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7C515" w14:textId="77777777" w:rsidR="008F4820" w:rsidRPr="002357A8" w:rsidRDefault="008F4820" w:rsidP="008F4820">
      <w:pPr>
        <w:rPr>
          <w:rFonts w:eastAsia="华文楷体"/>
          <w:bCs/>
          <w:sz w:val="22"/>
          <w:szCs w:val="22"/>
          <w:lang w:eastAsia="zh-TW"/>
        </w:rPr>
      </w:pPr>
      <w:r w:rsidRPr="002357A8">
        <w:rPr>
          <w:i/>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5B709D5B" w14:textId="77777777" w:rsidR="008F4820" w:rsidRPr="002357A8" w:rsidRDefault="008F4820" w:rsidP="008F4820">
      <w:pPr>
        <w:tabs>
          <w:tab w:val="left" w:pos="4320"/>
        </w:tabs>
        <w:rPr>
          <w:rFonts w:eastAsia="PMingLiU"/>
          <w:bCs/>
          <w:sz w:val="22"/>
          <w:szCs w:val="22"/>
          <w:lang w:eastAsia="zh-TW"/>
        </w:rPr>
      </w:pPr>
    </w:p>
    <w:p w14:paraId="0A51927D" w14:textId="77777777" w:rsidR="008F4820" w:rsidRPr="002357A8" w:rsidRDefault="008F4820" w:rsidP="008F4820">
      <w:pPr>
        <w:rPr>
          <w:rFonts w:eastAsia="PMingLiU"/>
          <w:bCs/>
          <w:sz w:val="22"/>
          <w:szCs w:val="22"/>
          <w:lang w:eastAsia="zh-TW"/>
        </w:rPr>
      </w:pPr>
    </w:p>
    <w:p w14:paraId="766D847F" w14:textId="77777777" w:rsidR="008F4820" w:rsidRPr="002357A8" w:rsidRDefault="008F4820" w:rsidP="008F4820">
      <w:pPr>
        <w:autoSpaceDE w:val="0"/>
        <w:autoSpaceDN w:val="0"/>
        <w:adjustRightInd w:val="0"/>
        <w:jc w:val="center"/>
        <w:rPr>
          <w:rFonts w:eastAsia="PMingLiU"/>
          <w:b/>
          <w:sz w:val="22"/>
          <w:szCs w:val="22"/>
          <w:lang w:eastAsia="zh-TW"/>
        </w:rPr>
      </w:pPr>
      <w:r w:rsidRPr="002357A8">
        <w:rPr>
          <w:rFonts w:eastAsia="PMingLiU"/>
          <w:b/>
          <w:noProof/>
          <w:sz w:val="22"/>
          <w:szCs w:val="22"/>
          <w:lang w:val="en-US" w:eastAsia="zh-CN"/>
        </w:rPr>
        <w:drawing>
          <wp:inline distT="0" distB="0" distL="0" distR="0" wp14:anchorId="1E39AA2B" wp14:editId="2541F39D">
            <wp:extent cx="1637665" cy="763270"/>
            <wp:effectExtent l="0" t="0" r="0" b="0"/>
            <wp:docPr id="1" name="图片 1" descr="Sinopec 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Sinopec SS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665" cy="763270"/>
                    </a:xfrm>
                    <a:prstGeom prst="rect">
                      <a:avLst/>
                    </a:prstGeom>
                    <a:noFill/>
                    <a:ln>
                      <a:noFill/>
                    </a:ln>
                  </pic:spPr>
                </pic:pic>
              </a:graphicData>
            </a:graphic>
          </wp:inline>
        </w:drawing>
      </w:r>
    </w:p>
    <w:p w14:paraId="6280FA17" w14:textId="77777777" w:rsidR="008F4820" w:rsidRPr="002357A8" w:rsidRDefault="008F4820" w:rsidP="008F4820">
      <w:pPr>
        <w:autoSpaceDE w:val="0"/>
        <w:autoSpaceDN w:val="0"/>
        <w:adjustRightInd w:val="0"/>
        <w:jc w:val="center"/>
        <w:rPr>
          <w:rFonts w:eastAsia="PMingLiU"/>
          <w:b/>
          <w:sz w:val="32"/>
          <w:szCs w:val="22"/>
          <w:lang w:eastAsia="zh-TW"/>
        </w:rPr>
      </w:pPr>
      <w:r w:rsidRPr="002357A8">
        <w:rPr>
          <w:rFonts w:hint="eastAsia"/>
          <w:b/>
          <w:sz w:val="32"/>
          <w:szCs w:val="22"/>
          <w:lang w:eastAsia="zh-CN"/>
        </w:rPr>
        <w:t>Sinopec</w:t>
      </w:r>
      <w:r w:rsidRPr="002357A8">
        <w:rPr>
          <w:b/>
          <w:sz w:val="32"/>
          <w:szCs w:val="22"/>
          <w:lang w:eastAsia="zh-CN"/>
        </w:rPr>
        <w:t xml:space="preserve"> O</w:t>
      </w:r>
      <w:r w:rsidRPr="002357A8">
        <w:rPr>
          <w:rFonts w:hint="eastAsia"/>
          <w:b/>
          <w:sz w:val="32"/>
          <w:szCs w:val="22"/>
          <w:lang w:eastAsia="zh-CN"/>
        </w:rPr>
        <w:t>ilfield</w:t>
      </w:r>
      <w:r w:rsidRPr="002357A8">
        <w:rPr>
          <w:b/>
          <w:sz w:val="32"/>
          <w:szCs w:val="22"/>
          <w:lang w:eastAsia="zh-CN"/>
        </w:rPr>
        <w:t xml:space="preserve"> S</w:t>
      </w:r>
      <w:r w:rsidRPr="002357A8">
        <w:rPr>
          <w:rFonts w:hint="eastAsia"/>
          <w:b/>
          <w:sz w:val="32"/>
          <w:szCs w:val="22"/>
          <w:lang w:eastAsia="zh-CN"/>
        </w:rPr>
        <w:t>ervice</w:t>
      </w:r>
      <w:r w:rsidRPr="002357A8">
        <w:rPr>
          <w:b/>
          <w:sz w:val="32"/>
          <w:szCs w:val="22"/>
          <w:lang w:eastAsia="zh-CN"/>
        </w:rPr>
        <w:t xml:space="preserve"> C</w:t>
      </w:r>
      <w:r w:rsidRPr="002357A8">
        <w:rPr>
          <w:rFonts w:hint="eastAsia"/>
          <w:b/>
          <w:sz w:val="32"/>
          <w:szCs w:val="22"/>
          <w:lang w:eastAsia="zh-CN"/>
        </w:rPr>
        <w:t>orporation</w:t>
      </w:r>
    </w:p>
    <w:p w14:paraId="09072B3C" w14:textId="77777777" w:rsidR="008F4820" w:rsidRPr="002357A8" w:rsidRDefault="008F4820" w:rsidP="008F4820">
      <w:pPr>
        <w:jc w:val="center"/>
        <w:outlineLvl w:val="0"/>
        <w:rPr>
          <w:rFonts w:eastAsia="PMingLiU"/>
          <w:b/>
          <w:bCs/>
          <w:sz w:val="22"/>
          <w:szCs w:val="22"/>
          <w:lang w:eastAsia="zh-TW"/>
        </w:rPr>
      </w:pPr>
      <w:r w:rsidRPr="002357A8">
        <w:rPr>
          <w:rFonts w:eastAsia="PMingLiU"/>
          <w:bCs/>
          <w:i/>
          <w:sz w:val="22"/>
          <w:szCs w:val="22"/>
          <w:lang w:eastAsia="zh-TW"/>
        </w:rPr>
        <w:t>(a joint stock limited company established in the People’s Republic of China)</w:t>
      </w:r>
    </w:p>
    <w:p w14:paraId="73125F55" w14:textId="77777777" w:rsidR="008F4820" w:rsidRPr="002357A8" w:rsidRDefault="008F4820" w:rsidP="008F4820">
      <w:pPr>
        <w:jc w:val="center"/>
        <w:outlineLvl w:val="0"/>
        <w:rPr>
          <w:rFonts w:eastAsia="PMingLiU"/>
          <w:b/>
          <w:bCs/>
          <w:sz w:val="22"/>
          <w:szCs w:val="22"/>
          <w:lang w:eastAsia="zh-TW"/>
        </w:rPr>
      </w:pPr>
      <w:r w:rsidRPr="002357A8">
        <w:rPr>
          <w:rFonts w:eastAsia="PMingLiU"/>
          <w:b/>
          <w:bCs/>
          <w:sz w:val="22"/>
          <w:szCs w:val="22"/>
          <w:lang w:eastAsia="zh-TW"/>
        </w:rPr>
        <w:t>(</w:t>
      </w:r>
      <w:r w:rsidRPr="002357A8">
        <w:rPr>
          <w:rFonts w:hint="eastAsia"/>
          <w:b/>
          <w:bCs/>
          <w:sz w:val="22"/>
          <w:szCs w:val="22"/>
          <w:lang w:eastAsia="zh-CN"/>
        </w:rPr>
        <w:t>S</w:t>
      </w:r>
      <w:r w:rsidRPr="002357A8">
        <w:rPr>
          <w:b/>
          <w:bCs/>
          <w:sz w:val="22"/>
          <w:szCs w:val="22"/>
          <w:lang w:eastAsia="zh-CN"/>
        </w:rPr>
        <w:t>tock code</w:t>
      </w:r>
      <w:r w:rsidRPr="002357A8">
        <w:rPr>
          <w:rFonts w:eastAsia="PMingLiU"/>
          <w:b/>
          <w:bCs/>
          <w:sz w:val="22"/>
          <w:szCs w:val="22"/>
          <w:lang w:eastAsia="zh-TW"/>
        </w:rPr>
        <w:t>:1033)</w:t>
      </w:r>
    </w:p>
    <w:p w14:paraId="22E0251C" w14:textId="77777777" w:rsidR="008F4820" w:rsidRPr="002357A8" w:rsidRDefault="008F4820" w:rsidP="008F4820">
      <w:pPr>
        <w:jc w:val="center"/>
        <w:rPr>
          <w:rFonts w:eastAsia="PMingLiU"/>
          <w:b/>
          <w:bCs/>
          <w:sz w:val="22"/>
          <w:szCs w:val="22"/>
          <w:lang w:eastAsia="zh-TW"/>
        </w:rPr>
      </w:pPr>
    </w:p>
    <w:p w14:paraId="0BFC65F0" w14:textId="313D4370" w:rsidR="008F4820" w:rsidRPr="002357A8" w:rsidRDefault="008F4820" w:rsidP="008F4820">
      <w:pPr>
        <w:jc w:val="center"/>
        <w:rPr>
          <w:rFonts w:eastAsia="PMingLiU"/>
          <w:b/>
          <w:bCs/>
          <w:sz w:val="28"/>
          <w:szCs w:val="22"/>
          <w:lang w:eastAsia="zh-TW"/>
        </w:rPr>
      </w:pPr>
      <w:r w:rsidRPr="002357A8">
        <w:rPr>
          <w:rFonts w:hint="eastAsia"/>
          <w:b/>
          <w:bCs/>
          <w:sz w:val="28"/>
          <w:szCs w:val="22"/>
          <w:lang w:eastAsia="zh-CN"/>
        </w:rPr>
        <w:t>A</w:t>
      </w:r>
      <w:r w:rsidR="00D410EB" w:rsidRPr="002357A8">
        <w:rPr>
          <w:b/>
          <w:bCs/>
          <w:sz w:val="28"/>
          <w:szCs w:val="22"/>
          <w:lang w:eastAsia="zh-CN"/>
        </w:rPr>
        <w:t>nnoun</w:t>
      </w:r>
      <w:r w:rsidRPr="002357A8">
        <w:rPr>
          <w:b/>
          <w:bCs/>
          <w:sz w:val="28"/>
          <w:szCs w:val="22"/>
          <w:lang w:eastAsia="zh-CN"/>
        </w:rPr>
        <w:t>cement on Annual Results in 2019</w:t>
      </w:r>
    </w:p>
    <w:p w14:paraId="6CDF5597" w14:textId="77777777" w:rsidR="008F4820" w:rsidRPr="002357A8" w:rsidRDefault="008F4820" w:rsidP="008F4820">
      <w:pPr>
        <w:rPr>
          <w:rFonts w:eastAsia="PMingLiU"/>
          <w:bCs/>
          <w:sz w:val="22"/>
          <w:szCs w:val="22"/>
          <w:lang w:eastAsia="zh-TW"/>
        </w:rPr>
      </w:pPr>
    </w:p>
    <w:p w14:paraId="4EE384E8" w14:textId="77777777" w:rsidR="008F4820" w:rsidRPr="002357A8" w:rsidRDefault="008F4820" w:rsidP="008F4820">
      <w:pPr>
        <w:spacing w:line="228" w:lineRule="auto"/>
        <w:rPr>
          <w:sz w:val="22"/>
          <w:szCs w:val="22"/>
          <w:lang w:eastAsia="zh-CN"/>
        </w:rPr>
      </w:pPr>
      <w:r w:rsidRPr="002357A8">
        <w:rPr>
          <w:sz w:val="22"/>
          <w:szCs w:val="22"/>
        </w:rPr>
        <w:t xml:space="preserve">The Board of Directors </w:t>
      </w:r>
      <w:r w:rsidRPr="002357A8">
        <w:rPr>
          <w:bCs/>
          <w:sz w:val="22"/>
          <w:szCs w:val="22"/>
        </w:rPr>
        <w:t>(“</w:t>
      </w:r>
      <w:r w:rsidRPr="002357A8">
        <w:rPr>
          <w:b/>
          <w:bCs/>
          <w:sz w:val="22"/>
          <w:szCs w:val="22"/>
        </w:rPr>
        <w:t>the Board</w:t>
      </w:r>
      <w:r w:rsidRPr="002357A8">
        <w:rPr>
          <w:bCs/>
          <w:sz w:val="22"/>
          <w:szCs w:val="22"/>
        </w:rPr>
        <w:t>”</w:t>
      </w:r>
      <w:r w:rsidRPr="002357A8">
        <w:rPr>
          <w:sz w:val="22"/>
          <w:szCs w:val="22"/>
        </w:rPr>
        <w:t>) and the Supervisory Committee of Sinopec Oilfield Service Corporation (“</w:t>
      </w:r>
      <w:r w:rsidRPr="002357A8">
        <w:rPr>
          <w:b/>
          <w:bCs/>
          <w:sz w:val="22"/>
          <w:szCs w:val="22"/>
        </w:rPr>
        <w:t>the Company</w:t>
      </w:r>
      <w:r w:rsidRPr="002357A8">
        <w:rPr>
          <w:sz w:val="22"/>
          <w:szCs w:val="22"/>
        </w:rPr>
        <w:t xml:space="preserve">”) and its directors, supervisors and senior management warrant that there are no false representations, misleading statements or material omissions in this announcement and individually and jointly accept full responsibility for the authenticity, accuracy and completeness of the </w:t>
      </w:r>
      <w:r w:rsidRPr="002357A8">
        <w:rPr>
          <w:rFonts w:hint="eastAsia"/>
          <w:sz w:val="22"/>
          <w:szCs w:val="22"/>
          <w:lang w:eastAsia="zh-CN"/>
        </w:rPr>
        <w:t>information</w:t>
      </w:r>
      <w:r w:rsidRPr="002357A8">
        <w:rPr>
          <w:sz w:val="22"/>
          <w:szCs w:val="22"/>
        </w:rPr>
        <w:t xml:space="preserve"> contained in this announcement. The content of the annual results is extracted from the 2019 annual report (the “Annual Report”). In order to understand the full content, the investors should read the Annual Report for more details.</w:t>
      </w:r>
    </w:p>
    <w:p w14:paraId="096E8649" w14:textId="77777777" w:rsidR="008F4820" w:rsidRPr="002357A8" w:rsidRDefault="008F4820" w:rsidP="008F4820">
      <w:pPr>
        <w:rPr>
          <w:rFonts w:eastAsia="PMingLiU"/>
          <w:bCs/>
          <w:sz w:val="22"/>
          <w:szCs w:val="22"/>
          <w:lang w:eastAsia="zh-TW"/>
        </w:rPr>
      </w:pPr>
    </w:p>
    <w:p w14:paraId="7022555D" w14:textId="77777777" w:rsidR="008F4820" w:rsidRPr="002357A8" w:rsidRDefault="008F4820" w:rsidP="008F4820">
      <w:pPr>
        <w:rPr>
          <w:rFonts w:eastAsia="PMingLiU"/>
          <w:bCs/>
          <w:sz w:val="22"/>
          <w:szCs w:val="22"/>
          <w:lang w:eastAsia="zh-TW"/>
        </w:rPr>
      </w:pPr>
    </w:p>
    <w:p w14:paraId="7031CF7C" w14:textId="77777777" w:rsidR="008F4820" w:rsidRPr="002357A8" w:rsidRDefault="008F4820" w:rsidP="008F4820">
      <w:pPr>
        <w:rPr>
          <w:rFonts w:eastAsia="PMingLiU"/>
          <w:bCs/>
          <w:sz w:val="22"/>
          <w:szCs w:val="22"/>
          <w:lang w:eastAsia="zh-TW"/>
        </w:rPr>
      </w:pPr>
      <w:r w:rsidRPr="002357A8">
        <w:rPr>
          <w:sz w:val="22"/>
          <w:szCs w:val="22"/>
        </w:rPr>
        <w:t xml:space="preserve">The Board of </w:t>
      </w:r>
      <w:r w:rsidRPr="002357A8">
        <w:rPr>
          <w:sz w:val="22"/>
          <w:szCs w:val="22"/>
          <w:lang w:eastAsia="zh-CN"/>
        </w:rPr>
        <w:t>the Company</w:t>
      </w:r>
      <w:r w:rsidRPr="002357A8">
        <w:rPr>
          <w:sz w:val="22"/>
          <w:szCs w:val="22"/>
        </w:rPr>
        <w:t xml:space="preserve"> has pleasure in presenting the audited annual results of the Company </w:t>
      </w:r>
      <w:r w:rsidRPr="002357A8">
        <w:rPr>
          <w:sz w:val="22"/>
          <w:szCs w:val="22"/>
          <w:lang w:eastAsia="zh-CN"/>
        </w:rPr>
        <w:t>and its subsidiaries (</w:t>
      </w:r>
      <w:r w:rsidRPr="002357A8">
        <w:rPr>
          <w:sz w:val="22"/>
          <w:szCs w:val="22"/>
        </w:rPr>
        <w:t>“</w:t>
      </w:r>
      <w:r w:rsidRPr="002357A8">
        <w:rPr>
          <w:b/>
          <w:bCs/>
          <w:sz w:val="22"/>
          <w:szCs w:val="22"/>
          <w:lang w:eastAsia="zh-CN"/>
        </w:rPr>
        <w:t>t</w:t>
      </w:r>
      <w:r w:rsidRPr="002357A8">
        <w:rPr>
          <w:b/>
          <w:bCs/>
          <w:sz w:val="22"/>
          <w:szCs w:val="22"/>
        </w:rPr>
        <w:t>he Group</w:t>
      </w:r>
      <w:r w:rsidRPr="002357A8">
        <w:rPr>
          <w:sz w:val="22"/>
          <w:szCs w:val="22"/>
        </w:rPr>
        <w:t>”</w:t>
      </w:r>
      <w:r w:rsidRPr="002357A8">
        <w:rPr>
          <w:sz w:val="22"/>
          <w:szCs w:val="22"/>
          <w:lang w:eastAsia="zh-CN"/>
        </w:rPr>
        <w:t>) for t</w:t>
      </w:r>
      <w:r w:rsidRPr="002357A8">
        <w:rPr>
          <w:sz w:val="22"/>
          <w:szCs w:val="22"/>
        </w:rPr>
        <w:t>he year ended 31 December 20</w:t>
      </w:r>
      <w:r w:rsidRPr="002357A8">
        <w:rPr>
          <w:sz w:val="22"/>
          <w:szCs w:val="22"/>
          <w:lang w:eastAsia="zh-CN"/>
        </w:rPr>
        <w:t>19.</w:t>
      </w:r>
    </w:p>
    <w:p w14:paraId="41F1CE3E" w14:textId="77777777" w:rsidR="008F4820" w:rsidRPr="002357A8" w:rsidRDefault="008F4820" w:rsidP="008F4820">
      <w:pPr>
        <w:rPr>
          <w:rFonts w:eastAsia="PMingLiU"/>
          <w:bCs/>
          <w:sz w:val="22"/>
          <w:szCs w:val="22"/>
          <w:lang w:eastAsia="zh-TW"/>
        </w:rPr>
      </w:pPr>
    </w:p>
    <w:p w14:paraId="748206A6" w14:textId="77777777" w:rsidR="008F4820" w:rsidRPr="002357A8" w:rsidRDefault="008F4820" w:rsidP="008F4820">
      <w:pPr>
        <w:rPr>
          <w:rFonts w:eastAsia="PMingLiU"/>
          <w:bCs/>
          <w:sz w:val="22"/>
          <w:szCs w:val="22"/>
          <w:lang w:eastAsia="zh-TW"/>
        </w:rPr>
      </w:pPr>
    </w:p>
    <w:p w14:paraId="3B45FE40" w14:textId="77777777" w:rsidR="008F4820" w:rsidRPr="002357A8" w:rsidRDefault="008F4820" w:rsidP="008F4820">
      <w:pPr>
        <w:rPr>
          <w:b/>
          <w:bCs/>
          <w:sz w:val="22"/>
          <w:szCs w:val="22"/>
          <w:lang w:eastAsia="zh-CN"/>
        </w:rPr>
      </w:pPr>
      <w:r w:rsidRPr="002357A8">
        <w:rPr>
          <w:rFonts w:hint="eastAsia"/>
          <w:b/>
          <w:bCs/>
          <w:sz w:val="22"/>
          <w:szCs w:val="22"/>
          <w:lang w:eastAsia="zh-CN"/>
        </w:rPr>
        <w:t>1</w:t>
      </w:r>
      <w:r w:rsidRPr="002357A8">
        <w:rPr>
          <w:b/>
          <w:bCs/>
          <w:sz w:val="22"/>
          <w:szCs w:val="22"/>
          <w:lang w:eastAsia="zh-CN"/>
        </w:rPr>
        <w:t>.COMPANY PROFILE</w:t>
      </w:r>
    </w:p>
    <w:p w14:paraId="07379F1E" w14:textId="77777777" w:rsidR="008F4820" w:rsidRPr="002357A8" w:rsidRDefault="008F4820" w:rsidP="008F4820">
      <w:pPr>
        <w:rPr>
          <w:lang w:eastAsia="zh-CN"/>
        </w:rPr>
      </w:pPr>
      <w:r w:rsidRPr="002357A8">
        <w:rPr>
          <w:rFonts w:asciiTheme="minorEastAsia" w:hAnsiTheme="minorEastAsia"/>
          <w:bCs/>
          <w:sz w:val="22"/>
          <w:szCs w:val="22"/>
          <w:lang w:eastAsia="zh-CN"/>
        </w:rPr>
        <w:t>(</w:t>
      </w:r>
      <w:r w:rsidRPr="002357A8">
        <w:rPr>
          <w:rFonts w:eastAsia="PMingLiU" w:hAnsi="华文楷体"/>
          <w:bCs/>
          <w:sz w:val="22"/>
          <w:szCs w:val="22"/>
          <w:lang w:eastAsia="zh-TW"/>
        </w:rPr>
        <w:t>1</w:t>
      </w:r>
      <w:r w:rsidRPr="002357A8">
        <w:rPr>
          <w:rFonts w:hAnsi="华文楷体"/>
          <w:bCs/>
          <w:sz w:val="22"/>
          <w:szCs w:val="22"/>
          <w:lang w:eastAsia="zh-CN"/>
        </w:rPr>
        <w:t>)</w:t>
      </w:r>
      <w:r w:rsidRPr="002357A8">
        <w:rPr>
          <w:rFonts w:eastAsia="PMingLiU" w:hAnsi="华文楷体"/>
          <w:bCs/>
          <w:sz w:val="22"/>
          <w:szCs w:val="22"/>
          <w:lang w:eastAsia="zh-TW"/>
        </w:rPr>
        <w:t xml:space="preserve">.  </w:t>
      </w:r>
      <w:r w:rsidRPr="002357A8">
        <w:rPr>
          <w:b/>
          <w:sz w:val="22"/>
          <w:szCs w:val="22"/>
        </w:rPr>
        <w:t>Legal name</w:t>
      </w:r>
      <w:r w:rsidRPr="002357A8">
        <w:rPr>
          <w:rFonts w:hAnsi="华文楷体"/>
          <w:b/>
          <w:bCs/>
          <w:sz w:val="22"/>
          <w:szCs w:val="22"/>
          <w:lang w:eastAsia="zh-CN"/>
        </w:rPr>
        <w:t xml:space="preserve">:                           </w:t>
      </w:r>
      <w:r w:rsidRPr="002357A8">
        <w:t>Sinopec Oilfield Service Corporation</w:t>
      </w:r>
    </w:p>
    <w:p w14:paraId="7BDFE869" w14:textId="77777777" w:rsidR="008F4820" w:rsidRPr="002357A8" w:rsidRDefault="008F4820" w:rsidP="008F4820">
      <w:pPr>
        <w:rPr>
          <w:lang w:eastAsia="zh-TW"/>
        </w:rPr>
      </w:pPr>
      <w:r w:rsidRPr="002357A8">
        <w:rPr>
          <w:rFonts w:ascii="Arial" w:eastAsia="PMingLiU" w:hAnsi="Arial" w:cs="Arial"/>
          <w:lang w:eastAsia="zh-TW"/>
        </w:rPr>
        <w:t xml:space="preserve">                                              </w:t>
      </w:r>
      <w:r w:rsidRPr="002357A8">
        <w:rPr>
          <w:rFonts w:ascii="Arial" w:eastAsia="PMingLiU" w:hAnsi="Arial" w:cs="Arial" w:hint="eastAsia"/>
          <w:lang w:eastAsia="zh-TW"/>
        </w:rPr>
        <w:t>中石化石油工程技術服務股份有限公司</w:t>
      </w:r>
      <w:r w:rsidRPr="002357A8">
        <w:rPr>
          <w:rFonts w:eastAsia="PMingLiU" w:hAnsi="华文楷体"/>
          <w:bCs/>
          <w:sz w:val="22"/>
          <w:szCs w:val="22"/>
          <w:lang w:eastAsia="zh-TW"/>
        </w:rPr>
        <w:tab/>
      </w:r>
      <w:r w:rsidRPr="002357A8">
        <w:rPr>
          <w:rFonts w:eastAsia="PMingLiU" w:hAnsi="华文楷体"/>
          <w:bCs/>
          <w:sz w:val="22"/>
          <w:szCs w:val="22"/>
          <w:lang w:eastAsia="zh-TW"/>
        </w:rPr>
        <w:tab/>
      </w:r>
    </w:p>
    <w:p w14:paraId="57E3EBEB" w14:textId="77777777" w:rsidR="008F4820" w:rsidRPr="002357A8" w:rsidRDefault="008F4820" w:rsidP="008F4820">
      <w:pPr>
        <w:ind w:firstLineChars="200" w:firstLine="442"/>
        <w:rPr>
          <w:rFonts w:asciiTheme="minorEastAsia" w:hAnsiTheme="minorEastAsia"/>
          <w:bCs/>
          <w:sz w:val="22"/>
          <w:szCs w:val="22"/>
          <w:lang w:eastAsia="zh-CN"/>
        </w:rPr>
      </w:pPr>
      <w:r w:rsidRPr="002357A8">
        <w:rPr>
          <w:b/>
          <w:sz w:val="22"/>
          <w:szCs w:val="22"/>
        </w:rPr>
        <w:t>Abbreviation</w:t>
      </w:r>
      <w:r w:rsidRPr="002357A8">
        <w:rPr>
          <w:rFonts w:hAnsi="华文楷体"/>
          <w:b/>
          <w:bCs/>
          <w:sz w:val="22"/>
          <w:szCs w:val="22"/>
          <w:lang w:eastAsia="zh-CN"/>
        </w:rPr>
        <w:t xml:space="preserve">:                        </w:t>
      </w:r>
      <w:r w:rsidRPr="002357A8">
        <w:t>SSC</w:t>
      </w:r>
    </w:p>
    <w:p w14:paraId="5DDE863D" w14:textId="77777777" w:rsidR="008F4820" w:rsidRPr="002357A8" w:rsidRDefault="008F4820" w:rsidP="008F4820">
      <w:pPr>
        <w:rPr>
          <w:rFonts w:eastAsia="华文楷体" w:hAnsi="华文楷体"/>
          <w:bCs/>
          <w:sz w:val="22"/>
          <w:szCs w:val="22"/>
          <w:lang w:eastAsia="zh-TW"/>
        </w:rPr>
      </w:pPr>
      <w:r w:rsidRPr="002357A8">
        <w:rPr>
          <w:rFonts w:ascii="Arial" w:hAnsi="Arial" w:cs="Arial" w:hint="eastAsia"/>
          <w:lang w:eastAsia="zh-CN"/>
        </w:rPr>
        <w:t xml:space="preserve"> </w:t>
      </w:r>
      <w:r w:rsidRPr="002357A8">
        <w:rPr>
          <w:rFonts w:ascii="Arial" w:hAnsi="Arial" w:cs="Arial"/>
          <w:lang w:eastAsia="zh-CN"/>
        </w:rPr>
        <w:t xml:space="preserve">                                             </w:t>
      </w:r>
      <w:r w:rsidRPr="002357A8">
        <w:rPr>
          <w:rFonts w:ascii="Arial" w:eastAsia="PMingLiU" w:hAnsi="Arial" w:cs="Arial" w:hint="eastAsia"/>
          <w:lang w:eastAsia="zh-TW"/>
        </w:rPr>
        <w:t>石化油服</w:t>
      </w:r>
    </w:p>
    <w:p w14:paraId="3CD0B345" w14:textId="77777777" w:rsidR="008F4820" w:rsidRPr="002357A8" w:rsidRDefault="008F4820" w:rsidP="008F4820">
      <w:pPr>
        <w:rPr>
          <w:rFonts w:eastAsia="华文楷体" w:hAnsi="华文楷体"/>
          <w:bCs/>
          <w:sz w:val="22"/>
          <w:szCs w:val="22"/>
          <w:lang w:eastAsia="zh-TW"/>
        </w:rPr>
      </w:pPr>
      <w:r w:rsidRPr="002357A8">
        <w:rPr>
          <w:rFonts w:hAnsi="华文楷体"/>
          <w:bCs/>
          <w:sz w:val="22"/>
          <w:szCs w:val="22"/>
          <w:lang w:eastAsia="zh-CN"/>
        </w:rPr>
        <w:t>(</w:t>
      </w:r>
      <w:r w:rsidRPr="002357A8">
        <w:rPr>
          <w:rFonts w:eastAsia="PMingLiU" w:hAnsi="华文楷体"/>
          <w:bCs/>
          <w:sz w:val="22"/>
          <w:szCs w:val="22"/>
          <w:lang w:eastAsia="zh-TW"/>
        </w:rPr>
        <w:t>2</w:t>
      </w:r>
      <w:r w:rsidRPr="002357A8">
        <w:rPr>
          <w:rFonts w:hAnsi="华文楷体"/>
          <w:bCs/>
          <w:sz w:val="22"/>
          <w:szCs w:val="22"/>
          <w:lang w:eastAsia="zh-CN"/>
        </w:rPr>
        <w:t>)</w:t>
      </w:r>
      <w:r w:rsidRPr="002357A8">
        <w:rPr>
          <w:rFonts w:eastAsia="PMingLiU" w:hAnsi="华文楷体"/>
          <w:bCs/>
          <w:sz w:val="22"/>
          <w:szCs w:val="22"/>
          <w:lang w:eastAsia="zh-TW"/>
        </w:rPr>
        <w:t xml:space="preserve">.  </w:t>
      </w:r>
      <w:r w:rsidRPr="002357A8">
        <w:rPr>
          <w:b/>
          <w:sz w:val="22"/>
          <w:szCs w:val="22"/>
        </w:rPr>
        <w:t>Legal representative</w:t>
      </w:r>
      <w:r w:rsidRPr="002357A8">
        <w:rPr>
          <w:rFonts w:hAnsi="华文楷体"/>
          <w:b/>
          <w:bCs/>
          <w:sz w:val="22"/>
          <w:szCs w:val="22"/>
          <w:lang w:eastAsia="zh-CN"/>
        </w:rPr>
        <w:t>:</w:t>
      </w:r>
      <w:r w:rsidRPr="002357A8">
        <w:rPr>
          <w:rFonts w:eastAsia="PMingLiU" w:hAnsi="华文楷体"/>
          <w:bCs/>
          <w:sz w:val="22"/>
          <w:szCs w:val="22"/>
          <w:lang w:eastAsia="zh-TW"/>
        </w:rPr>
        <w:tab/>
        <w:t xml:space="preserve">          </w:t>
      </w:r>
      <w:r w:rsidRPr="002357A8">
        <w:rPr>
          <w:sz w:val="22"/>
          <w:szCs w:val="22"/>
        </w:rPr>
        <w:t>Mr. Chen Xikun</w:t>
      </w:r>
    </w:p>
    <w:p w14:paraId="2D7A2121" w14:textId="77777777" w:rsidR="008F4820" w:rsidRPr="002357A8" w:rsidRDefault="008F4820" w:rsidP="008F4820">
      <w:pPr>
        <w:rPr>
          <w:rFonts w:asciiTheme="minorEastAsia" w:hAnsiTheme="minorEastAsia"/>
          <w:bCs/>
          <w:sz w:val="22"/>
          <w:szCs w:val="22"/>
          <w:lang w:eastAsia="zh-CN"/>
        </w:rPr>
      </w:pPr>
    </w:p>
    <w:p w14:paraId="4155B845" w14:textId="77777777" w:rsidR="008F4820" w:rsidRPr="002357A8" w:rsidRDefault="008F4820" w:rsidP="008F4820">
      <w:pPr>
        <w:ind w:left="440" w:hangingChars="200" w:hanging="440"/>
        <w:rPr>
          <w:rFonts w:hAnsi="华文楷体"/>
          <w:bCs/>
          <w:sz w:val="22"/>
          <w:szCs w:val="22"/>
          <w:lang w:eastAsia="zh-CN"/>
        </w:rPr>
      </w:pPr>
      <w:r w:rsidRPr="002357A8">
        <w:rPr>
          <w:rFonts w:hAnsi="华文楷体"/>
          <w:bCs/>
          <w:sz w:val="22"/>
          <w:szCs w:val="22"/>
          <w:lang w:eastAsia="zh-CN"/>
        </w:rPr>
        <w:t>(</w:t>
      </w:r>
      <w:r w:rsidRPr="002357A8">
        <w:rPr>
          <w:rFonts w:eastAsia="PMingLiU" w:hAnsi="华文楷体"/>
          <w:bCs/>
          <w:sz w:val="22"/>
          <w:szCs w:val="22"/>
          <w:lang w:eastAsia="zh-TW"/>
        </w:rPr>
        <w:t>3</w:t>
      </w:r>
      <w:r w:rsidRPr="002357A8">
        <w:rPr>
          <w:rFonts w:hAnsi="华文楷体"/>
          <w:bCs/>
          <w:sz w:val="22"/>
          <w:szCs w:val="22"/>
          <w:lang w:eastAsia="zh-CN"/>
        </w:rPr>
        <w:t>)</w:t>
      </w:r>
      <w:r w:rsidRPr="002357A8">
        <w:rPr>
          <w:rFonts w:eastAsia="PMingLiU" w:hAnsi="华文楷体"/>
          <w:bCs/>
          <w:sz w:val="22"/>
          <w:szCs w:val="22"/>
          <w:lang w:eastAsia="zh-TW"/>
        </w:rPr>
        <w:t xml:space="preserve">. </w:t>
      </w:r>
      <w:r w:rsidRPr="002357A8">
        <w:rPr>
          <w:rFonts w:eastAsia="PMingLiU" w:hAnsi="华文楷体"/>
          <w:bCs/>
          <w:sz w:val="22"/>
          <w:szCs w:val="22"/>
          <w:lang w:eastAsia="zh-TW"/>
        </w:rPr>
        <w:tab/>
      </w:r>
      <w:r w:rsidRPr="002357A8">
        <w:rPr>
          <w:b/>
          <w:sz w:val="22"/>
          <w:szCs w:val="22"/>
        </w:rPr>
        <w:t>Registered address</w:t>
      </w:r>
      <w:r w:rsidRPr="002357A8">
        <w:rPr>
          <w:rFonts w:hAnsi="华文楷体"/>
          <w:b/>
          <w:bCs/>
          <w:sz w:val="22"/>
          <w:szCs w:val="22"/>
          <w:lang w:eastAsia="zh-CN"/>
        </w:rPr>
        <w:t xml:space="preserve">:              </w:t>
      </w:r>
      <w:r w:rsidRPr="002357A8">
        <w:rPr>
          <w:rFonts w:hAnsi="华文楷体"/>
          <w:bCs/>
          <w:sz w:val="22"/>
          <w:szCs w:val="22"/>
          <w:lang w:eastAsia="zh-CN"/>
        </w:rPr>
        <w:t xml:space="preserve">22#, Chaoyangmen North Street, Chaoyang District, Beijing, </w:t>
      </w:r>
    </w:p>
    <w:p w14:paraId="108AFB46" w14:textId="77777777" w:rsidR="008F4820" w:rsidRPr="002357A8" w:rsidRDefault="008F4820" w:rsidP="008F4820">
      <w:pPr>
        <w:rPr>
          <w:rFonts w:eastAsia="PMingLiU" w:hAnsi="华文楷体"/>
          <w:bCs/>
          <w:sz w:val="22"/>
          <w:szCs w:val="22"/>
          <w:lang w:eastAsia="zh-TW"/>
        </w:rPr>
      </w:pPr>
      <w:r w:rsidRPr="002357A8">
        <w:rPr>
          <w:rFonts w:hAnsi="华文楷体"/>
          <w:bCs/>
          <w:sz w:val="22"/>
          <w:szCs w:val="22"/>
          <w:lang w:eastAsia="zh-CN"/>
        </w:rPr>
        <w:t xml:space="preserve">                                                        P.R.China</w:t>
      </w:r>
    </w:p>
    <w:p w14:paraId="3ED6557E" w14:textId="77777777" w:rsidR="008F4820" w:rsidRPr="002357A8" w:rsidRDefault="008F4820" w:rsidP="008F4820">
      <w:pPr>
        <w:ind w:firstLineChars="200" w:firstLine="442"/>
        <w:rPr>
          <w:rFonts w:eastAsia="华文楷体" w:hAnsi="华文楷体"/>
          <w:bCs/>
          <w:sz w:val="22"/>
          <w:szCs w:val="22"/>
          <w:lang w:eastAsia="zh-TW"/>
        </w:rPr>
      </w:pPr>
      <w:r w:rsidRPr="002357A8">
        <w:rPr>
          <w:b/>
          <w:sz w:val="22"/>
          <w:szCs w:val="22"/>
        </w:rPr>
        <w:t>Office address:</w:t>
      </w:r>
      <w:r w:rsidRPr="002357A8">
        <w:rPr>
          <w:b/>
          <w:sz w:val="22"/>
          <w:szCs w:val="22"/>
          <w:lang w:eastAsia="zh-CN"/>
        </w:rPr>
        <w:tab/>
        <w:t xml:space="preserve">         </w:t>
      </w:r>
      <w:r w:rsidRPr="002357A8">
        <w:rPr>
          <w:sz w:val="22"/>
          <w:szCs w:val="22"/>
        </w:rPr>
        <w:t>9#</w:t>
      </w:r>
      <w:r w:rsidRPr="002357A8">
        <w:rPr>
          <w:sz w:val="22"/>
          <w:szCs w:val="22"/>
          <w:lang w:eastAsia="zh-CN"/>
        </w:rPr>
        <w:t xml:space="preserve">, </w:t>
      </w:r>
      <w:r w:rsidRPr="002357A8">
        <w:rPr>
          <w:sz w:val="22"/>
          <w:szCs w:val="22"/>
        </w:rPr>
        <w:t>Jishikou Road,Chaoyang District, Beijing, P.R. China</w:t>
      </w:r>
    </w:p>
    <w:p w14:paraId="3F9A8AEE" w14:textId="77777777" w:rsidR="008F4820" w:rsidRPr="002357A8" w:rsidRDefault="008F4820" w:rsidP="008F4820">
      <w:pPr>
        <w:ind w:firstLineChars="200" w:firstLine="442"/>
        <w:rPr>
          <w:rFonts w:eastAsia="华文楷体" w:hAnsi="华文楷体"/>
          <w:bCs/>
          <w:sz w:val="22"/>
          <w:szCs w:val="22"/>
          <w:lang w:eastAsia="zh-TW"/>
        </w:rPr>
      </w:pPr>
      <w:r w:rsidRPr="002357A8">
        <w:rPr>
          <w:b/>
          <w:sz w:val="22"/>
          <w:szCs w:val="22"/>
        </w:rPr>
        <w:t>Postal code:</w:t>
      </w:r>
      <w:r w:rsidRPr="002357A8">
        <w:rPr>
          <w:rFonts w:eastAsia="PMingLiU" w:hAnsi="华文楷体"/>
          <w:bCs/>
          <w:sz w:val="22"/>
          <w:szCs w:val="22"/>
          <w:lang w:eastAsia="zh-TW"/>
        </w:rPr>
        <w:tab/>
        <w:t xml:space="preserve">                         100728</w:t>
      </w:r>
    </w:p>
    <w:p w14:paraId="26D0A33B" w14:textId="77777777" w:rsidR="008F4820" w:rsidRPr="002357A8" w:rsidRDefault="008F4820" w:rsidP="008F4820">
      <w:pPr>
        <w:ind w:firstLineChars="200" w:firstLine="442"/>
        <w:rPr>
          <w:rFonts w:eastAsia="华文楷体" w:hAnsi="华文楷体"/>
          <w:bCs/>
          <w:sz w:val="22"/>
          <w:szCs w:val="22"/>
          <w:lang w:eastAsia="zh-TW"/>
        </w:rPr>
      </w:pPr>
      <w:r w:rsidRPr="002357A8">
        <w:rPr>
          <w:b/>
          <w:sz w:val="22"/>
          <w:szCs w:val="22"/>
        </w:rPr>
        <w:t>Telephone:</w:t>
      </w:r>
      <w:r w:rsidRPr="002357A8">
        <w:rPr>
          <w:rFonts w:eastAsia="PMingLiU" w:hAnsi="华文楷体"/>
          <w:bCs/>
          <w:sz w:val="22"/>
          <w:szCs w:val="22"/>
          <w:lang w:eastAsia="zh-TW"/>
        </w:rPr>
        <w:tab/>
        <w:t xml:space="preserve">                         86-10-59965998</w:t>
      </w:r>
    </w:p>
    <w:p w14:paraId="2D12CEF3" w14:textId="77777777" w:rsidR="008F4820" w:rsidRPr="002357A8" w:rsidRDefault="008F4820" w:rsidP="008F4820">
      <w:pPr>
        <w:ind w:firstLineChars="200" w:firstLine="442"/>
        <w:rPr>
          <w:rFonts w:eastAsia="华文楷体" w:hAnsi="华文楷体"/>
          <w:bCs/>
          <w:sz w:val="22"/>
          <w:szCs w:val="22"/>
          <w:lang w:eastAsia="zh-TW"/>
        </w:rPr>
      </w:pPr>
      <w:r w:rsidRPr="002357A8">
        <w:rPr>
          <w:b/>
          <w:sz w:val="22"/>
          <w:szCs w:val="22"/>
        </w:rPr>
        <w:t>Fax:</w:t>
      </w:r>
      <w:r w:rsidRPr="002357A8">
        <w:rPr>
          <w:rFonts w:eastAsia="PMingLiU" w:hAnsi="华文楷体"/>
          <w:bCs/>
          <w:sz w:val="22"/>
          <w:szCs w:val="22"/>
          <w:lang w:eastAsia="zh-TW"/>
        </w:rPr>
        <w:tab/>
        <w:t xml:space="preserve">                         86-10-59965997</w:t>
      </w:r>
    </w:p>
    <w:p w14:paraId="459A02D0" w14:textId="77777777" w:rsidR="008F4820" w:rsidRPr="002357A8" w:rsidRDefault="008F4820" w:rsidP="008F4820">
      <w:pPr>
        <w:ind w:firstLineChars="200" w:firstLine="442"/>
        <w:rPr>
          <w:rFonts w:eastAsia="华文楷体"/>
          <w:bCs/>
          <w:sz w:val="22"/>
          <w:szCs w:val="22"/>
          <w:lang w:eastAsia="zh-TW"/>
        </w:rPr>
      </w:pPr>
      <w:r w:rsidRPr="002357A8">
        <w:rPr>
          <w:b/>
          <w:sz w:val="22"/>
          <w:szCs w:val="22"/>
        </w:rPr>
        <w:t>Internet website:</w:t>
      </w:r>
      <w:r w:rsidRPr="002357A8">
        <w:rPr>
          <w:b/>
          <w:sz w:val="22"/>
          <w:szCs w:val="22"/>
          <w:lang w:eastAsia="zh-CN"/>
        </w:rPr>
        <w:tab/>
        <w:t xml:space="preserve">          </w:t>
      </w:r>
      <w:r w:rsidRPr="002357A8">
        <w:rPr>
          <w:rFonts w:eastAsia="华文楷体"/>
          <w:bCs/>
          <w:sz w:val="22"/>
          <w:szCs w:val="22"/>
          <w:lang w:eastAsia="zh-TW"/>
        </w:rPr>
        <w:t>http://ssc.sinopec.com</w:t>
      </w:r>
    </w:p>
    <w:p w14:paraId="406ACACA" w14:textId="77777777" w:rsidR="008F4820" w:rsidRPr="002357A8" w:rsidRDefault="008F4820" w:rsidP="008F4820">
      <w:pPr>
        <w:ind w:firstLineChars="200" w:firstLine="442"/>
        <w:rPr>
          <w:rFonts w:eastAsia="华文楷体"/>
          <w:bCs/>
          <w:sz w:val="22"/>
          <w:szCs w:val="22"/>
          <w:lang w:eastAsia="zh-TW"/>
        </w:rPr>
      </w:pPr>
      <w:r w:rsidRPr="002357A8">
        <w:rPr>
          <w:b/>
          <w:sz w:val="22"/>
          <w:szCs w:val="22"/>
        </w:rPr>
        <w:t>E-mail:</w:t>
      </w:r>
      <w:r w:rsidRPr="002357A8">
        <w:rPr>
          <w:b/>
          <w:sz w:val="22"/>
          <w:szCs w:val="22"/>
          <w:lang w:eastAsia="zh-CN"/>
        </w:rPr>
        <w:tab/>
      </w:r>
      <w:r w:rsidRPr="002357A8">
        <w:rPr>
          <w:b/>
          <w:sz w:val="22"/>
          <w:szCs w:val="22"/>
          <w:lang w:eastAsia="zh-CN"/>
        </w:rPr>
        <w:tab/>
        <w:t xml:space="preserve">          </w:t>
      </w:r>
      <w:r w:rsidRPr="002357A8">
        <w:rPr>
          <w:rFonts w:eastAsia="华文楷体"/>
          <w:bCs/>
          <w:sz w:val="22"/>
          <w:szCs w:val="22"/>
          <w:lang w:eastAsia="zh-TW"/>
        </w:rPr>
        <w:t>ir.ssc@sinopec.com</w:t>
      </w:r>
    </w:p>
    <w:p w14:paraId="5BF2906E" w14:textId="77777777" w:rsidR="008F4820" w:rsidRPr="002357A8" w:rsidRDefault="008F4820" w:rsidP="008F4820">
      <w:pPr>
        <w:rPr>
          <w:rFonts w:eastAsia="PMingLiU"/>
          <w:bCs/>
          <w:sz w:val="22"/>
          <w:szCs w:val="22"/>
          <w:lang w:eastAsia="zh-TW"/>
        </w:rPr>
      </w:pPr>
    </w:p>
    <w:p w14:paraId="039BBF21" w14:textId="77777777" w:rsidR="008F4820" w:rsidRPr="002357A8" w:rsidRDefault="008F4820" w:rsidP="008F4820">
      <w:pPr>
        <w:rPr>
          <w:rFonts w:eastAsia="华文楷体"/>
          <w:bCs/>
          <w:sz w:val="22"/>
          <w:szCs w:val="22"/>
          <w:lang w:eastAsia="zh-CN"/>
        </w:rPr>
      </w:pPr>
      <w:r w:rsidRPr="002357A8">
        <w:rPr>
          <w:sz w:val="22"/>
          <w:szCs w:val="22"/>
        </w:rPr>
        <w:t>(4).</w:t>
      </w:r>
      <w:r w:rsidRPr="002357A8">
        <w:rPr>
          <w:b/>
          <w:sz w:val="22"/>
          <w:szCs w:val="22"/>
        </w:rPr>
        <w:t xml:space="preserve"> Secretary to the Board:</w:t>
      </w:r>
      <w:r w:rsidRPr="002357A8">
        <w:rPr>
          <w:b/>
          <w:sz w:val="22"/>
          <w:szCs w:val="22"/>
          <w:lang w:eastAsia="zh-CN"/>
        </w:rPr>
        <w:tab/>
        <w:t xml:space="preserve">          </w:t>
      </w:r>
      <w:r w:rsidRPr="002357A8">
        <w:rPr>
          <w:sz w:val="22"/>
          <w:szCs w:val="22"/>
        </w:rPr>
        <w:t xml:space="preserve">Mr. </w:t>
      </w:r>
      <w:r w:rsidRPr="002357A8">
        <w:rPr>
          <w:sz w:val="22"/>
          <w:szCs w:val="22"/>
          <w:lang w:eastAsia="zh-CN"/>
        </w:rPr>
        <w:t>Li Honghai</w:t>
      </w:r>
    </w:p>
    <w:p w14:paraId="09000F70" w14:textId="77777777" w:rsidR="008F4820" w:rsidRPr="002357A8" w:rsidRDefault="008F4820" w:rsidP="008F4820">
      <w:pPr>
        <w:rPr>
          <w:rFonts w:eastAsia="华文楷体"/>
          <w:bCs/>
          <w:sz w:val="22"/>
          <w:szCs w:val="22"/>
          <w:lang w:eastAsia="zh-TW"/>
        </w:rPr>
      </w:pPr>
      <w:r w:rsidRPr="002357A8">
        <w:rPr>
          <w:b/>
          <w:sz w:val="22"/>
          <w:szCs w:val="22"/>
        </w:rPr>
        <w:t xml:space="preserve">       Securities affairs representative:         </w:t>
      </w:r>
      <w:r w:rsidRPr="002357A8">
        <w:rPr>
          <w:sz w:val="22"/>
          <w:szCs w:val="22"/>
          <w:lang w:eastAsia="zh-CN"/>
        </w:rPr>
        <w:t>Mr. Shen Zehong</w:t>
      </w:r>
    </w:p>
    <w:p w14:paraId="625CE2E0" w14:textId="77777777" w:rsidR="008F4820" w:rsidRPr="002357A8" w:rsidRDefault="008F4820" w:rsidP="008F4820">
      <w:pPr>
        <w:rPr>
          <w:sz w:val="22"/>
          <w:szCs w:val="22"/>
          <w:lang w:eastAsia="zh-CN"/>
        </w:rPr>
      </w:pPr>
      <w:r w:rsidRPr="002357A8">
        <w:rPr>
          <w:b/>
          <w:sz w:val="22"/>
          <w:szCs w:val="22"/>
        </w:rPr>
        <w:t xml:space="preserve">       Address:</w:t>
      </w:r>
      <w:r w:rsidRPr="002357A8">
        <w:rPr>
          <w:rFonts w:eastAsia="华文楷体"/>
          <w:bCs/>
          <w:sz w:val="22"/>
          <w:szCs w:val="22"/>
          <w:lang w:eastAsia="zh-CN"/>
        </w:rPr>
        <w:tab/>
      </w:r>
      <w:r w:rsidRPr="002357A8">
        <w:rPr>
          <w:rFonts w:eastAsia="华文楷体"/>
          <w:bCs/>
          <w:sz w:val="22"/>
          <w:szCs w:val="22"/>
          <w:lang w:eastAsia="zh-CN"/>
        </w:rPr>
        <w:tab/>
        <w:t xml:space="preserve">                         </w:t>
      </w:r>
      <w:r w:rsidRPr="002357A8">
        <w:rPr>
          <w:sz w:val="22"/>
          <w:szCs w:val="22"/>
        </w:rPr>
        <w:t>9#</w:t>
      </w:r>
      <w:r w:rsidRPr="002357A8">
        <w:rPr>
          <w:sz w:val="22"/>
          <w:szCs w:val="22"/>
          <w:lang w:eastAsia="zh-CN"/>
        </w:rPr>
        <w:t xml:space="preserve">, </w:t>
      </w:r>
      <w:r w:rsidRPr="002357A8">
        <w:rPr>
          <w:sz w:val="22"/>
          <w:szCs w:val="22"/>
        </w:rPr>
        <w:t>Jishikou Road, Chaoyang District, Beijing, P.R.China</w:t>
      </w:r>
    </w:p>
    <w:p w14:paraId="20788524" w14:textId="77777777" w:rsidR="008F4820" w:rsidRPr="002357A8" w:rsidRDefault="008F4820" w:rsidP="008F4820">
      <w:pPr>
        <w:rPr>
          <w:rFonts w:eastAsia="PMingLiU"/>
          <w:bCs/>
          <w:sz w:val="22"/>
          <w:szCs w:val="22"/>
          <w:lang w:eastAsia="zh-CN"/>
        </w:rPr>
      </w:pPr>
      <w:r w:rsidRPr="002357A8">
        <w:rPr>
          <w:rFonts w:eastAsia="华文楷体"/>
          <w:bCs/>
          <w:sz w:val="22"/>
          <w:szCs w:val="22"/>
          <w:lang w:eastAsia="zh-CN"/>
        </w:rPr>
        <w:lastRenderedPageBreak/>
        <w:t xml:space="preserve">                                                                       The Office of the Board of Director</w:t>
      </w:r>
    </w:p>
    <w:p w14:paraId="4A9880C8" w14:textId="77777777" w:rsidR="008F4820" w:rsidRPr="002357A8" w:rsidRDefault="008F4820" w:rsidP="008F4820">
      <w:pPr>
        <w:rPr>
          <w:rFonts w:eastAsia="华文楷体" w:hAnsi="华文楷体"/>
          <w:bCs/>
          <w:sz w:val="22"/>
          <w:szCs w:val="22"/>
          <w:lang w:eastAsia="zh-TW"/>
        </w:rPr>
      </w:pPr>
      <w:r w:rsidRPr="002357A8">
        <w:rPr>
          <w:b/>
          <w:sz w:val="22"/>
          <w:szCs w:val="22"/>
        </w:rPr>
        <w:t xml:space="preserve">       Telephone:</w:t>
      </w:r>
      <w:r w:rsidRPr="002357A8">
        <w:rPr>
          <w:rFonts w:eastAsia="PMingLiU" w:hAnsi="华文楷体"/>
          <w:bCs/>
          <w:sz w:val="22"/>
          <w:szCs w:val="22"/>
          <w:lang w:eastAsia="zh-TW"/>
        </w:rPr>
        <w:tab/>
        <w:t xml:space="preserve">                                         86-10-59965998</w:t>
      </w:r>
    </w:p>
    <w:p w14:paraId="5791562A" w14:textId="77777777" w:rsidR="008F4820" w:rsidRPr="002357A8" w:rsidRDefault="008F4820" w:rsidP="008F4820">
      <w:pPr>
        <w:ind w:firstLineChars="200" w:firstLine="442"/>
        <w:rPr>
          <w:rFonts w:eastAsia="PMingLiU" w:hAnsi="华文楷体"/>
          <w:bCs/>
          <w:sz w:val="22"/>
          <w:szCs w:val="22"/>
          <w:lang w:eastAsia="zh-TW"/>
        </w:rPr>
      </w:pPr>
      <w:r w:rsidRPr="002357A8">
        <w:rPr>
          <w:b/>
          <w:sz w:val="22"/>
          <w:szCs w:val="22"/>
        </w:rPr>
        <w:t>Fax:</w:t>
      </w:r>
      <w:r w:rsidRPr="002357A8">
        <w:rPr>
          <w:rFonts w:eastAsia="PMingLiU" w:hAnsi="华文楷体"/>
          <w:bCs/>
          <w:sz w:val="22"/>
          <w:szCs w:val="22"/>
          <w:lang w:eastAsia="zh-TW"/>
        </w:rPr>
        <w:tab/>
        <w:t xml:space="preserve">                                        86-10-59965997</w:t>
      </w:r>
    </w:p>
    <w:p w14:paraId="7DA37D78" w14:textId="77777777" w:rsidR="008F4820" w:rsidRPr="002357A8" w:rsidRDefault="008F4820" w:rsidP="008F4820">
      <w:pPr>
        <w:ind w:firstLineChars="200" w:firstLine="442"/>
        <w:rPr>
          <w:rFonts w:eastAsia="华文楷体"/>
          <w:bCs/>
          <w:sz w:val="22"/>
          <w:szCs w:val="22"/>
          <w:lang w:eastAsia="zh-TW"/>
        </w:rPr>
      </w:pPr>
      <w:r w:rsidRPr="002357A8">
        <w:rPr>
          <w:b/>
          <w:sz w:val="22"/>
          <w:szCs w:val="22"/>
        </w:rPr>
        <w:t>E-mail:</w:t>
      </w:r>
      <w:r w:rsidRPr="002357A8">
        <w:rPr>
          <w:b/>
          <w:sz w:val="22"/>
          <w:szCs w:val="22"/>
          <w:lang w:eastAsia="zh-CN"/>
        </w:rPr>
        <w:tab/>
      </w:r>
      <w:r w:rsidRPr="002357A8">
        <w:rPr>
          <w:b/>
          <w:sz w:val="22"/>
          <w:szCs w:val="22"/>
          <w:lang w:eastAsia="zh-CN"/>
        </w:rPr>
        <w:tab/>
      </w:r>
      <w:r w:rsidRPr="002357A8">
        <w:rPr>
          <w:b/>
          <w:sz w:val="22"/>
          <w:szCs w:val="22"/>
          <w:lang w:eastAsia="zh-CN"/>
        </w:rPr>
        <w:tab/>
        <w:t xml:space="preserve">         </w:t>
      </w:r>
      <w:r w:rsidRPr="002357A8">
        <w:rPr>
          <w:rFonts w:eastAsia="华文楷体"/>
          <w:bCs/>
          <w:sz w:val="22"/>
          <w:szCs w:val="22"/>
          <w:lang w:eastAsia="zh-TW"/>
        </w:rPr>
        <w:t>ir.ssc@sinopec.com</w:t>
      </w:r>
    </w:p>
    <w:p w14:paraId="04115A3C" w14:textId="77777777" w:rsidR="008F4820" w:rsidRPr="002357A8" w:rsidRDefault="008F4820" w:rsidP="008F4820">
      <w:pPr>
        <w:jc w:val="left"/>
        <w:rPr>
          <w:rFonts w:eastAsia="PMingLiU"/>
          <w:bCs/>
          <w:sz w:val="22"/>
          <w:szCs w:val="22"/>
          <w:lang w:eastAsia="zh-TW"/>
        </w:rPr>
      </w:pPr>
    </w:p>
    <w:p w14:paraId="28BF6A2B" w14:textId="77777777" w:rsidR="008F4820" w:rsidRPr="002357A8" w:rsidRDefault="008F4820" w:rsidP="008F4820">
      <w:pPr>
        <w:ind w:left="442" w:hangingChars="200" w:hanging="442"/>
        <w:rPr>
          <w:sz w:val="22"/>
          <w:szCs w:val="22"/>
          <w:lang w:eastAsia="zh-CN"/>
        </w:rPr>
      </w:pPr>
      <w:r w:rsidRPr="002357A8">
        <w:rPr>
          <w:b/>
          <w:sz w:val="22"/>
          <w:szCs w:val="22"/>
        </w:rPr>
        <w:t>(5).</w:t>
      </w:r>
      <w:r w:rsidRPr="002357A8">
        <w:rPr>
          <w:b/>
          <w:sz w:val="22"/>
          <w:szCs w:val="22"/>
        </w:rPr>
        <w:tab/>
        <w:t xml:space="preserve">Domestic newspapers to disclose information: </w:t>
      </w:r>
      <w:r w:rsidRPr="002357A8">
        <w:rPr>
          <w:sz w:val="22"/>
          <w:szCs w:val="22"/>
        </w:rPr>
        <w:t xml:space="preserve">China Securities, Shanghai Securities News, </w:t>
      </w:r>
      <w:r w:rsidRPr="002357A8">
        <w:rPr>
          <w:sz w:val="22"/>
          <w:szCs w:val="22"/>
          <w:lang w:eastAsia="zh-CN"/>
        </w:rPr>
        <w:t>Securities Times</w:t>
      </w:r>
    </w:p>
    <w:p w14:paraId="5258BA34" w14:textId="77777777" w:rsidR="008F4820" w:rsidRPr="002357A8" w:rsidRDefault="008F4820" w:rsidP="008F4820">
      <w:pPr>
        <w:ind w:left="440" w:hangingChars="200" w:hanging="440"/>
        <w:rPr>
          <w:rFonts w:eastAsia="华文楷体"/>
          <w:bCs/>
          <w:sz w:val="22"/>
          <w:szCs w:val="22"/>
          <w:lang w:eastAsia="zh-CN"/>
        </w:rPr>
      </w:pPr>
    </w:p>
    <w:p w14:paraId="30EC3AC7" w14:textId="77777777" w:rsidR="008F4820" w:rsidRPr="002357A8" w:rsidRDefault="008F4820" w:rsidP="008F4820">
      <w:pPr>
        <w:widowControl w:val="0"/>
        <w:tabs>
          <w:tab w:val="left" w:pos="426"/>
          <w:tab w:val="left" w:pos="4260"/>
          <w:tab w:val="left" w:pos="4473"/>
        </w:tabs>
        <w:spacing w:line="228" w:lineRule="auto"/>
        <w:ind w:leftChars="172" w:left="4245" w:hangingChars="1741" w:hanging="3832"/>
        <w:jc w:val="left"/>
        <w:rPr>
          <w:kern w:val="2"/>
          <w:sz w:val="22"/>
          <w:szCs w:val="22"/>
          <w:lang w:val="en-US" w:eastAsia="zh-CN"/>
        </w:rPr>
      </w:pPr>
      <w:r w:rsidRPr="002357A8">
        <w:rPr>
          <w:rFonts w:eastAsia="MingLiU"/>
          <w:b/>
          <w:kern w:val="2"/>
          <w:sz w:val="22"/>
          <w:szCs w:val="22"/>
          <w:lang w:val="en-US" w:eastAsia="zh-TW"/>
        </w:rPr>
        <w:t xml:space="preserve">Internet website designated by HKSE to disclose information: </w:t>
      </w:r>
      <w:r w:rsidRPr="002357A8">
        <w:rPr>
          <w:rFonts w:eastAsia="MingLiU"/>
          <w:kern w:val="2"/>
          <w:sz w:val="22"/>
          <w:szCs w:val="22"/>
          <w:lang w:val="en-US" w:eastAsia="zh-TW"/>
        </w:rPr>
        <w:t>http://www.hkexnews.hk</w:t>
      </w:r>
    </w:p>
    <w:p w14:paraId="7197AE9E" w14:textId="77777777" w:rsidR="008F4820" w:rsidRPr="002357A8" w:rsidRDefault="008F4820" w:rsidP="008F4820">
      <w:pPr>
        <w:widowControl w:val="0"/>
        <w:tabs>
          <w:tab w:val="left" w:pos="426"/>
          <w:tab w:val="left" w:pos="4260"/>
          <w:tab w:val="left" w:pos="4473"/>
        </w:tabs>
        <w:spacing w:line="228" w:lineRule="auto"/>
        <w:ind w:leftChars="172" w:left="4243" w:hangingChars="1741" w:hanging="3830"/>
        <w:jc w:val="left"/>
        <w:rPr>
          <w:kern w:val="2"/>
          <w:sz w:val="22"/>
          <w:szCs w:val="22"/>
          <w:lang w:val="en-US" w:eastAsia="zh-CN"/>
        </w:rPr>
      </w:pPr>
    </w:p>
    <w:p w14:paraId="6312EACB" w14:textId="77777777" w:rsidR="008F4820" w:rsidRPr="002357A8" w:rsidRDefault="008F4820" w:rsidP="008F4820">
      <w:pPr>
        <w:widowControl w:val="0"/>
        <w:tabs>
          <w:tab w:val="left" w:pos="639"/>
          <w:tab w:val="left" w:pos="4473"/>
        </w:tabs>
        <w:spacing w:line="228" w:lineRule="auto"/>
        <w:ind w:leftChars="172" w:left="4245" w:hangingChars="1741" w:hanging="3832"/>
        <w:jc w:val="left"/>
        <w:outlineLvl w:val="0"/>
        <w:rPr>
          <w:b/>
          <w:kern w:val="2"/>
          <w:sz w:val="22"/>
          <w:szCs w:val="22"/>
          <w:lang w:val="en-US" w:eastAsia="zh-CN"/>
        </w:rPr>
      </w:pPr>
      <w:r w:rsidRPr="002357A8">
        <w:rPr>
          <w:rFonts w:eastAsia="MingLiU"/>
          <w:b/>
          <w:kern w:val="2"/>
          <w:sz w:val="22"/>
          <w:szCs w:val="22"/>
          <w:lang w:val="en-US" w:eastAsia="zh-TW"/>
        </w:rPr>
        <w:t>Internet website designated by the China Securities Regulatory Commission</w:t>
      </w:r>
    </w:p>
    <w:p w14:paraId="67C65046" w14:textId="77777777" w:rsidR="008F4820" w:rsidRPr="002357A8" w:rsidRDefault="008F4820" w:rsidP="008F4820">
      <w:pPr>
        <w:widowControl w:val="0"/>
        <w:tabs>
          <w:tab w:val="left" w:pos="426"/>
          <w:tab w:val="left" w:pos="639"/>
          <w:tab w:val="left" w:pos="4473"/>
        </w:tabs>
        <w:spacing w:line="228" w:lineRule="auto"/>
        <w:ind w:leftChars="172" w:left="4245" w:hangingChars="1741" w:hanging="3832"/>
        <w:jc w:val="left"/>
        <w:rPr>
          <w:rFonts w:eastAsia="MingLiU"/>
          <w:kern w:val="2"/>
          <w:sz w:val="22"/>
          <w:szCs w:val="22"/>
          <w:lang w:val="en-US" w:eastAsia="zh-TW"/>
        </w:rPr>
      </w:pPr>
      <w:r w:rsidRPr="002357A8">
        <w:rPr>
          <w:rFonts w:eastAsia="MingLiU"/>
          <w:b/>
          <w:kern w:val="2"/>
          <w:sz w:val="22"/>
          <w:szCs w:val="22"/>
          <w:lang w:val="en-US" w:eastAsia="zh-TW"/>
        </w:rPr>
        <w:tab/>
      </w:r>
      <w:r w:rsidRPr="002357A8">
        <w:rPr>
          <w:rFonts w:eastAsia="MingLiU"/>
          <w:b/>
          <w:kern w:val="2"/>
          <w:sz w:val="22"/>
          <w:szCs w:val="22"/>
          <w:lang w:val="en-US" w:eastAsia="zh-TW"/>
        </w:rPr>
        <w:tab/>
        <w:t>("CSRC") to publish the annual report:</w:t>
      </w:r>
      <w:r w:rsidRPr="002357A8">
        <w:rPr>
          <w:rFonts w:eastAsia="MingLiU"/>
          <w:b/>
          <w:kern w:val="2"/>
          <w:sz w:val="22"/>
          <w:szCs w:val="22"/>
          <w:lang w:val="en-US" w:eastAsia="zh-TW"/>
        </w:rPr>
        <w:tab/>
      </w:r>
      <w:r w:rsidRPr="002357A8">
        <w:rPr>
          <w:rFonts w:eastAsia="MingLiU"/>
          <w:kern w:val="2"/>
          <w:sz w:val="22"/>
          <w:szCs w:val="22"/>
          <w:lang w:val="en-US" w:eastAsia="zh-TW"/>
        </w:rPr>
        <w:t>http://www.sse.com.cn</w:t>
      </w:r>
    </w:p>
    <w:p w14:paraId="3E02882A" w14:textId="77777777" w:rsidR="008F4820" w:rsidRPr="002357A8" w:rsidRDefault="008F4820" w:rsidP="008F4820">
      <w:pPr>
        <w:widowControl w:val="0"/>
        <w:tabs>
          <w:tab w:val="left" w:pos="4473"/>
        </w:tabs>
        <w:spacing w:line="228" w:lineRule="auto"/>
        <w:ind w:leftChars="172" w:left="4258" w:hangingChars="1741" w:hanging="3845"/>
        <w:jc w:val="left"/>
        <w:rPr>
          <w:b/>
          <w:kern w:val="2"/>
          <w:sz w:val="22"/>
          <w:szCs w:val="22"/>
          <w:lang w:val="en-US" w:eastAsia="zh-CN"/>
        </w:rPr>
      </w:pPr>
    </w:p>
    <w:p w14:paraId="022E7AF8" w14:textId="77777777" w:rsidR="008F4820" w:rsidRPr="002357A8" w:rsidRDefault="008F4820" w:rsidP="008F4820">
      <w:pPr>
        <w:widowControl w:val="0"/>
        <w:tabs>
          <w:tab w:val="left" w:pos="426"/>
        </w:tabs>
        <w:spacing w:line="228" w:lineRule="auto"/>
        <w:ind w:leftChars="172" w:left="424" w:hangingChars="5" w:hanging="11"/>
        <w:jc w:val="left"/>
        <w:rPr>
          <w:kern w:val="2"/>
          <w:sz w:val="22"/>
          <w:szCs w:val="22"/>
          <w:lang w:val="en-US" w:eastAsia="zh-CN"/>
        </w:rPr>
      </w:pPr>
      <w:r w:rsidRPr="002357A8">
        <w:rPr>
          <w:rFonts w:eastAsia="MingLiU"/>
          <w:b/>
          <w:kern w:val="2"/>
          <w:sz w:val="22"/>
          <w:szCs w:val="22"/>
          <w:lang w:val="en-US" w:eastAsia="zh-TW"/>
        </w:rPr>
        <w:t xml:space="preserve">Place where the annual report available for inspection: </w:t>
      </w:r>
      <w:r w:rsidRPr="002357A8">
        <w:rPr>
          <w:rFonts w:eastAsia="MingLiU"/>
          <w:kern w:val="2"/>
          <w:sz w:val="22"/>
          <w:szCs w:val="22"/>
          <w:lang w:val="en-US" w:eastAsia="zh-TW"/>
        </w:rPr>
        <w:t>The Office of the Board of Directo</w:t>
      </w:r>
      <w:r w:rsidRPr="002357A8">
        <w:rPr>
          <w:kern w:val="2"/>
          <w:sz w:val="22"/>
          <w:szCs w:val="22"/>
          <w:lang w:val="en-US" w:eastAsia="zh-CN"/>
        </w:rPr>
        <w:t>r of the Company</w:t>
      </w:r>
    </w:p>
    <w:p w14:paraId="4C30290D" w14:textId="77777777" w:rsidR="008F4820" w:rsidRPr="002357A8" w:rsidRDefault="008F4820" w:rsidP="008F4820">
      <w:pPr>
        <w:rPr>
          <w:rFonts w:eastAsia="PMingLiU"/>
          <w:bCs/>
          <w:sz w:val="22"/>
          <w:szCs w:val="22"/>
          <w:lang w:val="en-US" w:eastAsia="zh-TW"/>
        </w:rPr>
      </w:pPr>
    </w:p>
    <w:p w14:paraId="6EA3B0F6" w14:textId="77777777" w:rsidR="008F4820" w:rsidRPr="002357A8" w:rsidRDefault="008F4820" w:rsidP="008F4820">
      <w:pPr>
        <w:widowControl w:val="0"/>
        <w:tabs>
          <w:tab w:val="left" w:pos="426"/>
          <w:tab w:val="left" w:pos="4473"/>
        </w:tabs>
        <w:spacing w:line="228" w:lineRule="auto"/>
        <w:jc w:val="left"/>
        <w:rPr>
          <w:rFonts w:eastAsia="MingLiU"/>
          <w:b/>
          <w:kern w:val="2"/>
          <w:sz w:val="22"/>
          <w:szCs w:val="22"/>
          <w:lang w:val="en-US" w:eastAsia="zh-TW"/>
        </w:rPr>
      </w:pPr>
      <w:r w:rsidRPr="002357A8">
        <w:rPr>
          <w:rFonts w:eastAsia="MingLiU"/>
          <w:b/>
          <w:kern w:val="2"/>
          <w:sz w:val="22"/>
          <w:szCs w:val="22"/>
          <w:lang w:val="en-US" w:eastAsia="zh-TW"/>
        </w:rPr>
        <w:t>(6).</w:t>
      </w:r>
      <w:r w:rsidRPr="002357A8">
        <w:rPr>
          <w:rFonts w:eastAsia="MingLiU"/>
          <w:b/>
          <w:kern w:val="2"/>
          <w:sz w:val="22"/>
          <w:szCs w:val="22"/>
          <w:lang w:val="en-US" w:eastAsia="zh-TW"/>
        </w:rPr>
        <w:tab/>
        <w:t>Places of listing, names and codes of the stock:</w:t>
      </w:r>
    </w:p>
    <w:p w14:paraId="18C8CB06" w14:textId="77777777" w:rsidR="008F4820" w:rsidRPr="002357A8" w:rsidRDefault="008F4820" w:rsidP="008F4820">
      <w:pPr>
        <w:rPr>
          <w:rFonts w:eastAsia="华文楷体"/>
          <w:bCs/>
          <w:sz w:val="22"/>
          <w:szCs w:val="22"/>
          <w:lang w:eastAsia="zh-TW"/>
        </w:rPr>
      </w:pPr>
      <w:r w:rsidRPr="002357A8">
        <w:rPr>
          <w:rFonts w:eastAsia="华文楷体"/>
          <w:bCs/>
          <w:sz w:val="22"/>
          <w:szCs w:val="22"/>
          <w:lang w:eastAsia="zh-TW"/>
        </w:rPr>
        <w:tab/>
      </w:r>
      <w:r w:rsidRPr="002357A8">
        <w:rPr>
          <w:sz w:val="22"/>
          <w:szCs w:val="22"/>
        </w:rPr>
        <w:t>H share</w:t>
      </w:r>
      <w:r w:rsidRPr="002357A8">
        <w:rPr>
          <w:rFonts w:eastAsia="华文楷体"/>
          <w:bCs/>
          <w:sz w:val="22"/>
          <w:szCs w:val="22"/>
          <w:lang w:eastAsia="zh-CN"/>
        </w:rPr>
        <w:t>:</w:t>
      </w:r>
      <w:r w:rsidRPr="002357A8">
        <w:rPr>
          <w:rFonts w:eastAsia="华文楷体"/>
          <w:bCs/>
          <w:sz w:val="22"/>
          <w:szCs w:val="22"/>
          <w:lang w:eastAsia="zh-CN"/>
        </w:rPr>
        <w:tab/>
      </w:r>
      <w:r w:rsidRPr="002357A8">
        <w:rPr>
          <w:rFonts w:eastAsia="华文楷体"/>
          <w:bCs/>
          <w:sz w:val="22"/>
          <w:szCs w:val="22"/>
          <w:lang w:eastAsia="zh-CN"/>
        </w:rPr>
        <w:tab/>
      </w:r>
      <w:r w:rsidRPr="002357A8">
        <w:rPr>
          <w:sz w:val="22"/>
          <w:szCs w:val="22"/>
        </w:rPr>
        <w:t>The Stock Exchange of Hong Kong Limited (“</w:t>
      </w:r>
      <w:r w:rsidRPr="002357A8">
        <w:rPr>
          <w:b/>
          <w:bCs/>
          <w:sz w:val="22"/>
          <w:szCs w:val="22"/>
        </w:rPr>
        <w:t>HKSE</w:t>
      </w:r>
      <w:r w:rsidRPr="002357A8">
        <w:rPr>
          <w:sz w:val="22"/>
          <w:szCs w:val="22"/>
        </w:rPr>
        <w:t>”)</w:t>
      </w:r>
    </w:p>
    <w:p w14:paraId="6A21702E" w14:textId="77777777" w:rsidR="008F4820" w:rsidRPr="002357A8" w:rsidRDefault="008F4820" w:rsidP="008F4820">
      <w:pPr>
        <w:rPr>
          <w:rFonts w:eastAsia="华文楷体"/>
          <w:bCs/>
          <w:sz w:val="22"/>
          <w:szCs w:val="22"/>
          <w:lang w:eastAsia="zh-CN"/>
        </w:rPr>
      </w:pPr>
      <w:r w:rsidRPr="002357A8">
        <w:rPr>
          <w:rFonts w:eastAsia="华文楷体"/>
          <w:bCs/>
          <w:sz w:val="22"/>
          <w:szCs w:val="22"/>
          <w:lang w:eastAsia="zh-TW"/>
        </w:rPr>
        <w:tab/>
      </w:r>
      <w:r w:rsidRPr="002357A8">
        <w:rPr>
          <w:sz w:val="22"/>
          <w:szCs w:val="22"/>
        </w:rPr>
        <w:t>Stock name:</w:t>
      </w:r>
      <w:r w:rsidRPr="002357A8">
        <w:rPr>
          <w:sz w:val="22"/>
          <w:szCs w:val="22"/>
          <w:lang w:eastAsia="zh-CN"/>
        </w:rPr>
        <w:tab/>
        <w:t>SSC</w:t>
      </w:r>
    </w:p>
    <w:p w14:paraId="1FD98E19" w14:textId="77777777" w:rsidR="008F4820" w:rsidRPr="002357A8" w:rsidRDefault="008F4820" w:rsidP="008F4820">
      <w:pPr>
        <w:rPr>
          <w:rFonts w:eastAsia="华文楷体"/>
          <w:bCs/>
          <w:sz w:val="22"/>
          <w:szCs w:val="22"/>
          <w:lang w:eastAsia="zh-TW"/>
        </w:rPr>
      </w:pPr>
      <w:r w:rsidRPr="002357A8">
        <w:rPr>
          <w:rFonts w:eastAsia="华文楷体"/>
          <w:bCs/>
          <w:sz w:val="22"/>
          <w:szCs w:val="22"/>
          <w:lang w:eastAsia="zh-TW"/>
        </w:rPr>
        <w:tab/>
      </w:r>
      <w:r w:rsidRPr="002357A8">
        <w:rPr>
          <w:sz w:val="22"/>
          <w:szCs w:val="22"/>
        </w:rPr>
        <w:t>Stock code:</w:t>
      </w:r>
      <w:r w:rsidRPr="002357A8">
        <w:rPr>
          <w:sz w:val="22"/>
          <w:szCs w:val="22"/>
          <w:lang w:eastAsia="zh-CN"/>
        </w:rPr>
        <w:tab/>
      </w:r>
      <w:r w:rsidRPr="002357A8">
        <w:rPr>
          <w:sz w:val="22"/>
          <w:szCs w:val="22"/>
        </w:rPr>
        <w:t>1033</w:t>
      </w:r>
    </w:p>
    <w:p w14:paraId="782D1272" w14:textId="77777777" w:rsidR="008F4820" w:rsidRPr="002357A8" w:rsidRDefault="008F4820" w:rsidP="008F4820">
      <w:pPr>
        <w:rPr>
          <w:rFonts w:eastAsia="华文楷体"/>
          <w:bCs/>
          <w:sz w:val="22"/>
          <w:szCs w:val="22"/>
          <w:lang w:eastAsia="zh-TW"/>
        </w:rPr>
      </w:pPr>
    </w:p>
    <w:p w14:paraId="7429968C" w14:textId="77777777" w:rsidR="008F4820" w:rsidRPr="002357A8" w:rsidRDefault="008F4820" w:rsidP="008F4820">
      <w:pPr>
        <w:rPr>
          <w:rFonts w:eastAsia="华文楷体"/>
          <w:bCs/>
          <w:sz w:val="22"/>
          <w:szCs w:val="22"/>
          <w:lang w:eastAsia="zh-TW"/>
        </w:rPr>
      </w:pPr>
      <w:r w:rsidRPr="002357A8">
        <w:rPr>
          <w:rFonts w:eastAsia="华文楷体"/>
          <w:bCs/>
          <w:sz w:val="22"/>
          <w:szCs w:val="22"/>
          <w:lang w:eastAsia="zh-TW"/>
        </w:rPr>
        <w:tab/>
        <w:t>A</w:t>
      </w:r>
      <w:r w:rsidRPr="002357A8">
        <w:rPr>
          <w:rFonts w:eastAsia="华文楷体"/>
          <w:bCs/>
          <w:sz w:val="22"/>
          <w:szCs w:val="22"/>
          <w:lang w:eastAsia="zh-CN"/>
        </w:rPr>
        <w:t xml:space="preserve"> Share:</w:t>
      </w:r>
      <w:r w:rsidRPr="002357A8">
        <w:rPr>
          <w:rFonts w:eastAsia="华文楷体"/>
          <w:bCs/>
          <w:sz w:val="22"/>
          <w:szCs w:val="22"/>
          <w:lang w:eastAsia="zh-CN"/>
        </w:rPr>
        <w:tab/>
      </w:r>
      <w:r w:rsidRPr="002357A8">
        <w:rPr>
          <w:rFonts w:eastAsia="华文楷体"/>
          <w:bCs/>
          <w:sz w:val="22"/>
          <w:szCs w:val="22"/>
          <w:lang w:eastAsia="zh-CN"/>
        </w:rPr>
        <w:tab/>
      </w:r>
      <w:r w:rsidRPr="002357A8">
        <w:rPr>
          <w:sz w:val="22"/>
          <w:szCs w:val="22"/>
        </w:rPr>
        <w:t>Shanghai Stock Exchange (“</w:t>
      </w:r>
      <w:r w:rsidRPr="002357A8">
        <w:rPr>
          <w:b/>
          <w:bCs/>
          <w:sz w:val="22"/>
          <w:szCs w:val="22"/>
        </w:rPr>
        <w:t>SSE</w:t>
      </w:r>
      <w:r w:rsidRPr="002357A8">
        <w:rPr>
          <w:sz w:val="22"/>
          <w:szCs w:val="22"/>
        </w:rPr>
        <w:t>”)</w:t>
      </w:r>
    </w:p>
    <w:p w14:paraId="7A8171DE" w14:textId="77777777" w:rsidR="008F4820" w:rsidRPr="002357A8" w:rsidRDefault="008F4820" w:rsidP="008F4820">
      <w:pPr>
        <w:rPr>
          <w:rFonts w:eastAsia="PMingLiU"/>
          <w:bCs/>
          <w:sz w:val="22"/>
          <w:szCs w:val="22"/>
          <w:lang w:eastAsia="zh-CN"/>
        </w:rPr>
      </w:pPr>
      <w:r w:rsidRPr="002357A8">
        <w:rPr>
          <w:rFonts w:eastAsia="华文楷体"/>
          <w:bCs/>
          <w:sz w:val="22"/>
          <w:szCs w:val="22"/>
          <w:lang w:eastAsia="zh-TW"/>
        </w:rPr>
        <w:tab/>
      </w:r>
      <w:r w:rsidRPr="002357A8">
        <w:rPr>
          <w:sz w:val="22"/>
          <w:szCs w:val="22"/>
        </w:rPr>
        <w:t>Stock name:</w:t>
      </w:r>
      <w:r w:rsidRPr="002357A8">
        <w:rPr>
          <w:rFonts w:eastAsia="华文楷体"/>
          <w:bCs/>
          <w:sz w:val="22"/>
          <w:szCs w:val="22"/>
          <w:lang w:eastAsia="zh-CN"/>
        </w:rPr>
        <w:tab/>
        <w:t>SSC</w:t>
      </w:r>
    </w:p>
    <w:p w14:paraId="52FA38F9" w14:textId="77777777" w:rsidR="008F4820" w:rsidRPr="002357A8" w:rsidRDefault="008F4820" w:rsidP="008F4820">
      <w:pPr>
        <w:rPr>
          <w:rFonts w:eastAsia="华文楷体"/>
          <w:bCs/>
          <w:sz w:val="22"/>
          <w:szCs w:val="22"/>
          <w:lang w:eastAsia="zh-TW"/>
        </w:rPr>
      </w:pPr>
      <w:r w:rsidRPr="002357A8">
        <w:rPr>
          <w:rFonts w:eastAsia="华文楷体"/>
          <w:bCs/>
          <w:sz w:val="22"/>
          <w:szCs w:val="22"/>
          <w:lang w:eastAsia="zh-TW"/>
        </w:rPr>
        <w:tab/>
      </w:r>
      <w:r w:rsidRPr="002357A8">
        <w:rPr>
          <w:sz w:val="22"/>
          <w:szCs w:val="22"/>
        </w:rPr>
        <w:t>Stock code:</w:t>
      </w:r>
      <w:r w:rsidRPr="002357A8">
        <w:rPr>
          <w:sz w:val="22"/>
          <w:szCs w:val="22"/>
          <w:lang w:eastAsia="zh-CN"/>
        </w:rPr>
        <w:tab/>
      </w:r>
      <w:r w:rsidRPr="002357A8">
        <w:rPr>
          <w:rFonts w:eastAsia="华文楷体"/>
          <w:bCs/>
          <w:sz w:val="22"/>
          <w:szCs w:val="22"/>
          <w:lang w:eastAsia="zh-TW"/>
        </w:rPr>
        <w:t>600871</w:t>
      </w:r>
    </w:p>
    <w:p w14:paraId="646894E0" w14:textId="77777777" w:rsidR="008F4820" w:rsidRPr="002357A8" w:rsidRDefault="008F4820" w:rsidP="008F4820">
      <w:pPr>
        <w:rPr>
          <w:rFonts w:eastAsia="PMingLiU"/>
          <w:bCs/>
          <w:sz w:val="22"/>
          <w:szCs w:val="22"/>
          <w:lang w:eastAsia="zh-TW"/>
        </w:rPr>
      </w:pPr>
    </w:p>
    <w:p w14:paraId="1B244F36" w14:textId="77777777" w:rsidR="008F4820" w:rsidRPr="002357A8" w:rsidRDefault="008F4820" w:rsidP="008F4820">
      <w:pPr>
        <w:rPr>
          <w:rFonts w:eastAsia="PMingLiU"/>
          <w:bCs/>
          <w:sz w:val="22"/>
          <w:szCs w:val="22"/>
          <w:lang w:eastAsia="zh-TW"/>
        </w:rPr>
      </w:pPr>
      <w:r w:rsidRPr="002357A8">
        <w:rPr>
          <w:rFonts w:eastAsia="PMingLiU"/>
          <w:bCs/>
          <w:sz w:val="22"/>
          <w:szCs w:val="22"/>
          <w:lang w:eastAsia="zh-TW"/>
        </w:rPr>
        <w:tab/>
      </w:r>
    </w:p>
    <w:p w14:paraId="5AFF8B6E" w14:textId="77777777" w:rsidR="008F4820" w:rsidRPr="002357A8" w:rsidRDefault="008F4820" w:rsidP="008F4820">
      <w:pPr>
        <w:outlineLvl w:val="0"/>
        <w:rPr>
          <w:rFonts w:eastAsia="PMingLiU"/>
          <w:bCs/>
          <w:sz w:val="22"/>
          <w:szCs w:val="22"/>
          <w:lang w:eastAsia="zh-TW"/>
        </w:rPr>
      </w:pPr>
      <w:r w:rsidRPr="002357A8">
        <w:rPr>
          <w:rFonts w:eastAsia="PMingLiU"/>
          <w:bCs/>
          <w:sz w:val="22"/>
          <w:szCs w:val="22"/>
          <w:lang w:eastAsia="zh-TW"/>
        </w:rPr>
        <w:br w:type="page"/>
      </w:r>
    </w:p>
    <w:p w14:paraId="1894D960" w14:textId="1A7FCAFD" w:rsidR="008F4820" w:rsidRPr="002357A8" w:rsidRDefault="008F4820" w:rsidP="008F4820">
      <w:pPr>
        <w:rPr>
          <w:rFonts w:eastAsia="华文楷体"/>
          <w:b/>
          <w:bCs/>
          <w:sz w:val="22"/>
          <w:szCs w:val="22"/>
          <w:lang w:eastAsia="zh-TW"/>
        </w:rPr>
      </w:pPr>
      <w:r w:rsidRPr="002357A8">
        <w:rPr>
          <w:b/>
          <w:bCs/>
          <w:sz w:val="22"/>
          <w:szCs w:val="22"/>
        </w:rPr>
        <w:lastRenderedPageBreak/>
        <w:t xml:space="preserve">2. PRINCIPAL FINANCIAL </w:t>
      </w:r>
      <w:r w:rsidRPr="002357A8">
        <w:rPr>
          <w:b/>
          <w:bCs/>
          <w:sz w:val="22"/>
          <w:szCs w:val="22"/>
          <w:lang w:eastAsia="zh-CN"/>
        </w:rPr>
        <w:t>INFORMATION</w:t>
      </w:r>
      <w:r w:rsidR="00B777C7" w:rsidRPr="002357A8">
        <w:rPr>
          <w:b/>
          <w:bCs/>
          <w:sz w:val="22"/>
          <w:szCs w:val="22"/>
          <w:lang w:eastAsia="zh-CN"/>
        </w:rPr>
        <w:t xml:space="preserve"> </w:t>
      </w:r>
      <w:r w:rsidRPr="002357A8">
        <w:rPr>
          <w:b/>
          <w:bCs/>
          <w:sz w:val="22"/>
          <w:szCs w:val="22"/>
        </w:rPr>
        <w:t>AND FINANCIAL INDICATORS</w:t>
      </w:r>
    </w:p>
    <w:p w14:paraId="2163E642" w14:textId="77777777" w:rsidR="008F4820" w:rsidRPr="002357A8" w:rsidRDefault="008F4820" w:rsidP="008F4820">
      <w:pPr>
        <w:outlineLvl w:val="0"/>
        <w:rPr>
          <w:rFonts w:eastAsia="PMingLiU"/>
          <w:b/>
          <w:bCs/>
          <w:sz w:val="22"/>
          <w:szCs w:val="22"/>
          <w:lang w:eastAsia="zh-TW"/>
        </w:rPr>
      </w:pPr>
    </w:p>
    <w:p w14:paraId="1085362A" w14:textId="77777777" w:rsidR="008F4820" w:rsidRPr="002357A8" w:rsidRDefault="008F4820" w:rsidP="008F4820">
      <w:pPr>
        <w:spacing w:line="233" w:lineRule="auto"/>
        <w:ind w:right="-63"/>
        <w:jc w:val="left"/>
        <w:rPr>
          <w:rFonts w:eastAsia="LF_Kai"/>
          <w:b/>
          <w:sz w:val="22"/>
          <w:szCs w:val="22"/>
          <w:lang w:eastAsia="zh-CN"/>
        </w:rPr>
      </w:pPr>
      <w:r w:rsidRPr="002357A8">
        <w:rPr>
          <w:rFonts w:eastAsia="LF_Kai"/>
          <w:b/>
          <w:sz w:val="22"/>
          <w:szCs w:val="22"/>
          <w:lang w:eastAsia="zh-CN"/>
        </w:rPr>
        <w:t>(1) Extracted from the financial statements prepared in accordance with International Financial Reporting Standards ("IFRS")</w:t>
      </w:r>
    </w:p>
    <w:p w14:paraId="617BA7F9" w14:textId="77777777" w:rsidR="008F4820" w:rsidRPr="002357A8" w:rsidRDefault="008F4820" w:rsidP="008F4820">
      <w:pPr>
        <w:rPr>
          <w:rFonts w:eastAsia="PMingLiU"/>
          <w:bCs/>
          <w:sz w:val="22"/>
          <w:szCs w:val="22"/>
          <w:lang w:eastAsia="zh-TW"/>
        </w:rPr>
      </w:pPr>
    </w:p>
    <w:p w14:paraId="5FE7D691" w14:textId="77777777" w:rsidR="008F4820" w:rsidRPr="002357A8" w:rsidRDefault="008F4820" w:rsidP="008F4820">
      <w:pPr>
        <w:ind w:right="300"/>
        <w:jc w:val="right"/>
        <w:rPr>
          <w:rFonts w:hAnsi="华文楷体"/>
          <w:b/>
          <w:bCs/>
          <w:sz w:val="22"/>
          <w:szCs w:val="22"/>
          <w:lang w:eastAsia="zh-CN"/>
        </w:rPr>
      </w:pPr>
      <w:r w:rsidRPr="002357A8">
        <w:rPr>
          <w:sz w:val="20"/>
        </w:rPr>
        <w:t>Unit: RMB’000</w:t>
      </w:r>
    </w:p>
    <w:tbl>
      <w:tblPr>
        <w:tblW w:w="4991"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5"/>
        <w:gridCol w:w="1363"/>
        <w:gridCol w:w="1308"/>
        <w:gridCol w:w="1693"/>
        <w:gridCol w:w="1452"/>
        <w:gridCol w:w="1342"/>
      </w:tblGrid>
      <w:tr w:rsidR="008F4820" w:rsidRPr="002357A8" w14:paraId="6A0D1988" w14:textId="77777777" w:rsidTr="00DD2992">
        <w:trPr>
          <w:trHeight w:val="332"/>
        </w:trPr>
        <w:tc>
          <w:tcPr>
            <w:tcW w:w="1165" w:type="pct"/>
            <w:tcBorders>
              <w:top w:val="single" w:sz="4" w:space="0" w:color="auto"/>
              <w:left w:val="single" w:sz="4" w:space="0" w:color="auto"/>
              <w:bottom w:val="single" w:sz="4" w:space="0" w:color="auto"/>
              <w:right w:val="single" w:sz="4" w:space="0" w:color="auto"/>
            </w:tcBorders>
          </w:tcPr>
          <w:p w14:paraId="5C1F7415" w14:textId="77777777" w:rsidR="008F4820" w:rsidRPr="002357A8" w:rsidRDefault="008F4820" w:rsidP="00DD2992">
            <w:pPr>
              <w:rPr>
                <w:rFonts w:eastAsia="PMingLiU"/>
                <w:sz w:val="20"/>
                <w:lang w:eastAsia="zh-TW"/>
              </w:rPr>
            </w:pPr>
            <w:bookmarkStart w:id="0" w:name="OLE_LINK7"/>
            <w:bookmarkStart w:id="1" w:name="OLE_LINK8"/>
          </w:p>
        </w:tc>
        <w:tc>
          <w:tcPr>
            <w:tcW w:w="3835" w:type="pct"/>
            <w:gridSpan w:val="5"/>
            <w:tcBorders>
              <w:top w:val="single" w:sz="4" w:space="0" w:color="auto"/>
              <w:left w:val="single" w:sz="4" w:space="0" w:color="auto"/>
              <w:bottom w:val="single" w:sz="4" w:space="0" w:color="auto"/>
              <w:right w:val="single" w:sz="4" w:space="0" w:color="auto"/>
            </w:tcBorders>
          </w:tcPr>
          <w:p w14:paraId="3DB529B0" w14:textId="77777777" w:rsidR="008F4820" w:rsidRPr="002357A8" w:rsidRDefault="008F4820" w:rsidP="00DD2992">
            <w:pPr>
              <w:jc w:val="center"/>
              <w:rPr>
                <w:rFonts w:eastAsia="PMingLiU"/>
                <w:b/>
                <w:sz w:val="20"/>
              </w:rPr>
            </w:pPr>
            <w:r w:rsidRPr="002357A8">
              <w:rPr>
                <w:sz w:val="18"/>
                <w:szCs w:val="18"/>
              </w:rPr>
              <w:t>As at 31 December</w:t>
            </w:r>
          </w:p>
        </w:tc>
      </w:tr>
      <w:tr w:rsidR="008F4820" w:rsidRPr="002357A8" w14:paraId="4C2FA622" w14:textId="77777777" w:rsidTr="00DD2992">
        <w:trPr>
          <w:trHeight w:val="395"/>
        </w:trPr>
        <w:tc>
          <w:tcPr>
            <w:tcW w:w="1165" w:type="pct"/>
            <w:tcBorders>
              <w:top w:val="single" w:sz="4" w:space="0" w:color="auto"/>
              <w:left w:val="single" w:sz="4" w:space="0" w:color="auto"/>
              <w:bottom w:val="single" w:sz="4" w:space="0" w:color="auto"/>
              <w:right w:val="single" w:sz="4" w:space="0" w:color="auto"/>
            </w:tcBorders>
          </w:tcPr>
          <w:p w14:paraId="13995305" w14:textId="77777777" w:rsidR="008F4820" w:rsidRPr="002357A8" w:rsidRDefault="008F4820" w:rsidP="00DD2992">
            <w:pPr>
              <w:rPr>
                <w:rFonts w:eastAsia="PMingLiU"/>
                <w:sz w:val="20"/>
              </w:rPr>
            </w:pPr>
          </w:p>
        </w:tc>
        <w:tc>
          <w:tcPr>
            <w:tcW w:w="730" w:type="pct"/>
            <w:tcBorders>
              <w:top w:val="single" w:sz="4" w:space="0" w:color="auto"/>
              <w:left w:val="single" w:sz="4" w:space="0" w:color="auto"/>
              <w:bottom w:val="single" w:sz="4" w:space="0" w:color="auto"/>
              <w:right w:val="single" w:sz="4" w:space="0" w:color="auto"/>
            </w:tcBorders>
          </w:tcPr>
          <w:p w14:paraId="7C12ADC5" w14:textId="77777777" w:rsidR="008F4820" w:rsidRPr="002357A8" w:rsidRDefault="008F4820" w:rsidP="00DD2992">
            <w:pPr>
              <w:jc w:val="right"/>
              <w:rPr>
                <w:b/>
                <w:sz w:val="20"/>
                <w:lang w:eastAsia="zh-CN"/>
              </w:rPr>
            </w:pPr>
            <w:r w:rsidRPr="002357A8">
              <w:rPr>
                <w:rFonts w:hint="eastAsia"/>
                <w:b/>
                <w:sz w:val="20"/>
                <w:lang w:eastAsia="zh-CN"/>
              </w:rPr>
              <w:t>2</w:t>
            </w:r>
            <w:r w:rsidRPr="002357A8">
              <w:rPr>
                <w:b/>
                <w:sz w:val="20"/>
                <w:lang w:eastAsia="zh-CN"/>
              </w:rPr>
              <w:t>019</w:t>
            </w:r>
          </w:p>
        </w:tc>
        <w:tc>
          <w:tcPr>
            <w:tcW w:w="701" w:type="pct"/>
            <w:tcBorders>
              <w:top w:val="single" w:sz="4" w:space="0" w:color="auto"/>
              <w:left w:val="single" w:sz="4" w:space="0" w:color="auto"/>
              <w:bottom w:val="single" w:sz="4" w:space="0" w:color="auto"/>
              <w:right w:val="single" w:sz="4" w:space="0" w:color="auto"/>
            </w:tcBorders>
          </w:tcPr>
          <w:p w14:paraId="73A15F4A" w14:textId="77777777" w:rsidR="008F4820" w:rsidRPr="002357A8" w:rsidRDefault="008F4820" w:rsidP="00DD2992">
            <w:pPr>
              <w:jc w:val="right"/>
              <w:rPr>
                <w:rFonts w:eastAsia="PMingLiU"/>
                <w:sz w:val="20"/>
                <w:lang w:eastAsia="zh-TW"/>
              </w:rPr>
            </w:pPr>
            <w:r w:rsidRPr="002357A8">
              <w:rPr>
                <w:rFonts w:hint="eastAsia"/>
                <w:sz w:val="20"/>
                <w:lang w:eastAsia="zh-CN"/>
              </w:rPr>
              <w:t>2018</w:t>
            </w:r>
          </w:p>
        </w:tc>
        <w:tc>
          <w:tcPr>
            <w:tcW w:w="907" w:type="pct"/>
            <w:tcBorders>
              <w:top w:val="single" w:sz="4" w:space="0" w:color="auto"/>
              <w:left w:val="single" w:sz="4" w:space="0" w:color="auto"/>
              <w:bottom w:val="single" w:sz="4" w:space="0" w:color="auto"/>
              <w:right w:val="single" w:sz="4" w:space="0" w:color="auto"/>
            </w:tcBorders>
          </w:tcPr>
          <w:p w14:paraId="10D19C7C" w14:textId="77777777" w:rsidR="008F4820" w:rsidRPr="002357A8" w:rsidRDefault="008F4820" w:rsidP="00DD2992">
            <w:pPr>
              <w:widowControl w:val="0"/>
              <w:tabs>
                <w:tab w:val="num" w:pos="720"/>
              </w:tabs>
              <w:ind w:left="720" w:hanging="720"/>
              <w:jc w:val="right"/>
              <w:rPr>
                <w:rFonts w:eastAsia="PMingLiU"/>
                <w:sz w:val="20"/>
              </w:rPr>
            </w:pPr>
            <w:r w:rsidRPr="002357A8">
              <w:rPr>
                <w:rFonts w:eastAsia="PMingLiU"/>
                <w:sz w:val="20"/>
                <w:lang w:eastAsia="zh-TW"/>
              </w:rPr>
              <w:t>2017</w:t>
            </w:r>
          </w:p>
          <w:p w14:paraId="546D0B99" w14:textId="25481447" w:rsidR="008F4820" w:rsidRPr="002357A8" w:rsidRDefault="008F4820" w:rsidP="00DD2992">
            <w:pPr>
              <w:jc w:val="right"/>
              <w:rPr>
                <w:rFonts w:eastAsia="PMingLiU"/>
                <w:sz w:val="20"/>
                <w:lang w:eastAsia="zh-TW"/>
              </w:rPr>
            </w:pPr>
            <w:r w:rsidRPr="002357A8">
              <w:rPr>
                <w:rFonts w:eastAsia="PMingLiU"/>
                <w:sz w:val="20"/>
                <w:lang w:eastAsia="zh-TW"/>
              </w:rPr>
              <w:t>(</w:t>
            </w:r>
            <w:r w:rsidRPr="002357A8">
              <w:rPr>
                <w:rFonts w:eastAsia="PMingLiU"/>
                <w:sz w:val="20"/>
                <w:lang w:eastAsia="zh-HK"/>
              </w:rPr>
              <w:t>Restated)</w:t>
            </w:r>
          </w:p>
        </w:tc>
        <w:tc>
          <w:tcPr>
            <w:tcW w:w="778" w:type="pct"/>
            <w:tcBorders>
              <w:top w:val="single" w:sz="4" w:space="0" w:color="auto"/>
              <w:left w:val="single" w:sz="4" w:space="0" w:color="auto"/>
              <w:bottom w:val="single" w:sz="4" w:space="0" w:color="auto"/>
              <w:right w:val="single" w:sz="4" w:space="0" w:color="auto"/>
            </w:tcBorders>
          </w:tcPr>
          <w:p w14:paraId="7662E284" w14:textId="77777777" w:rsidR="008F4820" w:rsidRPr="002357A8" w:rsidRDefault="008F4820" w:rsidP="00DD2992">
            <w:pPr>
              <w:widowControl w:val="0"/>
              <w:tabs>
                <w:tab w:val="num" w:pos="720"/>
              </w:tabs>
              <w:ind w:left="720" w:hanging="720"/>
              <w:jc w:val="right"/>
              <w:rPr>
                <w:rFonts w:eastAsia="PMingLiU"/>
                <w:sz w:val="20"/>
              </w:rPr>
            </w:pPr>
            <w:r w:rsidRPr="002357A8">
              <w:rPr>
                <w:rFonts w:eastAsia="PMingLiU"/>
                <w:sz w:val="20"/>
                <w:lang w:eastAsia="zh-TW"/>
              </w:rPr>
              <w:t>2016</w:t>
            </w:r>
          </w:p>
          <w:p w14:paraId="4A98DE69" w14:textId="593EA6E2" w:rsidR="008F4820" w:rsidRPr="002357A8" w:rsidRDefault="008F4820" w:rsidP="00DD2992">
            <w:pPr>
              <w:jc w:val="right"/>
              <w:rPr>
                <w:rFonts w:eastAsia="PMingLiU"/>
                <w:sz w:val="20"/>
                <w:lang w:eastAsia="zh-TW"/>
              </w:rPr>
            </w:pPr>
            <w:r w:rsidRPr="002357A8">
              <w:rPr>
                <w:rFonts w:eastAsia="PMingLiU"/>
                <w:sz w:val="20"/>
                <w:lang w:eastAsia="zh-TW"/>
              </w:rPr>
              <w:t>(</w:t>
            </w:r>
            <w:r w:rsidRPr="002357A8">
              <w:rPr>
                <w:rFonts w:eastAsia="PMingLiU"/>
                <w:sz w:val="20"/>
                <w:lang w:eastAsia="zh-HK"/>
              </w:rPr>
              <w:t>Restated)</w:t>
            </w:r>
          </w:p>
        </w:tc>
        <w:tc>
          <w:tcPr>
            <w:tcW w:w="719" w:type="pct"/>
            <w:tcBorders>
              <w:top w:val="single" w:sz="4" w:space="0" w:color="auto"/>
              <w:left w:val="single" w:sz="4" w:space="0" w:color="auto"/>
              <w:bottom w:val="single" w:sz="4" w:space="0" w:color="auto"/>
              <w:right w:val="single" w:sz="4" w:space="0" w:color="auto"/>
            </w:tcBorders>
          </w:tcPr>
          <w:p w14:paraId="659930BE" w14:textId="77777777" w:rsidR="008F4820" w:rsidRPr="002357A8" w:rsidRDefault="008F4820" w:rsidP="00DD2992">
            <w:pPr>
              <w:widowControl w:val="0"/>
              <w:tabs>
                <w:tab w:val="num" w:pos="720"/>
              </w:tabs>
              <w:ind w:left="720" w:hanging="720"/>
              <w:jc w:val="right"/>
              <w:rPr>
                <w:rFonts w:eastAsia="PMingLiU"/>
                <w:sz w:val="20"/>
                <w:lang w:eastAsia="zh-CN"/>
              </w:rPr>
            </w:pPr>
            <w:r w:rsidRPr="002357A8">
              <w:rPr>
                <w:rFonts w:eastAsia="PMingLiU"/>
                <w:sz w:val="20"/>
                <w:lang w:eastAsia="zh-TW"/>
              </w:rPr>
              <w:t>2015</w:t>
            </w:r>
          </w:p>
          <w:p w14:paraId="40EFD79E" w14:textId="77777777" w:rsidR="008F4820" w:rsidRPr="002357A8" w:rsidRDefault="008F4820" w:rsidP="00DD2992">
            <w:pPr>
              <w:jc w:val="right"/>
              <w:rPr>
                <w:rFonts w:eastAsia="PMingLiU"/>
                <w:sz w:val="20"/>
                <w:lang w:eastAsia="zh-TW"/>
              </w:rPr>
            </w:pPr>
          </w:p>
        </w:tc>
      </w:tr>
      <w:tr w:rsidR="008F4820" w:rsidRPr="002357A8" w14:paraId="6F9E2F26" w14:textId="77777777" w:rsidTr="00DD2992">
        <w:trPr>
          <w:trHeight w:val="242"/>
        </w:trPr>
        <w:tc>
          <w:tcPr>
            <w:tcW w:w="1165" w:type="pct"/>
            <w:tcBorders>
              <w:top w:val="single" w:sz="4" w:space="0" w:color="auto"/>
              <w:left w:val="single" w:sz="4" w:space="0" w:color="auto"/>
              <w:bottom w:val="single" w:sz="4" w:space="0" w:color="auto"/>
              <w:right w:val="single" w:sz="4" w:space="0" w:color="auto"/>
            </w:tcBorders>
          </w:tcPr>
          <w:p w14:paraId="5B05491B" w14:textId="77777777" w:rsidR="008F4820" w:rsidRPr="002357A8" w:rsidRDefault="008F4820" w:rsidP="00DD2992">
            <w:pPr>
              <w:rPr>
                <w:rFonts w:eastAsia="PMingLiU"/>
                <w:sz w:val="20"/>
                <w:lang w:eastAsia="zh-TW"/>
              </w:rPr>
            </w:pPr>
            <w:r w:rsidRPr="002357A8">
              <w:rPr>
                <w:sz w:val="18"/>
                <w:szCs w:val="18"/>
              </w:rPr>
              <w:t>Total assets</w:t>
            </w:r>
          </w:p>
        </w:tc>
        <w:tc>
          <w:tcPr>
            <w:tcW w:w="730" w:type="pct"/>
            <w:tcBorders>
              <w:top w:val="single" w:sz="4" w:space="0" w:color="auto"/>
              <w:left w:val="single" w:sz="4" w:space="0" w:color="auto"/>
              <w:bottom w:val="single" w:sz="4" w:space="0" w:color="auto"/>
              <w:right w:val="single" w:sz="4" w:space="0" w:color="auto"/>
            </w:tcBorders>
          </w:tcPr>
          <w:p w14:paraId="74D27A14" w14:textId="77777777" w:rsidR="008F4820" w:rsidRPr="002357A8" w:rsidRDefault="008F4820" w:rsidP="00DD2992">
            <w:pPr>
              <w:widowControl w:val="0"/>
              <w:tabs>
                <w:tab w:val="num" w:pos="720"/>
              </w:tabs>
              <w:ind w:left="720" w:hanging="720"/>
              <w:jc w:val="right"/>
              <w:rPr>
                <w:b/>
                <w:sz w:val="20"/>
              </w:rPr>
            </w:pPr>
            <w:r w:rsidRPr="002357A8">
              <w:rPr>
                <w:rFonts w:hint="eastAsia"/>
                <w:b/>
                <w:sz w:val="20"/>
              </w:rPr>
              <w:t>6</w:t>
            </w:r>
            <w:r w:rsidRPr="002357A8">
              <w:rPr>
                <w:b/>
                <w:sz w:val="20"/>
              </w:rPr>
              <w:t>2</w:t>
            </w:r>
            <w:r w:rsidRPr="002357A8">
              <w:rPr>
                <w:rFonts w:hint="eastAsia"/>
                <w:b/>
                <w:sz w:val="20"/>
              </w:rPr>
              <w:t>,0</w:t>
            </w:r>
            <w:r w:rsidRPr="002357A8">
              <w:rPr>
                <w:b/>
                <w:sz w:val="20"/>
              </w:rPr>
              <w:t>69</w:t>
            </w:r>
            <w:r w:rsidRPr="002357A8">
              <w:rPr>
                <w:rFonts w:hint="eastAsia"/>
                <w:b/>
                <w:sz w:val="20"/>
              </w:rPr>
              <w:t>,3</w:t>
            </w:r>
            <w:r w:rsidRPr="002357A8">
              <w:rPr>
                <w:b/>
                <w:sz w:val="20"/>
              </w:rPr>
              <w:t>78</w:t>
            </w:r>
          </w:p>
        </w:tc>
        <w:tc>
          <w:tcPr>
            <w:tcW w:w="701" w:type="pct"/>
            <w:tcBorders>
              <w:top w:val="single" w:sz="4" w:space="0" w:color="auto"/>
              <w:left w:val="single" w:sz="4" w:space="0" w:color="auto"/>
              <w:bottom w:val="single" w:sz="4" w:space="0" w:color="auto"/>
              <w:right w:val="single" w:sz="4" w:space="0" w:color="auto"/>
            </w:tcBorders>
          </w:tcPr>
          <w:p w14:paraId="49A25956" w14:textId="77777777" w:rsidR="008F4820" w:rsidRPr="002357A8" w:rsidRDefault="008F4820" w:rsidP="00DD2992">
            <w:pPr>
              <w:widowControl w:val="0"/>
              <w:tabs>
                <w:tab w:val="num" w:pos="720"/>
              </w:tabs>
              <w:ind w:left="720" w:hanging="720"/>
              <w:jc w:val="right"/>
              <w:rPr>
                <w:rFonts w:eastAsia="PMingLiU"/>
                <w:sz w:val="20"/>
                <w:lang w:eastAsia="zh-TW"/>
              </w:rPr>
            </w:pPr>
            <w:r w:rsidRPr="002357A8">
              <w:rPr>
                <w:sz w:val="20"/>
              </w:rPr>
              <w:t>60,904,715</w:t>
            </w:r>
          </w:p>
        </w:tc>
        <w:tc>
          <w:tcPr>
            <w:tcW w:w="907" w:type="pct"/>
            <w:tcBorders>
              <w:top w:val="single" w:sz="4" w:space="0" w:color="auto"/>
              <w:left w:val="single" w:sz="4" w:space="0" w:color="auto"/>
              <w:bottom w:val="single" w:sz="4" w:space="0" w:color="auto"/>
              <w:right w:val="single" w:sz="4" w:space="0" w:color="auto"/>
            </w:tcBorders>
          </w:tcPr>
          <w:p w14:paraId="744A0CAF" w14:textId="77777777" w:rsidR="008F4820" w:rsidRPr="002357A8" w:rsidRDefault="008F4820" w:rsidP="00DD2992">
            <w:pPr>
              <w:widowControl w:val="0"/>
              <w:tabs>
                <w:tab w:val="num" w:pos="720"/>
              </w:tabs>
              <w:ind w:left="720" w:hanging="720"/>
              <w:jc w:val="right"/>
              <w:rPr>
                <w:rFonts w:eastAsia="PMingLiU"/>
                <w:sz w:val="20"/>
                <w:lang w:eastAsia="zh-TW"/>
              </w:rPr>
            </w:pPr>
            <w:r w:rsidRPr="002357A8">
              <w:rPr>
                <w:sz w:val="20"/>
                <w:lang w:eastAsia="zh-TW"/>
              </w:rPr>
              <w:t>62,089,315</w:t>
            </w:r>
          </w:p>
        </w:tc>
        <w:tc>
          <w:tcPr>
            <w:tcW w:w="778" w:type="pct"/>
            <w:tcBorders>
              <w:top w:val="single" w:sz="4" w:space="0" w:color="auto"/>
              <w:left w:val="single" w:sz="4" w:space="0" w:color="auto"/>
              <w:bottom w:val="single" w:sz="4" w:space="0" w:color="auto"/>
              <w:right w:val="single" w:sz="4" w:space="0" w:color="auto"/>
            </w:tcBorders>
          </w:tcPr>
          <w:p w14:paraId="57D58A9C" w14:textId="77777777" w:rsidR="008F4820" w:rsidRPr="002357A8" w:rsidRDefault="008F4820" w:rsidP="00DD2992">
            <w:pPr>
              <w:widowControl w:val="0"/>
              <w:tabs>
                <w:tab w:val="num" w:pos="720"/>
              </w:tabs>
              <w:ind w:left="720" w:hanging="720"/>
              <w:jc w:val="right"/>
              <w:rPr>
                <w:rFonts w:eastAsia="PMingLiU"/>
                <w:sz w:val="20"/>
                <w:lang w:eastAsia="zh-TW"/>
              </w:rPr>
            </w:pPr>
            <w:r w:rsidRPr="002357A8">
              <w:rPr>
                <w:sz w:val="20"/>
                <w:lang w:eastAsia="zh-TW"/>
              </w:rPr>
              <w:t>74,794,669</w:t>
            </w:r>
          </w:p>
        </w:tc>
        <w:tc>
          <w:tcPr>
            <w:tcW w:w="719" w:type="pct"/>
            <w:tcBorders>
              <w:top w:val="single" w:sz="4" w:space="0" w:color="auto"/>
              <w:left w:val="single" w:sz="4" w:space="0" w:color="auto"/>
              <w:bottom w:val="single" w:sz="4" w:space="0" w:color="auto"/>
              <w:right w:val="single" w:sz="4" w:space="0" w:color="auto"/>
            </w:tcBorders>
          </w:tcPr>
          <w:p w14:paraId="36337863" w14:textId="77777777" w:rsidR="008F4820" w:rsidRPr="002357A8" w:rsidRDefault="008F4820" w:rsidP="00DD2992">
            <w:pPr>
              <w:widowControl w:val="0"/>
              <w:tabs>
                <w:tab w:val="num" w:pos="720"/>
              </w:tabs>
              <w:ind w:left="720" w:hanging="720"/>
              <w:jc w:val="right"/>
              <w:rPr>
                <w:rFonts w:eastAsia="PMingLiU"/>
                <w:sz w:val="20"/>
                <w:lang w:eastAsia="zh-TW"/>
              </w:rPr>
            </w:pPr>
            <w:r w:rsidRPr="002357A8">
              <w:rPr>
                <w:rFonts w:eastAsia="PMingLiU"/>
                <w:sz w:val="20"/>
                <w:lang w:eastAsia="zh-TW"/>
              </w:rPr>
              <w:t>85,307,777</w:t>
            </w:r>
          </w:p>
        </w:tc>
      </w:tr>
      <w:tr w:rsidR="008F4820" w:rsidRPr="002357A8" w14:paraId="1055AA83" w14:textId="77777777" w:rsidTr="00DD2992">
        <w:trPr>
          <w:trHeight w:val="231"/>
        </w:trPr>
        <w:tc>
          <w:tcPr>
            <w:tcW w:w="1165" w:type="pct"/>
            <w:tcBorders>
              <w:top w:val="single" w:sz="4" w:space="0" w:color="auto"/>
              <w:left w:val="single" w:sz="4" w:space="0" w:color="auto"/>
              <w:bottom w:val="single" w:sz="4" w:space="0" w:color="auto"/>
              <w:right w:val="single" w:sz="4" w:space="0" w:color="auto"/>
            </w:tcBorders>
          </w:tcPr>
          <w:p w14:paraId="2283C60F" w14:textId="77777777" w:rsidR="008F4820" w:rsidRPr="002357A8" w:rsidRDefault="008F4820" w:rsidP="00DD2992">
            <w:pPr>
              <w:rPr>
                <w:rFonts w:eastAsia="PMingLiU"/>
                <w:sz w:val="20"/>
              </w:rPr>
            </w:pPr>
            <w:r w:rsidRPr="002357A8">
              <w:rPr>
                <w:sz w:val="18"/>
                <w:szCs w:val="18"/>
              </w:rPr>
              <w:t>Total liabilities</w:t>
            </w:r>
          </w:p>
        </w:tc>
        <w:tc>
          <w:tcPr>
            <w:tcW w:w="730" w:type="pct"/>
            <w:tcBorders>
              <w:top w:val="single" w:sz="4" w:space="0" w:color="auto"/>
              <w:left w:val="single" w:sz="4" w:space="0" w:color="auto"/>
              <w:bottom w:val="single" w:sz="4" w:space="0" w:color="auto"/>
              <w:right w:val="single" w:sz="4" w:space="0" w:color="auto"/>
            </w:tcBorders>
          </w:tcPr>
          <w:p w14:paraId="3451EDAA" w14:textId="77777777" w:rsidR="008F4820" w:rsidRPr="002357A8" w:rsidRDefault="008F4820" w:rsidP="00DD2992">
            <w:pPr>
              <w:widowControl w:val="0"/>
              <w:tabs>
                <w:tab w:val="num" w:pos="720"/>
              </w:tabs>
              <w:ind w:left="720" w:hanging="720"/>
              <w:jc w:val="right"/>
              <w:rPr>
                <w:b/>
                <w:sz w:val="20"/>
              </w:rPr>
            </w:pPr>
            <w:r w:rsidRPr="002357A8">
              <w:rPr>
                <w:rFonts w:hint="eastAsia"/>
                <w:b/>
                <w:sz w:val="20"/>
              </w:rPr>
              <w:t>5</w:t>
            </w:r>
            <w:r w:rsidRPr="002357A8">
              <w:rPr>
                <w:b/>
                <w:sz w:val="20"/>
              </w:rPr>
              <w:t>5</w:t>
            </w:r>
            <w:r w:rsidRPr="002357A8">
              <w:rPr>
                <w:rFonts w:hint="eastAsia"/>
                <w:b/>
                <w:sz w:val="20"/>
              </w:rPr>
              <w:t>,3</w:t>
            </w:r>
            <w:r w:rsidRPr="002357A8">
              <w:rPr>
                <w:b/>
                <w:sz w:val="20"/>
              </w:rPr>
              <w:t>05</w:t>
            </w:r>
            <w:r w:rsidRPr="002357A8">
              <w:rPr>
                <w:rFonts w:hint="eastAsia"/>
                <w:b/>
                <w:sz w:val="20"/>
              </w:rPr>
              <w:t>,5</w:t>
            </w:r>
            <w:r w:rsidRPr="002357A8">
              <w:rPr>
                <w:b/>
                <w:sz w:val="20"/>
              </w:rPr>
              <w:t>06</w:t>
            </w:r>
          </w:p>
        </w:tc>
        <w:tc>
          <w:tcPr>
            <w:tcW w:w="701" w:type="pct"/>
            <w:tcBorders>
              <w:top w:val="single" w:sz="4" w:space="0" w:color="auto"/>
              <w:left w:val="single" w:sz="4" w:space="0" w:color="auto"/>
              <w:bottom w:val="single" w:sz="4" w:space="0" w:color="auto"/>
              <w:right w:val="single" w:sz="4" w:space="0" w:color="auto"/>
            </w:tcBorders>
          </w:tcPr>
          <w:p w14:paraId="46175FC9" w14:textId="77777777" w:rsidR="008F4820" w:rsidRPr="002357A8" w:rsidRDefault="008F4820" w:rsidP="00DD2992">
            <w:pPr>
              <w:widowControl w:val="0"/>
              <w:tabs>
                <w:tab w:val="num" w:pos="720"/>
              </w:tabs>
              <w:ind w:left="720" w:hanging="720"/>
              <w:jc w:val="right"/>
              <w:rPr>
                <w:rFonts w:eastAsia="PMingLiU"/>
                <w:sz w:val="20"/>
              </w:rPr>
            </w:pPr>
            <w:r w:rsidRPr="002357A8">
              <w:rPr>
                <w:sz w:val="20"/>
              </w:rPr>
              <w:t>55,126,305</w:t>
            </w:r>
          </w:p>
        </w:tc>
        <w:tc>
          <w:tcPr>
            <w:tcW w:w="907" w:type="pct"/>
            <w:tcBorders>
              <w:top w:val="single" w:sz="4" w:space="0" w:color="auto"/>
              <w:left w:val="single" w:sz="4" w:space="0" w:color="auto"/>
              <w:bottom w:val="single" w:sz="4" w:space="0" w:color="auto"/>
              <w:right w:val="single" w:sz="4" w:space="0" w:color="auto"/>
            </w:tcBorders>
          </w:tcPr>
          <w:p w14:paraId="09C2715F" w14:textId="77777777" w:rsidR="008F4820" w:rsidRPr="002357A8" w:rsidRDefault="008F4820" w:rsidP="00DD2992">
            <w:pPr>
              <w:widowControl w:val="0"/>
              <w:tabs>
                <w:tab w:val="num" w:pos="720"/>
              </w:tabs>
              <w:ind w:left="720" w:hanging="720"/>
              <w:jc w:val="right"/>
              <w:rPr>
                <w:rFonts w:eastAsia="PMingLiU"/>
                <w:sz w:val="20"/>
              </w:rPr>
            </w:pPr>
            <w:r w:rsidRPr="002357A8">
              <w:rPr>
                <w:sz w:val="20"/>
                <w:lang w:eastAsia="zh-TW"/>
              </w:rPr>
              <w:t>64,190,633</w:t>
            </w:r>
          </w:p>
        </w:tc>
        <w:tc>
          <w:tcPr>
            <w:tcW w:w="778" w:type="pct"/>
            <w:tcBorders>
              <w:top w:val="single" w:sz="4" w:space="0" w:color="auto"/>
              <w:left w:val="single" w:sz="4" w:space="0" w:color="auto"/>
              <w:bottom w:val="single" w:sz="4" w:space="0" w:color="auto"/>
              <w:right w:val="single" w:sz="4" w:space="0" w:color="auto"/>
            </w:tcBorders>
          </w:tcPr>
          <w:p w14:paraId="03840AB4" w14:textId="77777777" w:rsidR="008F4820" w:rsidRPr="002357A8" w:rsidRDefault="008F4820" w:rsidP="00DD2992">
            <w:pPr>
              <w:widowControl w:val="0"/>
              <w:tabs>
                <w:tab w:val="num" w:pos="720"/>
              </w:tabs>
              <w:ind w:left="720" w:hanging="720"/>
              <w:jc w:val="right"/>
              <w:rPr>
                <w:rFonts w:eastAsia="PMingLiU"/>
                <w:sz w:val="20"/>
              </w:rPr>
            </w:pPr>
            <w:r w:rsidRPr="002357A8">
              <w:rPr>
                <w:sz w:val="20"/>
                <w:lang w:eastAsia="zh-TW"/>
              </w:rPr>
              <w:t>66,343,412</w:t>
            </w:r>
          </w:p>
        </w:tc>
        <w:tc>
          <w:tcPr>
            <w:tcW w:w="719" w:type="pct"/>
            <w:tcBorders>
              <w:top w:val="single" w:sz="4" w:space="0" w:color="auto"/>
              <w:left w:val="single" w:sz="4" w:space="0" w:color="auto"/>
              <w:bottom w:val="single" w:sz="4" w:space="0" w:color="auto"/>
              <w:right w:val="single" w:sz="4" w:space="0" w:color="auto"/>
            </w:tcBorders>
          </w:tcPr>
          <w:p w14:paraId="7B9B4FE9" w14:textId="77777777" w:rsidR="008F4820" w:rsidRPr="002357A8" w:rsidRDefault="008F4820" w:rsidP="00DD2992">
            <w:pPr>
              <w:widowControl w:val="0"/>
              <w:tabs>
                <w:tab w:val="num" w:pos="720"/>
              </w:tabs>
              <w:ind w:left="720" w:hanging="720"/>
              <w:jc w:val="right"/>
              <w:rPr>
                <w:rFonts w:eastAsia="PMingLiU"/>
                <w:sz w:val="20"/>
              </w:rPr>
            </w:pPr>
            <w:r w:rsidRPr="002357A8">
              <w:rPr>
                <w:rFonts w:eastAsia="PMingLiU"/>
                <w:sz w:val="20"/>
                <w:lang w:eastAsia="zh-TW"/>
              </w:rPr>
              <w:t>60,670,824</w:t>
            </w:r>
          </w:p>
        </w:tc>
      </w:tr>
      <w:tr w:rsidR="008F4820" w:rsidRPr="002357A8" w14:paraId="57853F36" w14:textId="77777777" w:rsidTr="00DD2992">
        <w:trPr>
          <w:trHeight w:val="242"/>
        </w:trPr>
        <w:tc>
          <w:tcPr>
            <w:tcW w:w="1165" w:type="pct"/>
            <w:tcBorders>
              <w:top w:val="single" w:sz="4" w:space="0" w:color="auto"/>
              <w:left w:val="single" w:sz="4" w:space="0" w:color="auto"/>
              <w:bottom w:val="single" w:sz="4" w:space="0" w:color="auto"/>
              <w:right w:val="single" w:sz="4" w:space="0" w:color="auto"/>
            </w:tcBorders>
          </w:tcPr>
          <w:p w14:paraId="417B29A6" w14:textId="77777777" w:rsidR="008F4820" w:rsidRPr="002357A8" w:rsidRDefault="008F4820" w:rsidP="00DD2992">
            <w:pPr>
              <w:rPr>
                <w:rFonts w:eastAsia="PMingLiU"/>
                <w:sz w:val="20"/>
                <w:lang w:eastAsia="zh-TW"/>
              </w:rPr>
            </w:pPr>
            <w:r w:rsidRPr="002357A8">
              <w:rPr>
                <w:sz w:val="18"/>
                <w:szCs w:val="18"/>
              </w:rPr>
              <w:t>Equity attributable to owners of the Company</w:t>
            </w:r>
          </w:p>
        </w:tc>
        <w:tc>
          <w:tcPr>
            <w:tcW w:w="730" w:type="pct"/>
            <w:tcBorders>
              <w:top w:val="single" w:sz="4" w:space="0" w:color="auto"/>
              <w:left w:val="single" w:sz="4" w:space="0" w:color="auto"/>
              <w:bottom w:val="single" w:sz="4" w:space="0" w:color="auto"/>
              <w:right w:val="single" w:sz="4" w:space="0" w:color="auto"/>
            </w:tcBorders>
            <w:vAlign w:val="center"/>
          </w:tcPr>
          <w:p w14:paraId="2CF998C7" w14:textId="77777777" w:rsidR="008F4820" w:rsidRPr="002357A8" w:rsidRDefault="008F4820" w:rsidP="00DD2992">
            <w:pPr>
              <w:widowControl w:val="0"/>
              <w:tabs>
                <w:tab w:val="num" w:pos="720"/>
              </w:tabs>
              <w:ind w:left="720" w:hanging="720"/>
              <w:jc w:val="right"/>
              <w:rPr>
                <w:b/>
                <w:sz w:val="20"/>
              </w:rPr>
            </w:pPr>
            <w:r w:rsidRPr="002357A8">
              <w:rPr>
                <w:rFonts w:hint="eastAsia"/>
                <w:b/>
                <w:sz w:val="20"/>
              </w:rPr>
              <w:t>6,7</w:t>
            </w:r>
            <w:r w:rsidRPr="002357A8">
              <w:rPr>
                <w:b/>
                <w:sz w:val="20"/>
              </w:rPr>
              <w:t>63</w:t>
            </w:r>
            <w:r w:rsidRPr="002357A8">
              <w:rPr>
                <w:rFonts w:hint="eastAsia"/>
                <w:b/>
                <w:sz w:val="20"/>
              </w:rPr>
              <w:t>,87</w:t>
            </w:r>
            <w:r w:rsidRPr="002357A8">
              <w:rPr>
                <w:b/>
                <w:sz w:val="20"/>
              </w:rPr>
              <w:t>2</w:t>
            </w:r>
          </w:p>
        </w:tc>
        <w:tc>
          <w:tcPr>
            <w:tcW w:w="701" w:type="pct"/>
            <w:tcBorders>
              <w:top w:val="single" w:sz="4" w:space="0" w:color="auto"/>
              <w:left w:val="single" w:sz="4" w:space="0" w:color="auto"/>
              <w:bottom w:val="single" w:sz="4" w:space="0" w:color="auto"/>
              <w:right w:val="single" w:sz="4" w:space="0" w:color="auto"/>
            </w:tcBorders>
            <w:vAlign w:val="center"/>
          </w:tcPr>
          <w:p w14:paraId="7E66CB1A" w14:textId="77777777" w:rsidR="008F4820" w:rsidRPr="002357A8" w:rsidRDefault="008F4820" w:rsidP="00DD2992">
            <w:pPr>
              <w:widowControl w:val="0"/>
              <w:tabs>
                <w:tab w:val="num" w:pos="720"/>
              </w:tabs>
              <w:ind w:left="720" w:hanging="720"/>
              <w:jc w:val="right"/>
              <w:rPr>
                <w:rFonts w:eastAsia="PMingLiU"/>
                <w:sz w:val="20"/>
              </w:rPr>
            </w:pPr>
            <w:r w:rsidRPr="002357A8">
              <w:rPr>
                <w:sz w:val="20"/>
              </w:rPr>
              <w:t>5,778,410</w:t>
            </w:r>
          </w:p>
        </w:tc>
        <w:tc>
          <w:tcPr>
            <w:tcW w:w="907" w:type="pct"/>
            <w:tcBorders>
              <w:top w:val="single" w:sz="4" w:space="0" w:color="auto"/>
              <w:left w:val="single" w:sz="4" w:space="0" w:color="auto"/>
              <w:bottom w:val="single" w:sz="4" w:space="0" w:color="auto"/>
              <w:right w:val="single" w:sz="4" w:space="0" w:color="auto"/>
            </w:tcBorders>
            <w:vAlign w:val="center"/>
          </w:tcPr>
          <w:p w14:paraId="488AA938" w14:textId="77777777" w:rsidR="008F4820" w:rsidRPr="002357A8" w:rsidRDefault="008F4820" w:rsidP="00DD2992">
            <w:pPr>
              <w:widowControl w:val="0"/>
              <w:tabs>
                <w:tab w:val="num" w:pos="720"/>
              </w:tabs>
              <w:ind w:left="720" w:hanging="720"/>
              <w:jc w:val="right"/>
              <w:rPr>
                <w:rFonts w:eastAsia="PMingLiU"/>
                <w:sz w:val="20"/>
              </w:rPr>
            </w:pPr>
            <w:r w:rsidRPr="002357A8">
              <w:rPr>
                <w:sz w:val="20"/>
                <w:lang w:eastAsia="zh-TW"/>
              </w:rPr>
              <w:t>(2,099,946)</w:t>
            </w:r>
          </w:p>
        </w:tc>
        <w:tc>
          <w:tcPr>
            <w:tcW w:w="778" w:type="pct"/>
            <w:tcBorders>
              <w:top w:val="single" w:sz="4" w:space="0" w:color="auto"/>
              <w:left w:val="single" w:sz="4" w:space="0" w:color="auto"/>
              <w:bottom w:val="single" w:sz="4" w:space="0" w:color="auto"/>
              <w:right w:val="single" w:sz="4" w:space="0" w:color="auto"/>
            </w:tcBorders>
            <w:vAlign w:val="center"/>
          </w:tcPr>
          <w:p w14:paraId="0A8A9E17" w14:textId="77777777" w:rsidR="008F4820" w:rsidRPr="002357A8" w:rsidRDefault="008F4820" w:rsidP="00DD2992">
            <w:pPr>
              <w:widowControl w:val="0"/>
              <w:tabs>
                <w:tab w:val="num" w:pos="720"/>
              </w:tabs>
              <w:ind w:left="720" w:hanging="720"/>
              <w:jc w:val="right"/>
              <w:rPr>
                <w:rFonts w:eastAsia="PMingLiU"/>
                <w:sz w:val="20"/>
              </w:rPr>
            </w:pPr>
            <w:r w:rsidRPr="002357A8">
              <w:rPr>
                <w:sz w:val="20"/>
                <w:lang w:eastAsia="zh-TW"/>
              </w:rPr>
              <w:t>8,452,533</w:t>
            </w:r>
          </w:p>
        </w:tc>
        <w:tc>
          <w:tcPr>
            <w:tcW w:w="719" w:type="pct"/>
            <w:tcBorders>
              <w:top w:val="single" w:sz="4" w:space="0" w:color="auto"/>
              <w:left w:val="single" w:sz="4" w:space="0" w:color="auto"/>
              <w:bottom w:val="single" w:sz="4" w:space="0" w:color="auto"/>
              <w:right w:val="single" w:sz="4" w:space="0" w:color="auto"/>
            </w:tcBorders>
            <w:vAlign w:val="center"/>
          </w:tcPr>
          <w:p w14:paraId="02DF9C8B" w14:textId="77777777" w:rsidR="008F4820" w:rsidRPr="002357A8" w:rsidRDefault="008F4820" w:rsidP="00DD2992">
            <w:pPr>
              <w:widowControl w:val="0"/>
              <w:tabs>
                <w:tab w:val="num" w:pos="720"/>
              </w:tabs>
              <w:ind w:left="720" w:hanging="720"/>
              <w:jc w:val="right"/>
              <w:rPr>
                <w:rFonts w:eastAsia="PMingLiU"/>
                <w:sz w:val="20"/>
              </w:rPr>
            </w:pPr>
            <w:r w:rsidRPr="002357A8">
              <w:rPr>
                <w:rFonts w:eastAsia="PMingLiU"/>
                <w:sz w:val="20"/>
                <w:lang w:eastAsia="zh-TW"/>
              </w:rPr>
              <w:t>24,638,094</w:t>
            </w:r>
          </w:p>
        </w:tc>
      </w:tr>
      <w:tr w:rsidR="008F4820" w:rsidRPr="002357A8" w14:paraId="4E38D693" w14:textId="77777777" w:rsidTr="00DD2992">
        <w:trPr>
          <w:trHeight w:val="111"/>
        </w:trPr>
        <w:tc>
          <w:tcPr>
            <w:tcW w:w="1165" w:type="pct"/>
            <w:tcBorders>
              <w:top w:val="single" w:sz="4" w:space="0" w:color="auto"/>
              <w:left w:val="single" w:sz="4" w:space="0" w:color="auto"/>
              <w:bottom w:val="single" w:sz="4" w:space="0" w:color="auto"/>
              <w:right w:val="single" w:sz="4" w:space="0" w:color="auto"/>
            </w:tcBorders>
          </w:tcPr>
          <w:p w14:paraId="2DD6D5BC" w14:textId="77777777" w:rsidR="008F4820" w:rsidRPr="002357A8" w:rsidRDefault="008F4820" w:rsidP="00DD2992">
            <w:pPr>
              <w:rPr>
                <w:rFonts w:eastAsia="PMingLiU"/>
                <w:sz w:val="20"/>
                <w:vertAlign w:val="superscript"/>
                <w:lang w:eastAsia="zh-TW"/>
              </w:rPr>
            </w:pPr>
            <w:r w:rsidRPr="002357A8">
              <w:rPr>
                <w:sz w:val="18"/>
                <w:szCs w:val="18"/>
              </w:rPr>
              <w:t>Net assets per share attributable to owners of the Company</w:t>
            </w:r>
            <w:r w:rsidRPr="002357A8">
              <w:rPr>
                <w:rFonts w:eastAsia="华文楷体"/>
                <w:sz w:val="18"/>
                <w:szCs w:val="18"/>
                <w:vertAlign w:val="superscript"/>
                <w:lang w:eastAsia="zh-TW"/>
              </w:rPr>
              <w:t xml:space="preserve">3 </w:t>
            </w:r>
            <w:r w:rsidRPr="002357A8">
              <w:rPr>
                <w:rFonts w:eastAsia="华文楷体"/>
                <w:sz w:val="18"/>
                <w:szCs w:val="18"/>
                <w:lang w:eastAsia="zh-TW"/>
              </w:rPr>
              <w:t>(RMB)</w:t>
            </w:r>
          </w:p>
        </w:tc>
        <w:tc>
          <w:tcPr>
            <w:tcW w:w="730" w:type="pct"/>
            <w:tcBorders>
              <w:top w:val="single" w:sz="4" w:space="0" w:color="auto"/>
              <w:left w:val="single" w:sz="4" w:space="0" w:color="auto"/>
              <w:bottom w:val="single" w:sz="4" w:space="0" w:color="auto"/>
              <w:right w:val="single" w:sz="4" w:space="0" w:color="auto"/>
            </w:tcBorders>
            <w:vAlign w:val="center"/>
          </w:tcPr>
          <w:p w14:paraId="25D252FB" w14:textId="77777777" w:rsidR="008F4820" w:rsidRPr="002357A8" w:rsidRDefault="008F4820" w:rsidP="00DD2992">
            <w:pPr>
              <w:widowControl w:val="0"/>
              <w:tabs>
                <w:tab w:val="num" w:pos="720"/>
              </w:tabs>
              <w:ind w:left="720" w:hanging="720"/>
              <w:jc w:val="right"/>
              <w:rPr>
                <w:b/>
                <w:sz w:val="20"/>
              </w:rPr>
            </w:pPr>
            <w:r w:rsidRPr="002357A8">
              <w:rPr>
                <w:rFonts w:hint="eastAsia"/>
                <w:b/>
                <w:sz w:val="20"/>
              </w:rPr>
              <w:t>0</w:t>
            </w:r>
            <w:r w:rsidRPr="002357A8">
              <w:rPr>
                <w:b/>
                <w:sz w:val="20"/>
              </w:rPr>
              <w:t>.36</w:t>
            </w:r>
          </w:p>
        </w:tc>
        <w:tc>
          <w:tcPr>
            <w:tcW w:w="701" w:type="pct"/>
            <w:tcBorders>
              <w:top w:val="single" w:sz="4" w:space="0" w:color="auto"/>
              <w:left w:val="single" w:sz="4" w:space="0" w:color="auto"/>
              <w:bottom w:val="single" w:sz="4" w:space="0" w:color="auto"/>
              <w:right w:val="single" w:sz="4" w:space="0" w:color="auto"/>
            </w:tcBorders>
            <w:vAlign w:val="center"/>
          </w:tcPr>
          <w:p w14:paraId="10C63E2E" w14:textId="29F53CCA" w:rsidR="008F4820" w:rsidRPr="002357A8" w:rsidRDefault="008F4820" w:rsidP="00DD2992">
            <w:pPr>
              <w:widowControl w:val="0"/>
              <w:tabs>
                <w:tab w:val="num" w:pos="720"/>
              </w:tabs>
              <w:ind w:left="720" w:hanging="720"/>
              <w:jc w:val="right"/>
              <w:rPr>
                <w:rFonts w:eastAsia="PMingLiU"/>
                <w:bCs/>
                <w:sz w:val="20"/>
              </w:rPr>
            </w:pPr>
            <w:r w:rsidRPr="002357A8">
              <w:rPr>
                <w:sz w:val="20"/>
              </w:rPr>
              <w:t>0.3</w:t>
            </w:r>
            <w:r w:rsidR="00DB4F28" w:rsidRPr="002357A8">
              <w:rPr>
                <w:sz w:val="20"/>
                <w:lang w:eastAsia="zh-CN"/>
              </w:rPr>
              <w:t>1</w:t>
            </w:r>
          </w:p>
        </w:tc>
        <w:tc>
          <w:tcPr>
            <w:tcW w:w="907" w:type="pct"/>
            <w:tcBorders>
              <w:top w:val="single" w:sz="4" w:space="0" w:color="auto"/>
              <w:left w:val="single" w:sz="4" w:space="0" w:color="auto"/>
              <w:bottom w:val="single" w:sz="4" w:space="0" w:color="auto"/>
              <w:right w:val="single" w:sz="4" w:space="0" w:color="auto"/>
            </w:tcBorders>
            <w:vAlign w:val="center"/>
          </w:tcPr>
          <w:p w14:paraId="204C19C5" w14:textId="77777777" w:rsidR="008F4820" w:rsidRPr="002357A8" w:rsidRDefault="008F4820" w:rsidP="00DD2992">
            <w:pPr>
              <w:widowControl w:val="0"/>
              <w:tabs>
                <w:tab w:val="num" w:pos="720"/>
              </w:tabs>
              <w:ind w:left="720" w:hanging="720"/>
              <w:jc w:val="right"/>
              <w:rPr>
                <w:rFonts w:eastAsia="PMingLiU"/>
                <w:sz w:val="20"/>
              </w:rPr>
            </w:pPr>
            <w:r w:rsidRPr="002357A8">
              <w:rPr>
                <w:rFonts w:hint="eastAsia"/>
                <w:sz w:val="20"/>
                <w:lang w:eastAsia="zh-TW"/>
              </w:rPr>
              <w:t>(</w:t>
            </w:r>
            <w:r w:rsidRPr="002357A8">
              <w:rPr>
                <w:sz w:val="20"/>
                <w:lang w:eastAsia="zh-TW"/>
              </w:rPr>
              <w:t>0.15</w:t>
            </w:r>
            <w:r w:rsidRPr="002357A8">
              <w:rPr>
                <w:rFonts w:hint="eastAsia"/>
                <w:sz w:val="20"/>
                <w:lang w:eastAsia="zh-TW"/>
              </w:rPr>
              <w:t>)</w:t>
            </w:r>
          </w:p>
        </w:tc>
        <w:tc>
          <w:tcPr>
            <w:tcW w:w="778" w:type="pct"/>
            <w:tcBorders>
              <w:top w:val="single" w:sz="4" w:space="0" w:color="auto"/>
              <w:left w:val="single" w:sz="4" w:space="0" w:color="auto"/>
              <w:bottom w:val="single" w:sz="4" w:space="0" w:color="auto"/>
              <w:right w:val="single" w:sz="4" w:space="0" w:color="auto"/>
            </w:tcBorders>
            <w:vAlign w:val="center"/>
          </w:tcPr>
          <w:p w14:paraId="228550BE" w14:textId="77777777" w:rsidR="008F4820" w:rsidRPr="002357A8" w:rsidRDefault="008F4820" w:rsidP="00DD2992">
            <w:pPr>
              <w:widowControl w:val="0"/>
              <w:tabs>
                <w:tab w:val="num" w:pos="720"/>
              </w:tabs>
              <w:ind w:left="720" w:hanging="720"/>
              <w:jc w:val="right"/>
              <w:rPr>
                <w:rFonts w:eastAsia="PMingLiU"/>
                <w:sz w:val="20"/>
              </w:rPr>
            </w:pPr>
            <w:r w:rsidRPr="002357A8">
              <w:rPr>
                <w:sz w:val="20"/>
                <w:lang w:eastAsia="zh-TW"/>
              </w:rPr>
              <w:t>0.60</w:t>
            </w:r>
          </w:p>
        </w:tc>
        <w:tc>
          <w:tcPr>
            <w:tcW w:w="719" w:type="pct"/>
            <w:tcBorders>
              <w:top w:val="single" w:sz="4" w:space="0" w:color="auto"/>
              <w:left w:val="single" w:sz="4" w:space="0" w:color="auto"/>
              <w:bottom w:val="single" w:sz="4" w:space="0" w:color="auto"/>
              <w:right w:val="single" w:sz="4" w:space="0" w:color="auto"/>
            </w:tcBorders>
            <w:vAlign w:val="center"/>
          </w:tcPr>
          <w:p w14:paraId="6F774902" w14:textId="77777777" w:rsidR="008F4820" w:rsidRPr="002357A8" w:rsidRDefault="008F4820" w:rsidP="00DD2992">
            <w:pPr>
              <w:widowControl w:val="0"/>
              <w:tabs>
                <w:tab w:val="num" w:pos="720"/>
              </w:tabs>
              <w:ind w:left="720" w:hanging="720"/>
              <w:jc w:val="right"/>
              <w:rPr>
                <w:rFonts w:eastAsia="PMingLiU"/>
                <w:sz w:val="20"/>
              </w:rPr>
            </w:pPr>
            <w:r w:rsidRPr="002357A8">
              <w:rPr>
                <w:rFonts w:eastAsia="PMingLiU"/>
                <w:bCs/>
                <w:sz w:val="20"/>
                <w:lang w:eastAsia="zh-TW"/>
              </w:rPr>
              <w:t>1.74</w:t>
            </w:r>
          </w:p>
        </w:tc>
      </w:tr>
      <w:tr w:rsidR="008F4820" w:rsidRPr="002357A8" w14:paraId="0B455931" w14:textId="77777777" w:rsidTr="00DD2992">
        <w:trPr>
          <w:trHeight w:val="111"/>
        </w:trPr>
        <w:tc>
          <w:tcPr>
            <w:tcW w:w="1165" w:type="pct"/>
            <w:tcBorders>
              <w:top w:val="single" w:sz="4" w:space="0" w:color="auto"/>
              <w:left w:val="single" w:sz="4" w:space="0" w:color="auto"/>
              <w:bottom w:val="single" w:sz="4" w:space="0" w:color="auto"/>
              <w:right w:val="single" w:sz="4" w:space="0" w:color="auto"/>
            </w:tcBorders>
          </w:tcPr>
          <w:p w14:paraId="758CA130" w14:textId="77777777" w:rsidR="008F4820" w:rsidRPr="002357A8" w:rsidRDefault="008F4820" w:rsidP="00DD2992">
            <w:pPr>
              <w:rPr>
                <w:rFonts w:eastAsia="PMingLiU"/>
                <w:sz w:val="20"/>
              </w:rPr>
            </w:pPr>
            <w:r w:rsidRPr="002357A8">
              <w:rPr>
                <w:sz w:val="18"/>
                <w:szCs w:val="18"/>
              </w:rPr>
              <w:t>Equity ratio of owners</w:t>
            </w:r>
          </w:p>
        </w:tc>
        <w:tc>
          <w:tcPr>
            <w:tcW w:w="730" w:type="pct"/>
            <w:tcBorders>
              <w:top w:val="single" w:sz="4" w:space="0" w:color="auto"/>
              <w:left w:val="single" w:sz="4" w:space="0" w:color="auto"/>
              <w:bottom w:val="single" w:sz="4" w:space="0" w:color="auto"/>
              <w:right w:val="single" w:sz="4" w:space="0" w:color="auto"/>
            </w:tcBorders>
          </w:tcPr>
          <w:p w14:paraId="2F109BD6" w14:textId="77777777" w:rsidR="008F4820" w:rsidRPr="002357A8" w:rsidRDefault="008F4820" w:rsidP="00DD2992">
            <w:pPr>
              <w:widowControl w:val="0"/>
              <w:tabs>
                <w:tab w:val="num" w:pos="720"/>
              </w:tabs>
              <w:ind w:left="720" w:hanging="720"/>
              <w:jc w:val="right"/>
              <w:rPr>
                <w:b/>
                <w:sz w:val="20"/>
              </w:rPr>
            </w:pPr>
            <w:r w:rsidRPr="002357A8">
              <w:rPr>
                <w:rFonts w:hint="eastAsia"/>
                <w:b/>
                <w:sz w:val="20"/>
              </w:rPr>
              <w:t>1</w:t>
            </w:r>
            <w:r w:rsidRPr="002357A8">
              <w:rPr>
                <w:b/>
                <w:sz w:val="20"/>
              </w:rPr>
              <w:t>0.90</w:t>
            </w:r>
            <w:r w:rsidRPr="002357A8">
              <w:rPr>
                <w:rFonts w:ascii="宋体" w:hAnsi="宋体" w:hint="eastAsia"/>
                <w:b/>
                <w:sz w:val="20"/>
                <w:lang w:eastAsia="zh-CN"/>
              </w:rPr>
              <w:t>%</w:t>
            </w:r>
          </w:p>
        </w:tc>
        <w:tc>
          <w:tcPr>
            <w:tcW w:w="701" w:type="pct"/>
            <w:tcBorders>
              <w:top w:val="single" w:sz="4" w:space="0" w:color="auto"/>
              <w:left w:val="single" w:sz="4" w:space="0" w:color="auto"/>
              <w:bottom w:val="single" w:sz="4" w:space="0" w:color="auto"/>
              <w:right w:val="single" w:sz="4" w:space="0" w:color="auto"/>
            </w:tcBorders>
          </w:tcPr>
          <w:p w14:paraId="2B371BB6" w14:textId="69CE6E63" w:rsidR="008F4820" w:rsidRPr="002357A8" w:rsidRDefault="008F4820" w:rsidP="00DD2992">
            <w:pPr>
              <w:widowControl w:val="0"/>
              <w:tabs>
                <w:tab w:val="num" w:pos="720"/>
              </w:tabs>
              <w:ind w:left="720" w:hanging="720"/>
              <w:jc w:val="right"/>
              <w:rPr>
                <w:rFonts w:eastAsia="PMingLiU"/>
                <w:sz w:val="20"/>
              </w:rPr>
            </w:pPr>
            <w:r w:rsidRPr="002357A8">
              <w:rPr>
                <w:sz w:val="20"/>
              </w:rPr>
              <w:t>9.</w:t>
            </w:r>
            <w:r w:rsidR="00DB4F28" w:rsidRPr="002357A8">
              <w:rPr>
                <w:sz w:val="20"/>
                <w:lang w:eastAsia="zh-CN"/>
              </w:rPr>
              <w:t>50</w:t>
            </w:r>
            <w:r w:rsidRPr="002357A8">
              <w:rPr>
                <w:sz w:val="20"/>
              </w:rPr>
              <w:t>%</w:t>
            </w:r>
          </w:p>
        </w:tc>
        <w:tc>
          <w:tcPr>
            <w:tcW w:w="907" w:type="pct"/>
            <w:tcBorders>
              <w:top w:val="single" w:sz="4" w:space="0" w:color="auto"/>
              <w:left w:val="single" w:sz="4" w:space="0" w:color="auto"/>
              <w:bottom w:val="single" w:sz="4" w:space="0" w:color="auto"/>
              <w:right w:val="single" w:sz="4" w:space="0" w:color="auto"/>
            </w:tcBorders>
          </w:tcPr>
          <w:p w14:paraId="7C2EED14" w14:textId="7D186145" w:rsidR="008F4820" w:rsidRPr="002357A8" w:rsidRDefault="008F4820" w:rsidP="00DD2992">
            <w:pPr>
              <w:widowControl w:val="0"/>
              <w:tabs>
                <w:tab w:val="num" w:pos="720"/>
              </w:tabs>
              <w:ind w:left="720" w:hanging="720"/>
              <w:jc w:val="right"/>
              <w:rPr>
                <w:rFonts w:eastAsia="PMingLiU"/>
                <w:sz w:val="20"/>
              </w:rPr>
            </w:pPr>
            <w:r w:rsidRPr="002357A8">
              <w:rPr>
                <w:sz w:val="20"/>
                <w:lang w:eastAsia="zh-TW"/>
              </w:rPr>
              <w:t>(3.3</w:t>
            </w:r>
            <w:r w:rsidR="00DB4F28" w:rsidRPr="002357A8">
              <w:rPr>
                <w:sz w:val="20"/>
                <w:lang w:eastAsia="zh-CN"/>
              </w:rPr>
              <w:t>9</w:t>
            </w:r>
            <w:r w:rsidRPr="002357A8">
              <w:rPr>
                <w:sz w:val="20"/>
                <w:lang w:eastAsia="zh-TW"/>
              </w:rPr>
              <w:t>%)</w:t>
            </w:r>
          </w:p>
        </w:tc>
        <w:tc>
          <w:tcPr>
            <w:tcW w:w="778" w:type="pct"/>
            <w:tcBorders>
              <w:top w:val="single" w:sz="4" w:space="0" w:color="auto"/>
              <w:left w:val="single" w:sz="4" w:space="0" w:color="auto"/>
              <w:bottom w:val="single" w:sz="4" w:space="0" w:color="auto"/>
              <w:right w:val="single" w:sz="4" w:space="0" w:color="auto"/>
            </w:tcBorders>
          </w:tcPr>
          <w:p w14:paraId="2F4A21E9" w14:textId="77777777" w:rsidR="008F4820" w:rsidRPr="002357A8" w:rsidRDefault="008F4820" w:rsidP="00DD2992">
            <w:pPr>
              <w:widowControl w:val="0"/>
              <w:tabs>
                <w:tab w:val="num" w:pos="720"/>
              </w:tabs>
              <w:ind w:left="720" w:hanging="720"/>
              <w:jc w:val="right"/>
              <w:rPr>
                <w:rFonts w:eastAsia="PMingLiU"/>
                <w:sz w:val="20"/>
              </w:rPr>
            </w:pPr>
            <w:r w:rsidRPr="002357A8">
              <w:rPr>
                <w:sz w:val="20"/>
                <w:lang w:eastAsia="zh-TW"/>
              </w:rPr>
              <w:t>11.30%</w:t>
            </w:r>
          </w:p>
        </w:tc>
        <w:tc>
          <w:tcPr>
            <w:tcW w:w="719" w:type="pct"/>
            <w:tcBorders>
              <w:top w:val="single" w:sz="4" w:space="0" w:color="auto"/>
              <w:left w:val="single" w:sz="4" w:space="0" w:color="auto"/>
              <w:bottom w:val="single" w:sz="4" w:space="0" w:color="auto"/>
              <w:right w:val="single" w:sz="4" w:space="0" w:color="auto"/>
            </w:tcBorders>
          </w:tcPr>
          <w:p w14:paraId="4A03B50C" w14:textId="77777777" w:rsidR="008F4820" w:rsidRPr="002357A8" w:rsidRDefault="008F4820" w:rsidP="00DD2992">
            <w:pPr>
              <w:widowControl w:val="0"/>
              <w:tabs>
                <w:tab w:val="num" w:pos="720"/>
              </w:tabs>
              <w:ind w:left="720" w:hanging="720"/>
              <w:jc w:val="right"/>
              <w:rPr>
                <w:rFonts w:eastAsia="PMingLiU"/>
                <w:sz w:val="20"/>
              </w:rPr>
            </w:pPr>
            <w:r w:rsidRPr="002357A8">
              <w:rPr>
                <w:rFonts w:eastAsia="PMingLiU"/>
                <w:sz w:val="20"/>
                <w:lang w:eastAsia="zh-TW"/>
              </w:rPr>
              <w:t>28.88%</w:t>
            </w:r>
          </w:p>
        </w:tc>
      </w:tr>
      <w:tr w:rsidR="008F4820" w:rsidRPr="002357A8" w14:paraId="2EC8BFB5" w14:textId="77777777" w:rsidTr="00DD2992">
        <w:trPr>
          <w:trHeight w:val="111"/>
        </w:trPr>
        <w:tc>
          <w:tcPr>
            <w:tcW w:w="1165" w:type="pct"/>
            <w:tcBorders>
              <w:top w:val="single" w:sz="4" w:space="0" w:color="auto"/>
              <w:left w:val="single" w:sz="4" w:space="0" w:color="auto"/>
              <w:bottom w:val="single" w:sz="4" w:space="0" w:color="auto"/>
              <w:right w:val="single" w:sz="4" w:space="0" w:color="auto"/>
            </w:tcBorders>
          </w:tcPr>
          <w:p w14:paraId="7E7B5961" w14:textId="77777777" w:rsidR="008F4820" w:rsidRPr="002357A8" w:rsidRDefault="008F4820" w:rsidP="00DD2992">
            <w:pPr>
              <w:rPr>
                <w:rFonts w:eastAsia="PMingLiU"/>
                <w:sz w:val="20"/>
              </w:rPr>
            </w:pPr>
            <w:r w:rsidRPr="002357A8">
              <w:rPr>
                <w:sz w:val="18"/>
                <w:szCs w:val="18"/>
              </w:rPr>
              <w:t>Return on net assets</w:t>
            </w:r>
          </w:p>
        </w:tc>
        <w:tc>
          <w:tcPr>
            <w:tcW w:w="730" w:type="pct"/>
            <w:tcBorders>
              <w:top w:val="single" w:sz="4" w:space="0" w:color="auto"/>
              <w:left w:val="single" w:sz="4" w:space="0" w:color="auto"/>
              <w:bottom w:val="single" w:sz="4" w:space="0" w:color="auto"/>
              <w:right w:val="single" w:sz="4" w:space="0" w:color="auto"/>
            </w:tcBorders>
          </w:tcPr>
          <w:p w14:paraId="5D20E15D" w14:textId="77777777" w:rsidR="008F4820" w:rsidRPr="002357A8" w:rsidRDefault="008F4820" w:rsidP="00DD2992">
            <w:pPr>
              <w:widowControl w:val="0"/>
              <w:tabs>
                <w:tab w:val="num" w:pos="720"/>
              </w:tabs>
              <w:ind w:left="720" w:hanging="720"/>
              <w:jc w:val="right"/>
              <w:rPr>
                <w:b/>
                <w:sz w:val="20"/>
              </w:rPr>
            </w:pPr>
            <w:r w:rsidRPr="002357A8">
              <w:rPr>
                <w:rFonts w:hint="eastAsia"/>
                <w:b/>
                <w:sz w:val="20"/>
              </w:rPr>
              <w:t>1</w:t>
            </w:r>
            <w:r w:rsidRPr="002357A8">
              <w:rPr>
                <w:b/>
                <w:sz w:val="20"/>
              </w:rPr>
              <w:t>4.59</w:t>
            </w:r>
            <w:r w:rsidRPr="002357A8">
              <w:rPr>
                <w:rFonts w:hint="eastAsia"/>
                <w:b/>
                <w:sz w:val="20"/>
              </w:rPr>
              <w:t>%</w:t>
            </w:r>
          </w:p>
        </w:tc>
        <w:tc>
          <w:tcPr>
            <w:tcW w:w="701" w:type="pct"/>
            <w:tcBorders>
              <w:top w:val="single" w:sz="4" w:space="0" w:color="auto"/>
              <w:left w:val="single" w:sz="4" w:space="0" w:color="auto"/>
              <w:bottom w:val="single" w:sz="4" w:space="0" w:color="auto"/>
              <w:right w:val="single" w:sz="4" w:space="0" w:color="auto"/>
            </w:tcBorders>
          </w:tcPr>
          <w:p w14:paraId="517281D4" w14:textId="77777777" w:rsidR="008F4820" w:rsidRPr="002357A8" w:rsidRDefault="008F4820" w:rsidP="00DD2992">
            <w:pPr>
              <w:widowControl w:val="0"/>
              <w:tabs>
                <w:tab w:val="num" w:pos="720"/>
              </w:tabs>
              <w:ind w:left="720" w:hanging="720"/>
              <w:jc w:val="right"/>
              <w:rPr>
                <w:rFonts w:eastAsia="PMingLiU"/>
                <w:sz w:val="20"/>
              </w:rPr>
            </w:pPr>
            <w:r w:rsidRPr="002357A8">
              <w:rPr>
                <w:sz w:val="20"/>
              </w:rPr>
              <w:t>4.16%</w:t>
            </w:r>
          </w:p>
        </w:tc>
        <w:tc>
          <w:tcPr>
            <w:tcW w:w="907" w:type="pct"/>
            <w:tcBorders>
              <w:top w:val="single" w:sz="4" w:space="0" w:color="auto"/>
              <w:left w:val="single" w:sz="4" w:space="0" w:color="auto"/>
              <w:bottom w:val="single" w:sz="4" w:space="0" w:color="auto"/>
              <w:right w:val="single" w:sz="4" w:space="0" w:color="auto"/>
            </w:tcBorders>
          </w:tcPr>
          <w:p w14:paraId="30EB8213" w14:textId="77777777" w:rsidR="008F4820" w:rsidRPr="002357A8" w:rsidRDefault="008F4820" w:rsidP="00DD2992">
            <w:pPr>
              <w:widowControl w:val="0"/>
              <w:tabs>
                <w:tab w:val="num" w:pos="720"/>
              </w:tabs>
              <w:ind w:left="720" w:hanging="720"/>
              <w:jc w:val="right"/>
              <w:rPr>
                <w:rFonts w:eastAsia="PMingLiU"/>
                <w:sz w:val="20"/>
              </w:rPr>
            </w:pPr>
            <w:r w:rsidRPr="002357A8">
              <w:rPr>
                <w:rFonts w:hint="eastAsia"/>
                <w:sz w:val="20"/>
                <w:lang w:eastAsia="zh-TW"/>
              </w:rPr>
              <w:t>(</w:t>
            </w:r>
            <w:r w:rsidRPr="002357A8">
              <w:rPr>
                <w:sz w:val="20"/>
                <w:lang w:eastAsia="zh-TW"/>
              </w:rPr>
              <w:t>503.02%</w:t>
            </w:r>
            <w:r w:rsidRPr="002357A8">
              <w:rPr>
                <w:rFonts w:hint="eastAsia"/>
                <w:sz w:val="20"/>
                <w:lang w:eastAsia="zh-TW"/>
              </w:rPr>
              <w:t>)</w:t>
            </w:r>
          </w:p>
        </w:tc>
        <w:tc>
          <w:tcPr>
            <w:tcW w:w="778" w:type="pct"/>
            <w:tcBorders>
              <w:top w:val="single" w:sz="4" w:space="0" w:color="auto"/>
              <w:left w:val="single" w:sz="4" w:space="0" w:color="auto"/>
              <w:bottom w:val="single" w:sz="4" w:space="0" w:color="auto"/>
              <w:right w:val="single" w:sz="4" w:space="0" w:color="auto"/>
            </w:tcBorders>
          </w:tcPr>
          <w:p w14:paraId="55E9E77F" w14:textId="539503B1" w:rsidR="008F4820" w:rsidRPr="002357A8" w:rsidRDefault="008F4820" w:rsidP="00DD2992">
            <w:pPr>
              <w:widowControl w:val="0"/>
              <w:tabs>
                <w:tab w:val="num" w:pos="720"/>
              </w:tabs>
              <w:ind w:left="720" w:hanging="720"/>
              <w:jc w:val="right"/>
              <w:rPr>
                <w:rFonts w:eastAsia="PMingLiU"/>
                <w:sz w:val="20"/>
              </w:rPr>
            </w:pPr>
            <w:r w:rsidRPr="002357A8">
              <w:rPr>
                <w:sz w:val="20"/>
                <w:lang w:eastAsia="zh-TW"/>
              </w:rPr>
              <w:t>(191.</w:t>
            </w:r>
            <w:r w:rsidR="00DB6734" w:rsidRPr="002357A8">
              <w:rPr>
                <w:sz w:val="20"/>
                <w:lang w:eastAsia="zh-CN"/>
              </w:rPr>
              <w:t>64</w:t>
            </w:r>
            <w:r w:rsidRPr="002357A8">
              <w:rPr>
                <w:sz w:val="20"/>
                <w:lang w:eastAsia="zh-TW"/>
              </w:rPr>
              <w:t>%)</w:t>
            </w:r>
          </w:p>
        </w:tc>
        <w:tc>
          <w:tcPr>
            <w:tcW w:w="719" w:type="pct"/>
            <w:tcBorders>
              <w:top w:val="single" w:sz="4" w:space="0" w:color="auto"/>
              <w:left w:val="single" w:sz="4" w:space="0" w:color="auto"/>
              <w:bottom w:val="single" w:sz="4" w:space="0" w:color="auto"/>
              <w:right w:val="single" w:sz="4" w:space="0" w:color="auto"/>
            </w:tcBorders>
          </w:tcPr>
          <w:p w14:paraId="0962CFC0" w14:textId="77777777" w:rsidR="008F4820" w:rsidRPr="002357A8" w:rsidRDefault="008F4820" w:rsidP="00DD2992">
            <w:pPr>
              <w:widowControl w:val="0"/>
              <w:tabs>
                <w:tab w:val="num" w:pos="720"/>
              </w:tabs>
              <w:ind w:left="720" w:hanging="720"/>
              <w:jc w:val="right"/>
              <w:rPr>
                <w:rFonts w:eastAsia="PMingLiU"/>
                <w:sz w:val="20"/>
              </w:rPr>
            </w:pPr>
            <w:r w:rsidRPr="002357A8">
              <w:rPr>
                <w:rFonts w:eastAsia="PMingLiU"/>
                <w:bCs/>
                <w:sz w:val="20"/>
                <w:lang w:eastAsia="zh-TW"/>
              </w:rPr>
              <w:t xml:space="preserve"> (0.05%)</w:t>
            </w:r>
          </w:p>
        </w:tc>
      </w:tr>
      <w:tr w:rsidR="008F4820" w:rsidRPr="002357A8" w14:paraId="595423FC" w14:textId="77777777" w:rsidTr="00DD2992">
        <w:trPr>
          <w:trHeight w:val="111"/>
        </w:trPr>
        <w:tc>
          <w:tcPr>
            <w:tcW w:w="5000" w:type="pct"/>
            <w:gridSpan w:val="6"/>
            <w:tcBorders>
              <w:top w:val="single" w:sz="4" w:space="0" w:color="auto"/>
              <w:left w:val="single" w:sz="4" w:space="0" w:color="auto"/>
              <w:bottom w:val="single" w:sz="4" w:space="0" w:color="auto"/>
              <w:right w:val="single" w:sz="4" w:space="0" w:color="auto"/>
            </w:tcBorders>
          </w:tcPr>
          <w:p w14:paraId="666F5D1E" w14:textId="77777777" w:rsidR="008F4820" w:rsidRPr="002357A8" w:rsidRDefault="008F4820" w:rsidP="00DD2992">
            <w:pPr>
              <w:jc w:val="right"/>
              <w:rPr>
                <w:rFonts w:eastAsia="PMingLiU"/>
                <w:sz w:val="20"/>
                <w:lang w:eastAsia="zh-TW"/>
              </w:rPr>
            </w:pPr>
          </w:p>
        </w:tc>
      </w:tr>
      <w:tr w:rsidR="008F4820" w:rsidRPr="002357A8" w14:paraId="5CE5F260" w14:textId="77777777" w:rsidTr="00DD2992">
        <w:trPr>
          <w:trHeight w:val="170"/>
        </w:trPr>
        <w:tc>
          <w:tcPr>
            <w:tcW w:w="1165" w:type="pct"/>
            <w:tcBorders>
              <w:top w:val="single" w:sz="4" w:space="0" w:color="auto"/>
              <w:left w:val="single" w:sz="4" w:space="0" w:color="auto"/>
              <w:bottom w:val="single" w:sz="4" w:space="0" w:color="auto"/>
              <w:right w:val="single" w:sz="4" w:space="0" w:color="auto"/>
            </w:tcBorders>
          </w:tcPr>
          <w:p w14:paraId="0BF55D75" w14:textId="77777777" w:rsidR="008F4820" w:rsidRPr="002357A8" w:rsidRDefault="008F4820" w:rsidP="00DD2992">
            <w:pPr>
              <w:ind w:left="691" w:hanging="331"/>
              <w:rPr>
                <w:rFonts w:eastAsia="PMingLiU"/>
                <w:sz w:val="20"/>
                <w:lang w:eastAsia="zh-TW"/>
              </w:rPr>
            </w:pPr>
          </w:p>
        </w:tc>
        <w:tc>
          <w:tcPr>
            <w:tcW w:w="3835" w:type="pct"/>
            <w:gridSpan w:val="5"/>
            <w:tcBorders>
              <w:top w:val="single" w:sz="4" w:space="0" w:color="auto"/>
              <w:left w:val="single" w:sz="4" w:space="0" w:color="auto"/>
              <w:bottom w:val="single" w:sz="4" w:space="0" w:color="auto"/>
              <w:right w:val="single" w:sz="4" w:space="0" w:color="auto"/>
            </w:tcBorders>
          </w:tcPr>
          <w:p w14:paraId="5F0EFBFD" w14:textId="77777777" w:rsidR="008F4820" w:rsidRPr="002357A8" w:rsidRDefault="008F4820" w:rsidP="00DD2992">
            <w:pPr>
              <w:widowControl w:val="0"/>
              <w:tabs>
                <w:tab w:val="num" w:pos="720"/>
              </w:tabs>
              <w:ind w:left="720" w:hanging="720"/>
              <w:jc w:val="center"/>
              <w:rPr>
                <w:rFonts w:eastAsia="PMingLiU"/>
                <w:sz w:val="20"/>
                <w:lang w:eastAsia="zh-TW"/>
              </w:rPr>
            </w:pPr>
            <w:r w:rsidRPr="002357A8">
              <w:rPr>
                <w:sz w:val="18"/>
                <w:szCs w:val="18"/>
              </w:rPr>
              <w:t>For the year ended 31 December</w:t>
            </w:r>
          </w:p>
        </w:tc>
      </w:tr>
      <w:tr w:rsidR="008F4820" w:rsidRPr="002357A8" w14:paraId="5A5F5E8E" w14:textId="77777777" w:rsidTr="00DD2992">
        <w:trPr>
          <w:trHeight w:val="242"/>
        </w:trPr>
        <w:tc>
          <w:tcPr>
            <w:tcW w:w="1165" w:type="pct"/>
            <w:tcBorders>
              <w:top w:val="single" w:sz="4" w:space="0" w:color="auto"/>
              <w:left w:val="single" w:sz="4" w:space="0" w:color="auto"/>
              <w:bottom w:val="single" w:sz="4" w:space="0" w:color="auto"/>
              <w:right w:val="single" w:sz="4" w:space="0" w:color="auto"/>
            </w:tcBorders>
          </w:tcPr>
          <w:p w14:paraId="7C902211" w14:textId="77777777" w:rsidR="008F4820" w:rsidRPr="002357A8" w:rsidRDefault="008F4820" w:rsidP="00DD2992">
            <w:pPr>
              <w:rPr>
                <w:rFonts w:eastAsia="PMingLiU"/>
                <w:sz w:val="20"/>
              </w:rPr>
            </w:pPr>
          </w:p>
        </w:tc>
        <w:tc>
          <w:tcPr>
            <w:tcW w:w="730" w:type="pct"/>
            <w:tcBorders>
              <w:top w:val="single" w:sz="4" w:space="0" w:color="auto"/>
              <w:left w:val="single" w:sz="4" w:space="0" w:color="auto"/>
              <w:bottom w:val="single" w:sz="4" w:space="0" w:color="auto"/>
              <w:right w:val="single" w:sz="4" w:space="0" w:color="auto"/>
            </w:tcBorders>
          </w:tcPr>
          <w:p w14:paraId="4077D42C" w14:textId="77777777" w:rsidR="008F4820" w:rsidRPr="002357A8" w:rsidRDefault="008F4820" w:rsidP="00DD2992">
            <w:pPr>
              <w:jc w:val="right"/>
              <w:rPr>
                <w:b/>
                <w:sz w:val="20"/>
                <w:lang w:eastAsia="zh-CN"/>
              </w:rPr>
            </w:pPr>
            <w:r w:rsidRPr="002357A8">
              <w:rPr>
                <w:rFonts w:hint="eastAsia"/>
                <w:b/>
                <w:sz w:val="20"/>
                <w:lang w:eastAsia="zh-CN"/>
              </w:rPr>
              <w:t>2</w:t>
            </w:r>
            <w:r w:rsidRPr="002357A8">
              <w:rPr>
                <w:b/>
                <w:sz w:val="20"/>
                <w:lang w:eastAsia="zh-CN"/>
              </w:rPr>
              <w:t>019</w:t>
            </w:r>
          </w:p>
        </w:tc>
        <w:tc>
          <w:tcPr>
            <w:tcW w:w="701" w:type="pct"/>
            <w:tcBorders>
              <w:top w:val="single" w:sz="4" w:space="0" w:color="auto"/>
              <w:left w:val="single" w:sz="4" w:space="0" w:color="auto"/>
              <w:bottom w:val="single" w:sz="4" w:space="0" w:color="auto"/>
              <w:right w:val="single" w:sz="4" w:space="0" w:color="auto"/>
            </w:tcBorders>
          </w:tcPr>
          <w:p w14:paraId="50136856" w14:textId="77777777" w:rsidR="008F4820" w:rsidRPr="002357A8" w:rsidRDefault="008F4820" w:rsidP="00DD2992">
            <w:pPr>
              <w:jc w:val="right"/>
              <w:rPr>
                <w:rFonts w:eastAsia="PMingLiU"/>
                <w:sz w:val="20"/>
              </w:rPr>
            </w:pPr>
            <w:r w:rsidRPr="002357A8">
              <w:rPr>
                <w:sz w:val="20"/>
                <w:lang w:eastAsia="zh-CN"/>
              </w:rPr>
              <w:t>2018</w:t>
            </w:r>
          </w:p>
        </w:tc>
        <w:tc>
          <w:tcPr>
            <w:tcW w:w="907" w:type="pct"/>
            <w:tcBorders>
              <w:top w:val="single" w:sz="4" w:space="0" w:color="auto"/>
              <w:left w:val="single" w:sz="4" w:space="0" w:color="auto"/>
              <w:bottom w:val="single" w:sz="4" w:space="0" w:color="auto"/>
              <w:right w:val="single" w:sz="4" w:space="0" w:color="auto"/>
            </w:tcBorders>
          </w:tcPr>
          <w:p w14:paraId="1396889B" w14:textId="77777777" w:rsidR="008F4820" w:rsidRPr="002357A8" w:rsidRDefault="008F4820" w:rsidP="00DD2992">
            <w:pPr>
              <w:widowControl w:val="0"/>
              <w:tabs>
                <w:tab w:val="num" w:pos="720"/>
              </w:tabs>
              <w:ind w:left="720" w:hanging="720"/>
              <w:jc w:val="right"/>
              <w:rPr>
                <w:rFonts w:eastAsia="PMingLiU"/>
                <w:sz w:val="20"/>
              </w:rPr>
            </w:pPr>
            <w:r w:rsidRPr="002357A8">
              <w:rPr>
                <w:rFonts w:eastAsia="PMingLiU"/>
                <w:sz w:val="20"/>
                <w:lang w:eastAsia="zh-TW"/>
              </w:rPr>
              <w:t>2017</w:t>
            </w:r>
          </w:p>
          <w:p w14:paraId="1103623A" w14:textId="16BB841B" w:rsidR="008F4820" w:rsidRPr="002357A8" w:rsidRDefault="008F4820" w:rsidP="00DD2992">
            <w:pPr>
              <w:jc w:val="right"/>
              <w:rPr>
                <w:rFonts w:eastAsia="PMingLiU"/>
                <w:sz w:val="20"/>
              </w:rPr>
            </w:pPr>
            <w:r w:rsidRPr="002357A8">
              <w:rPr>
                <w:rFonts w:eastAsia="PMingLiU"/>
                <w:sz w:val="20"/>
                <w:lang w:eastAsia="zh-TW"/>
              </w:rPr>
              <w:t>(</w:t>
            </w:r>
            <w:r w:rsidRPr="002357A8">
              <w:rPr>
                <w:rFonts w:eastAsia="PMingLiU"/>
                <w:sz w:val="20"/>
                <w:lang w:eastAsia="zh-HK"/>
              </w:rPr>
              <w:t>Restated)</w:t>
            </w:r>
          </w:p>
        </w:tc>
        <w:tc>
          <w:tcPr>
            <w:tcW w:w="778" w:type="pct"/>
            <w:tcBorders>
              <w:top w:val="single" w:sz="4" w:space="0" w:color="auto"/>
              <w:left w:val="single" w:sz="4" w:space="0" w:color="auto"/>
              <w:bottom w:val="single" w:sz="4" w:space="0" w:color="auto"/>
              <w:right w:val="single" w:sz="4" w:space="0" w:color="auto"/>
            </w:tcBorders>
          </w:tcPr>
          <w:p w14:paraId="49DBFC39" w14:textId="77777777" w:rsidR="008F4820" w:rsidRPr="002357A8" w:rsidRDefault="008F4820" w:rsidP="00DD2992">
            <w:pPr>
              <w:widowControl w:val="0"/>
              <w:tabs>
                <w:tab w:val="num" w:pos="720"/>
              </w:tabs>
              <w:ind w:left="720" w:hanging="720"/>
              <w:jc w:val="right"/>
              <w:rPr>
                <w:rFonts w:eastAsia="PMingLiU"/>
                <w:sz w:val="20"/>
              </w:rPr>
            </w:pPr>
            <w:r w:rsidRPr="002357A8">
              <w:rPr>
                <w:rFonts w:eastAsia="PMingLiU"/>
                <w:sz w:val="20"/>
                <w:lang w:eastAsia="zh-TW"/>
              </w:rPr>
              <w:t>2016</w:t>
            </w:r>
          </w:p>
          <w:p w14:paraId="1767F68B" w14:textId="77777777" w:rsidR="008F4820" w:rsidRPr="002357A8" w:rsidRDefault="008F4820" w:rsidP="00DD2992">
            <w:pPr>
              <w:jc w:val="right"/>
              <w:rPr>
                <w:rFonts w:eastAsia="PMingLiU"/>
                <w:sz w:val="20"/>
              </w:rPr>
            </w:pPr>
          </w:p>
        </w:tc>
        <w:tc>
          <w:tcPr>
            <w:tcW w:w="719" w:type="pct"/>
            <w:tcBorders>
              <w:top w:val="single" w:sz="4" w:space="0" w:color="auto"/>
              <w:left w:val="single" w:sz="4" w:space="0" w:color="auto"/>
              <w:bottom w:val="single" w:sz="4" w:space="0" w:color="auto"/>
              <w:right w:val="single" w:sz="4" w:space="0" w:color="auto"/>
            </w:tcBorders>
          </w:tcPr>
          <w:p w14:paraId="0A69F230" w14:textId="77777777" w:rsidR="008F4820" w:rsidRPr="002357A8" w:rsidRDefault="008F4820" w:rsidP="00DD2992">
            <w:pPr>
              <w:widowControl w:val="0"/>
              <w:tabs>
                <w:tab w:val="num" w:pos="720"/>
              </w:tabs>
              <w:ind w:left="720" w:hanging="720"/>
              <w:jc w:val="right"/>
              <w:rPr>
                <w:rFonts w:eastAsia="PMingLiU"/>
                <w:sz w:val="20"/>
                <w:lang w:eastAsia="zh-CN"/>
              </w:rPr>
            </w:pPr>
            <w:r w:rsidRPr="002357A8">
              <w:rPr>
                <w:rFonts w:eastAsia="PMingLiU"/>
                <w:sz w:val="20"/>
                <w:lang w:eastAsia="zh-TW"/>
              </w:rPr>
              <w:t>2015</w:t>
            </w:r>
          </w:p>
          <w:p w14:paraId="1D7CDE0D" w14:textId="77777777" w:rsidR="008F4820" w:rsidRPr="002357A8" w:rsidRDefault="008F4820" w:rsidP="00DD2992">
            <w:pPr>
              <w:jc w:val="right"/>
              <w:rPr>
                <w:rFonts w:eastAsia="PMingLiU"/>
                <w:sz w:val="20"/>
              </w:rPr>
            </w:pPr>
          </w:p>
        </w:tc>
      </w:tr>
      <w:tr w:rsidR="008F4820" w:rsidRPr="002357A8" w14:paraId="46C8889F" w14:textId="77777777" w:rsidTr="00DD2992">
        <w:trPr>
          <w:trHeight w:val="251"/>
        </w:trPr>
        <w:tc>
          <w:tcPr>
            <w:tcW w:w="1165" w:type="pct"/>
            <w:tcBorders>
              <w:top w:val="single" w:sz="4" w:space="0" w:color="auto"/>
              <w:left w:val="single" w:sz="4" w:space="0" w:color="auto"/>
              <w:bottom w:val="single" w:sz="4" w:space="0" w:color="auto"/>
              <w:right w:val="single" w:sz="4" w:space="0" w:color="auto"/>
            </w:tcBorders>
          </w:tcPr>
          <w:p w14:paraId="17BB5284" w14:textId="77777777" w:rsidR="008F4820" w:rsidRPr="002357A8" w:rsidRDefault="008F4820" w:rsidP="00DD2992">
            <w:pPr>
              <w:rPr>
                <w:rFonts w:eastAsia="PMingLiU"/>
                <w:sz w:val="20"/>
              </w:rPr>
            </w:pPr>
            <w:r w:rsidRPr="002357A8">
              <w:rPr>
                <w:sz w:val="18"/>
                <w:szCs w:val="18"/>
              </w:rPr>
              <w:t>Revenue</w:t>
            </w:r>
          </w:p>
        </w:tc>
        <w:tc>
          <w:tcPr>
            <w:tcW w:w="730" w:type="pct"/>
            <w:tcBorders>
              <w:top w:val="single" w:sz="4" w:space="0" w:color="auto"/>
              <w:left w:val="single" w:sz="4" w:space="0" w:color="auto"/>
              <w:bottom w:val="single" w:sz="4" w:space="0" w:color="auto"/>
              <w:right w:val="single" w:sz="4" w:space="0" w:color="auto"/>
            </w:tcBorders>
            <w:vAlign w:val="center"/>
          </w:tcPr>
          <w:p w14:paraId="08595F22" w14:textId="77777777" w:rsidR="008F4820" w:rsidRPr="002357A8" w:rsidRDefault="008F4820" w:rsidP="00DD2992">
            <w:pPr>
              <w:widowControl w:val="0"/>
              <w:tabs>
                <w:tab w:val="num" w:pos="720"/>
              </w:tabs>
              <w:ind w:left="720" w:hanging="720"/>
              <w:jc w:val="right"/>
              <w:rPr>
                <w:b/>
                <w:sz w:val="21"/>
                <w:szCs w:val="21"/>
              </w:rPr>
            </w:pPr>
            <w:r w:rsidRPr="002357A8">
              <w:rPr>
                <w:rFonts w:hint="eastAsia"/>
                <w:b/>
                <w:sz w:val="21"/>
                <w:szCs w:val="21"/>
              </w:rPr>
              <w:t>6</w:t>
            </w:r>
            <w:r w:rsidRPr="002357A8">
              <w:rPr>
                <w:b/>
                <w:sz w:val="21"/>
                <w:szCs w:val="21"/>
              </w:rPr>
              <w:t>9</w:t>
            </w:r>
            <w:r w:rsidRPr="002357A8">
              <w:rPr>
                <w:rFonts w:hint="eastAsia"/>
                <w:b/>
                <w:sz w:val="21"/>
                <w:szCs w:val="21"/>
              </w:rPr>
              <w:t>,8</w:t>
            </w:r>
            <w:r w:rsidRPr="002357A8">
              <w:rPr>
                <w:b/>
                <w:sz w:val="21"/>
                <w:szCs w:val="21"/>
              </w:rPr>
              <w:t>70</w:t>
            </w:r>
            <w:r w:rsidRPr="002357A8">
              <w:rPr>
                <w:rFonts w:hint="eastAsia"/>
                <w:b/>
                <w:sz w:val="21"/>
                <w:szCs w:val="21"/>
              </w:rPr>
              <w:t>,1</w:t>
            </w:r>
            <w:r w:rsidRPr="002357A8">
              <w:rPr>
                <w:b/>
                <w:sz w:val="21"/>
                <w:szCs w:val="21"/>
              </w:rPr>
              <w:t>47</w:t>
            </w:r>
          </w:p>
        </w:tc>
        <w:tc>
          <w:tcPr>
            <w:tcW w:w="701" w:type="pct"/>
            <w:tcBorders>
              <w:top w:val="single" w:sz="4" w:space="0" w:color="auto"/>
              <w:left w:val="single" w:sz="4" w:space="0" w:color="auto"/>
              <w:bottom w:val="single" w:sz="4" w:space="0" w:color="auto"/>
              <w:right w:val="single" w:sz="4" w:space="0" w:color="auto"/>
            </w:tcBorders>
            <w:vAlign w:val="center"/>
          </w:tcPr>
          <w:p w14:paraId="67A35246" w14:textId="77777777" w:rsidR="008F4820" w:rsidRPr="002357A8" w:rsidRDefault="008F4820" w:rsidP="00DD2992">
            <w:pPr>
              <w:widowControl w:val="0"/>
              <w:tabs>
                <w:tab w:val="num" w:pos="720"/>
              </w:tabs>
              <w:ind w:left="720" w:hanging="720"/>
              <w:jc w:val="right"/>
              <w:rPr>
                <w:rFonts w:eastAsia="PMingLiU"/>
                <w:sz w:val="20"/>
                <w:lang w:eastAsia="zh-TW"/>
              </w:rPr>
            </w:pPr>
            <w:r w:rsidRPr="002357A8">
              <w:rPr>
                <w:sz w:val="20"/>
              </w:rPr>
              <w:t>58,409,078</w:t>
            </w:r>
          </w:p>
        </w:tc>
        <w:tc>
          <w:tcPr>
            <w:tcW w:w="907" w:type="pct"/>
            <w:tcBorders>
              <w:top w:val="single" w:sz="4" w:space="0" w:color="auto"/>
              <w:left w:val="single" w:sz="4" w:space="0" w:color="auto"/>
              <w:bottom w:val="single" w:sz="4" w:space="0" w:color="auto"/>
              <w:right w:val="single" w:sz="4" w:space="0" w:color="auto"/>
            </w:tcBorders>
            <w:vAlign w:val="center"/>
          </w:tcPr>
          <w:p w14:paraId="7F9826BC" w14:textId="77777777" w:rsidR="008F4820" w:rsidRPr="002357A8" w:rsidRDefault="008F4820" w:rsidP="00DD2992">
            <w:pPr>
              <w:widowControl w:val="0"/>
              <w:tabs>
                <w:tab w:val="num" w:pos="720"/>
              </w:tabs>
              <w:ind w:left="720" w:hanging="720"/>
              <w:jc w:val="right"/>
              <w:rPr>
                <w:rFonts w:eastAsia="PMingLiU"/>
                <w:sz w:val="20"/>
                <w:lang w:eastAsia="zh-TW"/>
              </w:rPr>
            </w:pPr>
            <w:r w:rsidRPr="002357A8">
              <w:rPr>
                <w:sz w:val="20"/>
                <w:lang w:eastAsia="zh-TW"/>
              </w:rPr>
              <w:t>48,593,948</w:t>
            </w:r>
          </w:p>
        </w:tc>
        <w:tc>
          <w:tcPr>
            <w:tcW w:w="778" w:type="pct"/>
            <w:tcBorders>
              <w:top w:val="single" w:sz="4" w:space="0" w:color="auto"/>
              <w:left w:val="single" w:sz="4" w:space="0" w:color="auto"/>
              <w:bottom w:val="single" w:sz="4" w:space="0" w:color="auto"/>
              <w:right w:val="single" w:sz="4" w:space="0" w:color="auto"/>
            </w:tcBorders>
            <w:vAlign w:val="center"/>
          </w:tcPr>
          <w:p w14:paraId="0B12FC4D" w14:textId="77777777" w:rsidR="008F4820" w:rsidRPr="002357A8" w:rsidRDefault="008F4820" w:rsidP="00DD2992">
            <w:pPr>
              <w:widowControl w:val="0"/>
              <w:tabs>
                <w:tab w:val="num" w:pos="720"/>
              </w:tabs>
              <w:ind w:left="720" w:hanging="720"/>
              <w:jc w:val="right"/>
              <w:rPr>
                <w:rFonts w:eastAsia="PMingLiU"/>
                <w:sz w:val="20"/>
                <w:lang w:eastAsia="zh-TW"/>
              </w:rPr>
            </w:pPr>
            <w:r w:rsidRPr="002357A8">
              <w:rPr>
                <w:sz w:val="20"/>
                <w:lang w:eastAsia="zh-TW"/>
              </w:rPr>
              <w:t>42,923,500</w:t>
            </w:r>
          </w:p>
        </w:tc>
        <w:tc>
          <w:tcPr>
            <w:tcW w:w="719" w:type="pct"/>
            <w:tcBorders>
              <w:top w:val="single" w:sz="4" w:space="0" w:color="auto"/>
              <w:left w:val="single" w:sz="4" w:space="0" w:color="auto"/>
              <w:bottom w:val="single" w:sz="4" w:space="0" w:color="auto"/>
              <w:right w:val="single" w:sz="4" w:space="0" w:color="auto"/>
            </w:tcBorders>
            <w:vAlign w:val="center"/>
          </w:tcPr>
          <w:p w14:paraId="7265CF24" w14:textId="77777777" w:rsidR="008F4820" w:rsidRPr="002357A8" w:rsidRDefault="008F4820" w:rsidP="00DD2992">
            <w:pPr>
              <w:widowControl w:val="0"/>
              <w:tabs>
                <w:tab w:val="num" w:pos="720"/>
              </w:tabs>
              <w:ind w:left="720" w:hanging="720"/>
              <w:jc w:val="right"/>
              <w:rPr>
                <w:rFonts w:eastAsia="PMingLiU"/>
                <w:sz w:val="20"/>
                <w:lang w:eastAsia="zh-TW"/>
              </w:rPr>
            </w:pPr>
            <w:r w:rsidRPr="002357A8">
              <w:rPr>
                <w:rFonts w:eastAsia="PMingLiU"/>
                <w:sz w:val="20"/>
                <w:lang w:eastAsia="zh-TW"/>
              </w:rPr>
              <w:t>60,349,334</w:t>
            </w:r>
          </w:p>
        </w:tc>
      </w:tr>
      <w:tr w:rsidR="008F4820" w:rsidRPr="002357A8" w14:paraId="08E9265C" w14:textId="77777777" w:rsidTr="00DD2992">
        <w:trPr>
          <w:trHeight w:val="251"/>
        </w:trPr>
        <w:tc>
          <w:tcPr>
            <w:tcW w:w="1165" w:type="pct"/>
            <w:tcBorders>
              <w:top w:val="single" w:sz="4" w:space="0" w:color="auto"/>
              <w:left w:val="single" w:sz="4" w:space="0" w:color="auto"/>
              <w:bottom w:val="single" w:sz="4" w:space="0" w:color="auto"/>
              <w:right w:val="single" w:sz="4" w:space="0" w:color="auto"/>
            </w:tcBorders>
          </w:tcPr>
          <w:p w14:paraId="162E0F03" w14:textId="77777777" w:rsidR="008F4820" w:rsidRPr="002357A8" w:rsidRDefault="008F4820" w:rsidP="00DD2992">
            <w:pPr>
              <w:rPr>
                <w:rFonts w:eastAsia="PMingLiU"/>
                <w:sz w:val="20"/>
              </w:rPr>
            </w:pPr>
            <w:r w:rsidRPr="002357A8">
              <w:rPr>
                <w:sz w:val="18"/>
                <w:szCs w:val="18"/>
                <w:lang w:eastAsia="zh-CN"/>
              </w:rPr>
              <w:t>P</w:t>
            </w:r>
            <w:r w:rsidRPr="002357A8">
              <w:rPr>
                <w:sz w:val="18"/>
                <w:szCs w:val="18"/>
              </w:rPr>
              <w:t>rofit/(Loss)</w:t>
            </w:r>
            <w:r w:rsidRPr="002357A8">
              <w:rPr>
                <w:sz w:val="18"/>
                <w:szCs w:val="18"/>
                <w:lang w:eastAsia="zh-CN"/>
              </w:rPr>
              <w:t xml:space="preserve"> </w:t>
            </w:r>
            <w:r w:rsidRPr="002357A8">
              <w:rPr>
                <w:sz w:val="18"/>
                <w:szCs w:val="18"/>
              </w:rPr>
              <w:t>before</w:t>
            </w:r>
            <w:r w:rsidRPr="002357A8">
              <w:rPr>
                <w:sz w:val="18"/>
                <w:szCs w:val="18"/>
                <w:lang w:eastAsia="zh-CN"/>
              </w:rPr>
              <w:t xml:space="preserve"> income </w:t>
            </w:r>
            <w:r w:rsidRPr="002357A8">
              <w:rPr>
                <w:sz w:val="18"/>
                <w:szCs w:val="18"/>
              </w:rPr>
              <w:t>tax</w:t>
            </w:r>
          </w:p>
        </w:tc>
        <w:tc>
          <w:tcPr>
            <w:tcW w:w="730" w:type="pct"/>
            <w:tcBorders>
              <w:top w:val="single" w:sz="4" w:space="0" w:color="auto"/>
              <w:left w:val="single" w:sz="4" w:space="0" w:color="auto"/>
              <w:bottom w:val="single" w:sz="4" w:space="0" w:color="auto"/>
              <w:right w:val="single" w:sz="4" w:space="0" w:color="auto"/>
            </w:tcBorders>
            <w:vAlign w:val="center"/>
          </w:tcPr>
          <w:p w14:paraId="00029201" w14:textId="3421B716" w:rsidR="008F4820" w:rsidRPr="002357A8" w:rsidRDefault="008F4820" w:rsidP="00DD2992">
            <w:pPr>
              <w:widowControl w:val="0"/>
              <w:tabs>
                <w:tab w:val="num" w:pos="720"/>
              </w:tabs>
              <w:ind w:left="720" w:hanging="720"/>
              <w:jc w:val="right"/>
              <w:rPr>
                <w:b/>
                <w:sz w:val="21"/>
                <w:szCs w:val="21"/>
              </w:rPr>
            </w:pPr>
            <w:r w:rsidRPr="002357A8">
              <w:rPr>
                <w:rFonts w:hint="eastAsia"/>
                <w:b/>
                <w:sz w:val="21"/>
                <w:szCs w:val="21"/>
              </w:rPr>
              <w:t>1,4</w:t>
            </w:r>
            <w:r w:rsidRPr="002357A8">
              <w:rPr>
                <w:b/>
                <w:sz w:val="21"/>
                <w:szCs w:val="21"/>
              </w:rPr>
              <w:t>28</w:t>
            </w:r>
            <w:r w:rsidRPr="002357A8">
              <w:rPr>
                <w:rFonts w:hint="eastAsia"/>
                <w:b/>
                <w:sz w:val="21"/>
                <w:szCs w:val="21"/>
              </w:rPr>
              <w:t>,3</w:t>
            </w:r>
            <w:r w:rsidRPr="002357A8">
              <w:rPr>
                <w:b/>
                <w:sz w:val="21"/>
                <w:szCs w:val="21"/>
              </w:rPr>
              <w:t>9</w:t>
            </w:r>
            <w:r w:rsidR="00DB4F28" w:rsidRPr="002357A8">
              <w:rPr>
                <w:b/>
                <w:sz w:val="21"/>
                <w:szCs w:val="21"/>
              </w:rPr>
              <w:t>7</w:t>
            </w:r>
          </w:p>
        </w:tc>
        <w:tc>
          <w:tcPr>
            <w:tcW w:w="701" w:type="pct"/>
            <w:tcBorders>
              <w:top w:val="single" w:sz="4" w:space="0" w:color="auto"/>
              <w:left w:val="single" w:sz="4" w:space="0" w:color="auto"/>
              <w:bottom w:val="single" w:sz="4" w:space="0" w:color="auto"/>
              <w:right w:val="single" w:sz="4" w:space="0" w:color="auto"/>
            </w:tcBorders>
            <w:vAlign w:val="center"/>
          </w:tcPr>
          <w:p w14:paraId="7DA7CE68" w14:textId="77777777" w:rsidR="008F4820" w:rsidRPr="002357A8" w:rsidRDefault="008F4820" w:rsidP="00DD2992">
            <w:pPr>
              <w:widowControl w:val="0"/>
              <w:tabs>
                <w:tab w:val="num" w:pos="720"/>
              </w:tabs>
              <w:ind w:left="720" w:hanging="720"/>
              <w:jc w:val="right"/>
              <w:rPr>
                <w:rFonts w:eastAsia="PMingLiU"/>
                <w:sz w:val="20"/>
              </w:rPr>
            </w:pPr>
            <w:r w:rsidRPr="002357A8">
              <w:rPr>
                <w:sz w:val="20"/>
              </w:rPr>
              <w:t>613,769</w:t>
            </w:r>
          </w:p>
        </w:tc>
        <w:tc>
          <w:tcPr>
            <w:tcW w:w="907" w:type="pct"/>
            <w:tcBorders>
              <w:top w:val="single" w:sz="4" w:space="0" w:color="auto"/>
              <w:left w:val="single" w:sz="4" w:space="0" w:color="auto"/>
              <w:bottom w:val="single" w:sz="4" w:space="0" w:color="auto"/>
              <w:right w:val="single" w:sz="4" w:space="0" w:color="auto"/>
            </w:tcBorders>
            <w:vAlign w:val="center"/>
          </w:tcPr>
          <w:p w14:paraId="29A665C5" w14:textId="77777777" w:rsidR="008F4820" w:rsidRPr="002357A8" w:rsidRDefault="008F4820" w:rsidP="00DD2992">
            <w:pPr>
              <w:widowControl w:val="0"/>
              <w:tabs>
                <w:tab w:val="num" w:pos="720"/>
              </w:tabs>
              <w:ind w:left="720" w:hanging="720"/>
              <w:jc w:val="right"/>
              <w:rPr>
                <w:rFonts w:eastAsia="PMingLiU"/>
                <w:sz w:val="20"/>
              </w:rPr>
            </w:pPr>
            <w:r w:rsidRPr="002357A8">
              <w:rPr>
                <w:rFonts w:hint="eastAsia"/>
                <w:sz w:val="20"/>
                <w:lang w:eastAsia="zh-TW"/>
              </w:rPr>
              <w:t>(</w:t>
            </w:r>
            <w:r w:rsidRPr="002357A8">
              <w:rPr>
                <w:sz w:val="20"/>
                <w:lang w:eastAsia="zh-TW"/>
              </w:rPr>
              <w:t>10,324,177)</w:t>
            </w:r>
          </w:p>
        </w:tc>
        <w:tc>
          <w:tcPr>
            <w:tcW w:w="778" w:type="pct"/>
            <w:tcBorders>
              <w:top w:val="single" w:sz="4" w:space="0" w:color="auto"/>
              <w:left w:val="single" w:sz="4" w:space="0" w:color="auto"/>
              <w:bottom w:val="single" w:sz="4" w:space="0" w:color="auto"/>
              <w:right w:val="single" w:sz="4" w:space="0" w:color="auto"/>
            </w:tcBorders>
            <w:vAlign w:val="center"/>
          </w:tcPr>
          <w:p w14:paraId="6F9AECE3" w14:textId="77777777" w:rsidR="008F4820" w:rsidRPr="002357A8" w:rsidRDefault="008F4820" w:rsidP="00DD2992">
            <w:pPr>
              <w:widowControl w:val="0"/>
              <w:tabs>
                <w:tab w:val="num" w:pos="720"/>
              </w:tabs>
              <w:ind w:left="720" w:hanging="720"/>
              <w:jc w:val="right"/>
              <w:rPr>
                <w:rFonts w:eastAsia="PMingLiU"/>
                <w:sz w:val="20"/>
              </w:rPr>
            </w:pPr>
            <w:r w:rsidRPr="002357A8">
              <w:rPr>
                <w:sz w:val="20"/>
                <w:lang w:eastAsia="zh-TW"/>
              </w:rPr>
              <w:t>(15,887,181)</w:t>
            </w:r>
          </w:p>
        </w:tc>
        <w:tc>
          <w:tcPr>
            <w:tcW w:w="719" w:type="pct"/>
            <w:tcBorders>
              <w:top w:val="single" w:sz="4" w:space="0" w:color="auto"/>
              <w:left w:val="single" w:sz="4" w:space="0" w:color="auto"/>
              <w:bottom w:val="single" w:sz="4" w:space="0" w:color="auto"/>
              <w:right w:val="single" w:sz="4" w:space="0" w:color="auto"/>
            </w:tcBorders>
            <w:vAlign w:val="center"/>
          </w:tcPr>
          <w:p w14:paraId="257EB4C1" w14:textId="77777777" w:rsidR="008F4820" w:rsidRPr="002357A8" w:rsidRDefault="008F4820" w:rsidP="00DD2992">
            <w:pPr>
              <w:widowControl w:val="0"/>
              <w:tabs>
                <w:tab w:val="num" w:pos="720"/>
              </w:tabs>
              <w:ind w:left="720" w:hanging="720"/>
              <w:jc w:val="right"/>
              <w:rPr>
                <w:rFonts w:eastAsia="PMingLiU"/>
                <w:sz w:val="20"/>
              </w:rPr>
            </w:pPr>
            <w:r w:rsidRPr="002357A8">
              <w:rPr>
                <w:rFonts w:eastAsia="PMingLiU"/>
                <w:sz w:val="20"/>
                <w:lang w:eastAsia="zh-TW"/>
              </w:rPr>
              <w:t>469,719</w:t>
            </w:r>
          </w:p>
        </w:tc>
      </w:tr>
      <w:tr w:rsidR="008F4820" w:rsidRPr="002357A8" w14:paraId="0AB3557C" w14:textId="77777777" w:rsidTr="00DD2992">
        <w:trPr>
          <w:trHeight w:val="278"/>
        </w:trPr>
        <w:tc>
          <w:tcPr>
            <w:tcW w:w="1165" w:type="pct"/>
            <w:tcBorders>
              <w:top w:val="single" w:sz="4" w:space="0" w:color="auto"/>
              <w:left w:val="single" w:sz="4" w:space="0" w:color="auto"/>
              <w:bottom w:val="single" w:sz="4" w:space="0" w:color="auto"/>
              <w:right w:val="single" w:sz="4" w:space="0" w:color="auto"/>
            </w:tcBorders>
          </w:tcPr>
          <w:p w14:paraId="73714D84" w14:textId="1B94F81E" w:rsidR="008F4820" w:rsidRPr="002357A8" w:rsidRDefault="00F764FE" w:rsidP="00DD2992">
            <w:pPr>
              <w:rPr>
                <w:rFonts w:eastAsia="PMingLiU"/>
                <w:sz w:val="20"/>
                <w:lang w:eastAsia="zh-TW"/>
              </w:rPr>
            </w:pPr>
            <w:r w:rsidRPr="002357A8">
              <w:rPr>
                <w:sz w:val="18"/>
                <w:szCs w:val="18"/>
              </w:rPr>
              <w:t xml:space="preserve">Income tax expense </w:t>
            </w:r>
          </w:p>
        </w:tc>
        <w:tc>
          <w:tcPr>
            <w:tcW w:w="730" w:type="pct"/>
            <w:tcBorders>
              <w:top w:val="single" w:sz="4" w:space="0" w:color="auto"/>
              <w:left w:val="single" w:sz="4" w:space="0" w:color="auto"/>
              <w:bottom w:val="single" w:sz="4" w:space="0" w:color="auto"/>
              <w:right w:val="single" w:sz="4" w:space="0" w:color="auto"/>
            </w:tcBorders>
            <w:vAlign w:val="center"/>
          </w:tcPr>
          <w:p w14:paraId="5CB7C6B3" w14:textId="77777777" w:rsidR="008F4820" w:rsidRPr="002357A8" w:rsidRDefault="008F4820" w:rsidP="00DD2992">
            <w:pPr>
              <w:widowControl w:val="0"/>
              <w:tabs>
                <w:tab w:val="num" w:pos="720"/>
              </w:tabs>
              <w:ind w:left="720" w:hanging="720"/>
              <w:jc w:val="right"/>
              <w:rPr>
                <w:b/>
                <w:sz w:val="21"/>
                <w:szCs w:val="21"/>
              </w:rPr>
            </w:pPr>
            <w:r w:rsidRPr="002357A8">
              <w:rPr>
                <w:rFonts w:hint="eastAsia"/>
                <w:b/>
                <w:sz w:val="21"/>
                <w:szCs w:val="21"/>
              </w:rPr>
              <w:t>4</w:t>
            </w:r>
            <w:r w:rsidRPr="002357A8">
              <w:rPr>
                <w:b/>
                <w:sz w:val="21"/>
                <w:szCs w:val="21"/>
              </w:rPr>
              <w:t>41</w:t>
            </w:r>
            <w:r w:rsidRPr="002357A8">
              <w:rPr>
                <w:rFonts w:hint="eastAsia"/>
                <w:b/>
                <w:sz w:val="21"/>
                <w:szCs w:val="21"/>
              </w:rPr>
              <w:t>,5</w:t>
            </w:r>
            <w:r w:rsidRPr="002357A8">
              <w:rPr>
                <w:b/>
                <w:sz w:val="21"/>
                <w:szCs w:val="21"/>
              </w:rPr>
              <w:t>24</w:t>
            </w:r>
          </w:p>
        </w:tc>
        <w:tc>
          <w:tcPr>
            <w:tcW w:w="701" w:type="pct"/>
            <w:tcBorders>
              <w:top w:val="single" w:sz="4" w:space="0" w:color="auto"/>
              <w:left w:val="single" w:sz="4" w:space="0" w:color="auto"/>
              <w:bottom w:val="single" w:sz="4" w:space="0" w:color="auto"/>
              <w:right w:val="single" w:sz="4" w:space="0" w:color="auto"/>
            </w:tcBorders>
            <w:vAlign w:val="center"/>
          </w:tcPr>
          <w:p w14:paraId="114EA3B6" w14:textId="77777777" w:rsidR="008F4820" w:rsidRPr="002357A8" w:rsidRDefault="008F4820" w:rsidP="00DD2992">
            <w:pPr>
              <w:widowControl w:val="0"/>
              <w:tabs>
                <w:tab w:val="num" w:pos="720"/>
              </w:tabs>
              <w:ind w:left="720" w:hanging="720"/>
              <w:jc w:val="right"/>
              <w:rPr>
                <w:rFonts w:eastAsia="PMingLiU"/>
                <w:sz w:val="20"/>
              </w:rPr>
            </w:pPr>
            <w:r w:rsidRPr="002357A8">
              <w:rPr>
                <w:sz w:val="20"/>
              </w:rPr>
              <w:t>373,581</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14:paraId="10EB3910" w14:textId="77777777" w:rsidR="008F4820" w:rsidRPr="002357A8" w:rsidRDefault="008F4820" w:rsidP="00DD2992">
            <w:pPr>
              <w:widowControl w:val="0"/>
              <w:tabs>
                <w:tab w:val="num" w:pos="720"/>
              </w:tabs>
              <w:ind w:left="720" w:hanging="720"/>
              <w:jc w:val="right"/>
              <w:rPr>
                <w:rFonts w:eastAsia="PMingLiU"/>
                <w:sz w:val="20"/>
              </w:rPr>
            </w:pPr>
            <w:r w:rsidRPr="002357A8">
              <w:rPr>
                <w:sz w:val="20"/>
                <w:lang w:eastAsia="zh-TW"/>
              </w:rPr>
              <w:t>239,034</w:t>
            </w:r>
          </w:p>
        </w:tc>
        <w:tc>
          <w:tcPr>
            <w:tcW w:w="778" w:type="pct"/>
            <w:tcBorders>
              <w:top w:val="single" w:sz="4" w:space="0" w:color="auto"/>
              <w:left w:val="single" w:sz="4" w:space="0" w:color="auto"/>
              <w:bottom w:val="single" w:sz="4" w:space="0" w:color="auto"/>
              <w:right w:val="single" w:sz="4" w:space="0" w:color="auto"/>
            </w:tcBorders>
            <w:vAlign w:val="center"/>
          </w:tcPr>
          <w:p w14:paraId="2AF8DA47" w14:textId="77777777" w:rsidR="008F4820" w:rsidRPr="002357A8" w:rsidRDefault="008F4820" w:rsidP="00DD2992">
            <w:pPr>
              <w:widowControl w:val="0"/>
              <w:tabs>
                <w:tab w:val="num" w:pos="720"/>
              </w:tabs>
              <w:ind w:left="720" w:hanging="720"/>
              <w:jc w:val="right"/>
              <w:rPr>
                <w:rFonts w:eastAsia="PMingLiU"/>
                <w:sz w:val="20"/>
              </w:rPr>
            </w:pPr>
            <w:r w:rsidRPr="002357A8">
              <w:rPr>
                <w:sz w:val="20"/>
                <w:lang w:eastAsia="zh-TW"/>
              </w:rPr>
              <w:t>311,196</w:t>
            </w:r>
          </w:p>
        </w:tc>
        <w:tc>
          <w:tcPr>
            <w:tcW w:w="719" w:type="pct"/>
            <w:tcBorders>
              <w:top w:val="single" w:sz="4" w:space="0" w:color="auto"/>
              <w:left w:val="single" w:sz="4" w:space="0" w:color="auto"/>
              <w:bottom w:val="single" w:sz="4" w:space="0" w:color="auto"/>
              <w:right w:val="single" w:sz="4" w:space="0" w:color="auto"/>
            </w:tcBorders>
            <w:vAlign w:val="center"/>
          </w:tcPr>
          <w:p w14:paraId="27DAA9DD" w14:textId="77777777" w:rsidR="008F4820" w:rsidRPr="002357A8" w:rsidRDefault="008F4820" w:rsidP="00DD2992">
            <w:pPr>
              <w:widowControl w:val="0"/>
              <w:tabs>
                <w:tab w:val="num" w:pos="720"/>
              </w:tabs>
              <w:ind w:left="720" w:hanging="720"/>
              <w:jc w:val="right"/>
              <w:rPr>
                <w:rFonts w:eastAsia="PMingLiU"/>
                <w:sz w:val="20"/>
              </w:rPr>
            </w:pPr>
            <w:r w:rsidRPr="002357A8">
              <w:rPr>
                <w:rFonts w:eastAsia="PMingLiU"/>
                <w:sz w:val="20"/>
                <w:lang w:eastAsia="zh-TW"/>
              </w:rPr>
              <w:t>481,421</w:t>
            </w:r>
          </w:p>
        </w:tc>
      </w:tr>
      <w:tr w:rsidR="008F4820" w:rsidRPr="002357A8" w14:paraId="5C24CADF" w14:textId="77777777" w:rsidTr="00DD2992">
        <w:trPr>
          <w:trHeight w:val="350"/>
        </w:trPr>
        <w:tc>
          <w:tcPr>
            <w:tcW w:w="1165" w:type="pct"/>
            <w:tcBorders>
              <w:top w:val="single" w:sz="4" w:space="0" w:color="auto"/>
              <w:left w:val="single" w:sz="4" w:space="0" w:color="auto"/>
              <w:bottom w:val="single" w:sz="4" w:space="0" w:color="auto"/>
              <w:right w:val="single" w:sz="4" w:space="0" w:color="auto"/>
            </w:tcBorders>
          </w:tcPr>
          <w:p w14:paraId="1CE3337E" w14:textId="77777777" w:rsidR="008F4820" w:rsidRPr="002357A8" w:rsidRDefault="008F4820" w:rsidP="00DD2992">
            <w:pPr>
              <w:rPr>
                <w:rFonts w:eastAsia="PMingLiU"/>
                <w:sz w:val="20"/>
                <w:lang w:eastAsia="zh-TW"/>
              </w:rPr>
            </w:pPr>
            <w:r w:rsidRPr="002357A8">
              <w:rPr>
                <w:sz w:val="18"/>
                <w:szCs w:val="18"/>
                <w:lang w:eastAsia="zh-CN"/>
              </w:rPr>
              <w:t>P</w:t>
            </w:r>
            <w:r w:rsidRPr="002357A8">
              <w:rPr>
                <w:sz w:val="18"/>
                <w:szCs w:val="18"/>
              </w:rPr>
              <w:t>rofit/(Loss)</w:t>
            </w:r>
            <w:r w:rsidRPr="002357A8">
              <w:rPr>
                <w:sz w:val="18"/>
                <w:szCs w:val="18"/>
                <w:lang w:eastAsia="zh-CN"/>
              </w:rPr>
              <w:t xml:space="preserve"> </w:t>
            </w:r>
            <w:r w:rsidRPr="002357A8">
              <w:rPr>
                <w:sz w:val="18"/>
                <w:szCs w:val="18"/>
              </w:rPr>
              <w:t>attributable to owners of the Company</w:t>
            </w:r>
          </w:p>
        </w:tc>
        <w:tc>
          <w:tcPr>
            <w:tcW w:w="730" w:type="pct"/>
            <w:tcBorders>
              <w:top w:val="single" w:sz="4" w:space="0" w:color="auto"/>
              <w:left w:val="single" w:sz="4" w:space="0" w:color="auto"/>
              <w:bottom w:val="single" w:sz="4" w:space="0" w:color="auto"/>
              <w:right w:val="single" w:sz="4" w:space="0" w:color="auto"/>
            </w:tcBorders>
            <w:vAlign w:val="center"/>
          </w:tcPr>
          <w:p w14:paraId="533B1A26" w14:textId="77777777" w:rsidR="008F4820" w:rsidRPr="002357A8" w:rsidRDefault="008F4820" w:rsidP="00DD2992">
            <w:pPr>
              <w:widowControl w:val="0"/>
              <w:tabs>
                <w:tab w:val="num" w:pos="720"/>
              </w:tabs>
              <w:ind w:left="720" w:hanging="720"/>
              <w:jc w:val="right"/>
              <w:rPr>
                <w:b/>
                <w:sz w:val="21"/>
                <w:szCs w:val="21"/>
                <w:lang w:eastAsia="zh-TW"/>
              </w:rPr>
            </w:pPr>
            <w:r w:rsidRPr="002357A8">
              <w:rPr>
                <w:rFonts w:hint="eastAsia"/>
                <w:b/>
                <w:sz w:val="21"/>
                <w:szCs w:val="21"/>
              </w:rPr>
              <w:t>9</w:t>
            </w:r>
            <w:r w:rsidRPr="002357A8">
              <w:rPr>
                <w:b/>
                <w:sz w:val="21"/>
                <w:szCs w:val="21"/>
              </w:rPr>
              <w:t>86</w:t>
            </w:r>
            <w:r w:rsidRPr="002357A8">
              <w:rPr>
                <w:rFonts w:hint="eastAsia"/>
                <w:b/>
                <w:sz w:val="21"/>
                <w:szCs w:val="21"/>
              </w:rPr>
              <w:t>,8</w:t>
            </w:r>
            <w:r w:rsidRPr="002357A8">
              <w:rPr>
                <w:b/>
                <w:sz w:val="21"/>
                <w:szCs w:val="21"/>
              </w:rPr>
              <w:t>73</w:t>
            </w:r>
          </w:p>
        </w:tc>
        <w:tc>
          <w:tcPr>
            <w:tcW w:w="701" w:type="pct"/>
            <w:tcBorders>
              <w:top w:val="single" w:sz="4" w:space="0" w:color="auto"/>
              <w:left w:val="single" w:sz="4" w:space="0" w:color="auto"/>
              <w:bottom w:val="single" w:sz="4" w:space="0" w:color="auto"/>
              <w:right w:val="single" w:sz="4" w:space="0" w:color="auto"/>
            </w:tcBorders>
            <w:vAlign w:val="center"/>
          </w:tcPr>
          <w:p w14:paraId="1D67188C" w14:textId="77777777" w:rsidR="008F4820" w:rsidRPr="002357A8" w:rsidRDefault="008F4820" w:rsidP="00DD2992">
            <w:pPr>
              <w:widowControl w:val="0"/>
              <w:tabs>
                <w:tab w:val="num" w:pos="720"/>
              </w:tabs>
              <w:ind w:left="720" w:hanging="720"/>
              <w:jc w:val="right"/>
              <w:rPr>
                <w:rFonts w:eastAsia="PMingLiU"/>
                <w:sz w:val="20"/>
                <w:lang w:eastAsia="zh-TW"/>
              </w:rPr>
            </w:pPr>
            <w:r w:rsidRPr="002357A8">
              <w:rPr>
                <w:sz w:val="20"/>
              </w:rPr>
              <w:t>240,188</w:t>
            </w:r>
          </w:p>
        </w:tc>
        <w:tc>
          <w:tcPr>
            <w:tcW w:w="907" w:type="pct"/>
            <w:tcBorders>
              <w:top w:val="single" w:sz="4" w:space="0" w:color="auto"/>
              <w:left w:val="single" w:sz="4" w:space="0" w:color="auto"/>
              <w:bottom w:val="single" w:sz="4" w:space="0" w:color="auto"/>
              <w:right w:val="single" w:sz="4" w:space="0" w:color="auto"/>
            </w:tcBorders>
            <w:vAlign w:val="center"/>
          </w:tcPr>
          <w:p w14:paraId="17256630" w14:textId="2BBA3BE6" w:rsidR="008F4820" w:rsidRPr="002357A8" w:rsidRDefault="008F4820" w:rsidP="00DD2992">
            <w:pPr>
              <w:widowControl w:val="0"/>
              <w:tabs>
                <w:tab w:val="num" w:pos="720"/>
              </w:tabs>
              <w:ind w:left="720" w:hanging="720"/>
              <w:jc w:val="right"/>
              <w:rPr>
                <w:sz w:val="20"/>
                <w:lang w:eastAsia="zh-CN"/>
              </w:rPr>
            </w:pPr>
            <w:r w:rsidRPr="002357A8">
              <w:rPr>
                <w:rFonts w:ascii="宋体" w:hAnsi="宋体" w:hint="eastAsia"/>
                <w:sz w:val="20"/>
                <w:lang w:eastAsia="zh-CN"/>
              </w:rPr>
              <w:t>(</w:t>
            </w:r>
            <w:r w:rsidR="00DB4F28" w:rsidRPr="002357A8">
              <w:rPr>
                <w:sz w:val="20"/>
                <w:lang w:eastAsia="zh-TW"/>
              </w:rPr>
              <w:t>10,563,115</w:t>
            </w:r>
            <w:r w:rsidRPr="002357A8">
              <w:rPr>
                <w:rFonts w:hint="eastAsia"/>
                <w:sz w:val="20"/>
                <w:lang w:eastAsia="zh-CN"/>
              </w:rPr>
              <w:t>)</w:t>
            </w:r>
          </w:p>
        </w:tc>
        <w:tc>
          <w:tcPr>
            <w:tcW w:w="778" w:type="pct"/>
            <w:tcBorders>
              <w:top w:val="single" w:sz="4" w:space="0" w:color="auto"/>
              <w:left w:val="single" w:sz="4" w:space="0" w:color="auto"/>
              <w:bottom w:val="single" w:sz="4" w:space="0" w:color="auto"/>
              <w:right w:val="single" w:sz="4" w:space="0" w:color="auto"/>
            </w:tcBorders>
            <w:vAlign w:val="center"/>
          </w:tcPr>
          <w:p w14:paraId="10CE032D" w14:textId="77777777" w:rsidR="008F4820" w:rsidRPr="002357A8" w:rsidRDefault="008F4820" w:rsidP="00DD2992">
            <w:pPr>
              <w:widowControl w:val="0"/>
              <w:tabs>
                <w:tab w:val="num" w:pos="720"/>
              </w:tabs>
              <w:ind w:left="720" w:hanging="720"/>
              <w:jc w:val="right"/>
              <w:rPr>
                <w:rFonts w:eastAsia="PMingLiU"/>
                <w:sz w:val="20"/>
                <w:lang w:eastAsia="zh-TW"/>
              </w:rPr>
            </w:pPr>
            <w:r w:rsidRPr="002357A8">
              <w:rPr>
                <w:sz w:val="20"/>
                <w:lang w:eastAsia="zh-TW"/>
              </w:rPr>
              <w:t>(16,198,242)</w:t>
            </w:r>
          </w:p>
        </w:tc>
        <w:tc>
          <w:tcPr>
            <w:tcW w:w="719" w:type="pct"/>
            <w:tcBorders>
              <w:top w:val="single" w:sz="4" w:space="0" w:color="auto"/>
              <w:left w:val="single" w:sz="4" w:space="0" w:color="auto"/>
              <w:bottom w:val="single" w:sz="4" w:space="0" w:color="auto"/>
              <w:right w:val="single" w:sz="4" w:space="0" w:color="auto"/>
            </w:tcBorders>
            <w:vAlign w:val="center"/>
          </w:tcPr>
          <w:p w14:paraId="4A5C909E" w14:textId="77777777" w:rsidR="008F4820" w:rsidRPr="002357A8" w:rsidRDefault="008F4820" w:rsidP="00DD2992">
            <w:pPr>
              <w:widowControl w:val="0"/>
              <w:tabs>
                <w:tab w:val="num" w:pos="720"/>
              </w:tabs>
              <w:ind w:left="720" w:hanging="720"/>
              <w:jc w:val="right"/>
              <w:rPr>
                <w:rFonts w:eastAsia="PMingLiU"/>
                <w:sz w:val="20"/>
                <w:lang w:eastAsia="zh-TW"/>
              </w:rPr>
            </w:pPr>
            <w:r w:rsidRPr="002357A8">
              <w:rPr>
                <w:rFonts w:eastAsia="PMingLiU"/>
                <w:sz w:val="20"/>
                <w:lang w:eastAsia="zh-TW"/>
              </w:rPr>
              <w:t>(11,543)</w:t>
            </w:r>
          </w:p>
        </w:tc>
      </w:tr>
      <w:tr w:rsidR="008F4820" w:rsidRPr="002357A8" w14:paraId="49C73419" w14:textId="77777777" w:rsidTr="00DD2992">
        <w:trPr>
          <w:trHeight w:val="111"/>
        </w:trPr>
        <w:tc>
          <w:tcPr>
            <w:tcW w:w="1165" w:type="pct"/>
            <w:tcBorders>
              <w:top w:val="single" w:sz="4" w:space="0" w:color="auto"/>
              <w:left w:val="single" w:sz="4" w:space="0" w:color="auto"/>
              <w:bottom w:val="single" w:sz="4" w:space="0" w:color="auto"/>
              <w:right w:val="single" w:sz="4" w:space="0" w:color="auto"/>
            </w:tcBorders>
          </w:tcPr>
          <w:p w14:paraId="0A87C62D" w14:textId="77777777" w:rsidR="008F4820" w:rsidRPr="002357A8" w:rsidRDefault="008F4820" w:rsidP="00DD2992">
            <w:pPr>
              <w:rPr>
                <w:rFonts w:eastAsia="PMingLiU"/>
                <w:sz w:val="20"/>
                <w:vertAlign w:val="superscript"/>
                <w:lang w:eastAsia="zh-TW"/>
              </w:rPr>
            </w:pPr>
            <w:r w:rsidRPr="002357A8">
              <w:rPr>
                <w:sz w:val="18"/>
                <w:szCs w:val="18"/>
              </w:rPr>
              <w:t>Basic and diluted earnings/(loss) per share</w:t>
            </w:r>
            <w:r w:rsidRPr="002357A8">
              <w:rPr>
                <w:rFonts w:eastAsia="华文楷体"/>
                <w:sz w:val="18"/>
                <w:szCs w:val="18"/>
                <w:lang w:eastAsia="zh-TW"/>
              </w:rPr>
              <w:t>(RMB)</w:t>
            </w:r>
          </w:p>
        </w:tc>
        <w:tc>
          <w:tcPr>
            <w:tcW w:w="730" w:type="pct"/>
            <w:tcBorders>
              <w:top w:val="single" w:sz="4" w:space="0" w:color="auto"/>
              <w:left w:val="single" w:sz="4" w:space="0" w:color="auto"/>
              <w:bottom w:val="single" w:sz="4" w:space="0" w:color="auto"/>
              <w:right w:val="single" w:sz="4" w:space="0" w:color="auto"/>
            </w:tcBorders>
            <w:vAlign w:val="center"/>
          </w:tcPr>
          <w:p w14:paraId="15CA54D0" w14:textId="77777777" w:rsidR="008F4820" w:rsidRPr="002357A8" w:rsidRDefault="008F4820" w:rsidP="00DD2992">
            <w:pPr>
              <w:widowControl w:val="0"/>
              <w:tabs>
                <w:tab w:val="num" w:pos="720"/>
              </w:tabs>
              <w:ind w:left="720" w:hanging="720"/>
              <w:jc w:val="right"/>
              <w:rPr>
                <w:b/>
                <w:sz w:val="21"/>
                <w:szCs w:val="21"/>
                <w:lang w:eastAsia="zh-TW"/>
              </w:rPr>
            </w:pPr>
            <w:r w:rsidRPr="002357A8">
              <w:rPr>
                <w:rFonts w:hint="eastAsia"/>
                <w:b/>
                <w:sz w:val="21"/>
                <w:szCs w:val="21"/>
              </w:rPr>
              <w:t>0</w:t>
            </w:r>
            <w:r w:rsidRPr="002357A8">
              <w:rPr>
                <w:b/>
                <w:sz w:val="21"/>
                <w:szCs w:val="21"/>
              </w:rPr>
              <w:t>.052</w:t>
            </w:r>
          </w:p>
        </w:tc>
        <w:tc>
          <w:tcPr>
            <w:tcW w:w="701" w:type="pct"/>
            <w:tcBorders>
              <w:top w:val="single" w:sz="4" w:space="0" w:color="auto"/>
              <w:left w:val="single" w:sz="4" w:space="0" w:color="auto"/>
              <w:bottom w:val="single" w:sz="4" w:space="0" w:color="auto"/>
              <w:right w:val="single" w:sz="4" w:space="0" w:color="auto"/>
            </w:tcBorders>
            <w:vAlign w:val="center"/>
          </w:tcPr>
          <w:p w14:paraId="0E246657" w14:textId="77777777" w:rsidR="008F4820" w:rsidRPr="002357A8" w:rsidRDefault="008F4820" w:rsidP="00DD2992">
            <w:pPr>
              <w:wordWrap w:val="0"/>
              <w:jc w:val="right"/>
              <w:rPr>
                <w:rFonts w:eastAsia="PMingLiU"/>
                <w:bCs/>
                <w:sz w:val="20"/>
                <w:lang w:eastAsia="zh-TW"/>
              </w:rPr>
            </w:pPr>
            <w:r w:rsidRPr="002357A8">
              <w:rPr>
                <w:sz w:val="20"/>
              </w:rPr>
              <w:t>0.013</w:t>
            </w:r>
          </w:p>
        </w:tc>
        <w:tc>
          <w:tcPr>
            <w:tcW w:w="907" w:type="pct"/>
            <w:tcBorders>
              <w:top w:val="single" w:sz="4" w:space="0" w:color="auto"/>
              <w:left w:val="single" w:sz="4" w:space="0" w:color="auto"/>
              <w:bottom w:val="single" w:sz="4" w:space="0" w:color="auto"/>
              <w:right w:val="single" w:sz="4" w:space="0" w:color="auto"/>
            </w:tcBorders>
            <w:vAlign w:val="center"/>
          </w:tcPr>
          <w:p w14:paraId="2576C29E" w14:textId="77777777" w:rsidR="008F4820" w:rsidRPr="002357A8" w:rsidRDefault="008F4820" w:rsidP="00DD2992">
            <w:pPr>
              <w:widowControl w:val="0"/>
              <w:tabs>
                <w:tab w:val="num" w:pos="720"/>
              </w:tabs>
              <w:ind w:left="720" w:hanging="720"/>
              <w:jc w:val="right"/>
              <w:rPr>
                <w:sz w:val="20"/>
                <w:lang w:eastAsia="zh-CN"/>
              </w:rPr>
            </w:pPr>
            <w:r w:rsidRPr="002357A8">
              <w:rPr>
                <w:rFonts w:hint="eastAsia"/>
                <w:sz w:val="20"/>
                <w:lang w:eastAsia="zh-CN"/>
              </w:rPr>
              <w:t>(</w:t>
            </w:r>
            <w:r w:rsidRPr="002357A8">
              <w:rPr>
                <w:sz w:val="20"/>
                <w:lang w:eastAsia="zh-TW"/>
              </w:rPr>
              <w:t>0.747</w:t>
            </w:r>
            <w:r w:rsidRPr="002357A8">
              <w:rPr>
                <w:rFonts w:hint="eastAsia"/>
                <w:sz w:val="20"/>
                <w:lang w:eastAsia="zh-CN"/>
              </w:rPr>
              <w:t>)</w:t>
            </w:r>
          </w:p>
        </w:tc>
        <w:tc>
          <w:tcPr>
            <w:tcW w:w="778" w:type="pct"/>
            <w:tcBorders>
              <w:top w:val="single" w:sz="4" w:space="0" w:color="auto"/>
              <w:left w:val="single" w:sz="4" w:space="0" w:color="auto"/>
              <w:bottom w:val="single" w:sz="4" w:space="0" w:color="auto"/>
              <w:right w:val="single" w:sz="4" w:space="0" w:color="auto"/>
            </w:tcBorders>
            <w:vAlign w:val="center"/>
          </w:tcPr>
          <w:p w14:paraId="5814E4EA" w14:textId="77777777" w:rsidR="008F4820" w:rsidRPr="002357A8" w:rsidRDefault="008F4820" w:rsidP="00DD2992">
            <w:pPr>
              <w:jc w:val="right"/>
              <w:rPr>
                <w:rFonts w:eastAsia="PMingLiU"/>
                <w:sz w:val="20"/>
                <w:lang w:eastAsia="zh-TW"/>
              </w:rPr>
            </w:pPr>
            <w:r w:rsidRPr="002357A8">
              <w:rPr>
                <w:sz w:val="20"/>
                <w:lang w:eastAsia="zh-TW"/>
              </w:rPr>
              <w:t>(1.145)</w:t>
            </w:r>
          </w:p>
        </w:tc>
        <w:tc>
          <w:tcPr>
            <w:tcW w:w="719" w:type="pct"/>
            <w:tcBorders>
              <w:top w:val="single" w:sz="4" w:space="0" w:color="auto"/>
              <w:left w:val="single" w:sz="4" w:space="0" w:color="auto"/>
              <w:bottom w:val="single" w:sz="4" w:space="0" w:color="auto"/>
              <w:right w:val="single" w:sz="4" w:space="0" w:color="auto"/>
            </w:tcBorders>
            <w:vAlign w:val="center"/>
          </w:tcPr>
          <w:p w14:paraId="349EC3B8" w14:textId="77777777" w:rsidR="008F4820" w:rsidRPr="002357A8" w:rsidRDefault="008F4820" w:rsidP="00DD2992">
            <w:pPr>
              <w:widowControl w:val="0"/>
              <w:tabs>
                <w:tab w:val="num" w:pos="720"/>
              </w:tabs>
              <w:ind w:left="720" w:hanging="720"/>
              <w:jc w:val="right"/>
              <w:rPr>
                <w:rFonts w:eastAsia="PMingLiU"/>
                <w:sz w:val="20"/>
                <w:lang w:eastAsia="zh-TW"/>
              </w:rPr>
            </w:pPr>
            <w:r w:rsidRPr="002357A8">
              <w:rPr>
                <w:rFonts w:eastAsia="PMingLiU"/>
                <w:bCs/>
                <w:sz w:val="20"/>
                <w:lang w:eastAsia="zh-TW"/>
              </w:rPr>
              <w:t xml:space="preserve">(0.001) </w:t>
            </w:r>
          </w:p>
        </w:tc>
      </w:tr>
      <w:bookmarkEnd w:id="0"/>
      <w:bookmarkEnd w:id="1"/>
    </w:tbl>
    <w:p w14:paraId="7A267D25" w14:textId="77777777" w:rsidR="008F4820" w:rsidRPr="002357A8" w:rsidRDefault="008F4820" w:rsidP="008F4820">
      <w:pPr>
        <w:jc w:val="left"/>
        <w:rPr>
          <w:rFonts w:eastAsia="PMingLiU"/>
          <w:bCs/>
          <w:sz w:val="22"/>
          <w:szCs w:val="22"/>
          <w:lang w:eastAsia="zh-CN"/>
        </w:rPr>
      </w:pPr>
    </w:p>
    <w:p w14:paraId="319BDB05" w14:textId="77777777" w:rsidR="008F4820" w:rsidRPr="002357A8" w:rsidRDefault="008F4820" w:rsidP="008F4820">
      <w:pPr>
        <w:jc w:val="left"/>
        <w:rPr>
          <w:rFonts w:eastAsia="PMingLiU"/>
          <w:b/>
          <w:bCs/>
          <w:sz w:val="22"/>
          <w:szCs w:val="22"/>
          <w:lang w:eastAsia="zh-TW"/>
        </w:rPr>
      </w:pPr>
      <w:r w:rsidRPr="002357A8">
        <w:rPr>
          <w:rFonts w:eastAsia="PMingLiU"/>
          <w:b/>
          <w:bCs/>
          <w:sz w:val="22"/>
          <w:szCs w:val="22"/>
          <w:lang w:eastAsia="zh-TW"/>
        </w:rPr>
        <w:br w:type="page"/>
      </w:r>
    </w:p>
    <w:p w14:paraId="432E1BEB" w14:textId="77777777" w:rsidR="008F4820" w:rsidRPr="002357A8" w:rsidRDefault="008F4820" w:rsidP="008F4820">
      <w:pPr>
        <w:rPr>
          <w:rFonts w:eastAsia="PMingLiU"/>
          <w:b/>
          <w:bCs/>
          <w:sz w:val="22"/>
          <w:szCs w:val="22"/>
          <w:lang w:eastAsia="zh-TW"/>
        </w:rPr>
      </w:pPr>
      <w:r w:rsidRPr="002357A8">
        <w:rPr>
          <w:b/>
          <w:bCs/>
          <w:sz w:val="22"/>
          <w:szCs w:val="22"/>
        </w:rPr>
        <w:lastRenderedPageBreak/>
        <w:t xml:space="preserve">(2) Extracted from the financial statements prepared in accordance with the PRC Accounting </w:t>
      </w:r>
      <w:r w:rsidRPr="002357A8">
        <w:rPr>
          <w:b/>
          <w:iCs/>
          <w:sz w:val="22"/>
          <w:szCs w:val="22"/>
        </w:rPr>
        <w:t>Standards for Business Enterprises (“PRC ASBE”)</w:t>
      </w:r>
    </w:p>
    <w:p w14:paraId="5AF1DCB0" w14:textId="77777777" w:rsidR="008F4820" w:rsidRPr="002357A8" w:rsidRDefault="008F4820" w:rsidP="008F4820">
      <w:pPr>
        <w:outlineLvl w:val="0"/>
        <w:rPr>
          <w:rFonts w:eastAsia="PMingLiU"/>
          <w:b/>
          <w:bCs/>
          <w:sz w:val="22"/>
          <w:szCs w:val="22"/>
          <w:lang w:eastAsia="zh-TW"/>
        </w:rPr>
      </w:pPr>
    </w:p>
    <w:p w14:paraId="0BAC2F5F" w14:textId="77777777" w:rsidR="008F4820" w:rsidRPr="002357A8" w:rsidRDefault="008F4820" w:rsidP="008F4820">
      <w:pPr>
        <w:rPr>
          <w:b/>
          <w:sz w:val="22"/>
          <w:szCs w:val="22"/>
          <w:lang w:eastAsia="zh-CN"/>
        </w:rPr>
      </w:pPr>
      <w:r w:rsidRPr="002357A8">
        <w:rPr>
          <w:b/>
          <w:sz w:val="22"/>
          <w:szCs w:val="22"/>
        </w:rPr>
        <w:t>2.1 Principal financial information</w:t>
      </w:r>
    </w:p>
    <w:p w14:paraId="67A20469" w14:textId="77777777" w:rsidR="008F4820" w:rsidRPr="002357A8" w:rsidRDefault="008F4820" w:rsidP="008F4820">
      <w:pPr>
        <w:jc w:val="right"/>
        <w:rPr>
          <w:sz w:val="18"/>
          <w:lang w:eastAsia="zh-CN"/>
        </w:rPr>
      </w:pPr>
      <w:r w:rsidRPr="002357A8">
        <w:rPr>
          <w:sz w:val="18"/>
        </w:rPr>
        <w:t>Unit: RMB’000</w:t>
      </w:r>
    </w:p>
    <w:tbl>
      <w:tblPr>
        <w:tblW w:w="4991"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5"/>
        <w:gridCol w:w="1761"/>
        <w:gridCol w:w="1504"/>
        <w:gridCol w:w="1319"/>
        <w:gridCol w:w="1518"/>
      </w:tblGrid>
      <w:tr w:rsidR="008F4820" w:rsidRPr="002357A8" w14:paraId="4BADF41B" w14:textId="77777777" w:rsidTr="00DD2992">
        <w:trPr>
          <w:trHeight w:val="870"/>
        </w:trPr>
        <w:tc>
          <w:tcPr>
            <w:tcW w:w="1729" w:type="pct"/>
            <w:tcBorders>
              <w:left w:val="outset" w:sz="6" w:space="0" w:color="auto"/>
              <w:right w:val="outset" w:sz="6" w:space="0" w:color="auto"/>
            </w:tcBorders>
            <w:vAlign w:val="center"/>
          </w:tcPr>
          <w:p w14:paraId="4D901320" w14:textId="77777777" w:rsidR="008F4820" w:rsidRPr="002357A8" w:rsidRDefault="008F4820" w:rsidP="00DD2992">
            <w:pPr>
              <w:rPr>
                <w:sz w:val="21"/>
                <w:szCs w:val="21"/>
              </w:rPr>
            </w:pPr>
          </w:p>
        </w:tc>
        <w:tc>
          <w:tcPr>
            <w:tcW w:w="944" w:type="pct"/>
            <w:tcBorders>
              <w:left w:val="outset" w:sz="6" w:space="0" w:color="auto"/>
              <w:right w:val="outset" w:sz="6" w:space="0" w:color="auto"/>
            </w:tcBorders>
            <w:vAlign w:val="center"/>
          </w:tcPr>
          <w:p w14:paraId="2B3A8A71" w14:textId="6D8199EC" w:rsidR="008F4820" w:rsidRPr="002357A8" w:rsidRDefault="008F4820" w:rsidP="00DD2992">
            <w:pPr>
              <w:wordWrap w:val="0"/>
              <w:jc w:val="right"/>
              <w:rPr>
                <w:b/>
                <w:sz w:val="18"/>
                <w:szCs w:val="18"/>
              </w:rPr>
            </w:pPr>
            <w:r w:rsidRPr="002357A8">
              <w:rPr>
                <w:b/>
                <w:sz w:val="18"/>
                <w:szCs w:val="18"/>
              </w:rPr>
              <w:t xml:space="preserve"> For the year</w:t>
            </w:r>
          </w:p>
          <w:p w14:paraId="7FDDE664" w14:textId="77777777" w:rsidR="008F4820" w:rsidRPr="002357A8" w:rsidRDefault="008F4820" w:rsidP="00DD2992">
            <w:pPr>
              <w:wordWrap w:val="0"/>
              <w:jc w:val="right"/>
              <w:rPr>
                <w:b/>
                <w:sz w:val="18"/>
                <w:szCs w:val="18"/>
              </w:rPr>
            </w:pPr>
            <w:r w:rsidRPr="002357A8">
              <w:rPr>
                <w:b/>
                <w:sz w:val="18"/>
                <w:szCs w:val="18"/>
              </w:rPr>
              <w:t xml:space="preserve">ended 31 </w:t>
            </w:r>
          </w:p>
          <w:p w14:paraId="7EDC8642" w14:textId="77777777" w:rsidR="008F4820" w:rsidRPr="002357A8" w:rsidRDefault="008F4820" w:rsidP="00DD2992">
            <w:pPr>
              <w:jc w:val="right"/>
              <w:rPr>
                <w:sz w:val="21"/>
                <w:szCs w:val="21"/>
              </w:rPr>
            </w:pPr>
            <w:r w:rsidRPr="002357A8">
              <w:rPr>
                <w:b/>
                <w:sz w:val="18"/>
                <w:szCs w:val="18"/>
              </w:rPr>
              <w:t>December 2019</w:t>
            </w:r>
          </w:p>
        </w:tc>
        <w:tc>
          <w:tcPr>
            <w:tcW w:w="806" w:type="pct"/>
            <w:tcBorders>
              <w:left w:val="outset" w:sz="6" w:space="0" w:color="auto"/>
              <w:right w:val="outset" w:sz="6" w:space="0" w:color="auto"/>
            </w:tcBorders>
          </w:tcPr>
          <w:p w14:paraId="6D177C99" w14:textId="77777777" w:rsidR="008F4820" w:rsidRPr="002357A8" w:rsidRDefault="008F4820" w:rsidP="00DD2992">
            <w:pPr>
              <w:jc w:val="right"/>
              <w:rPr>
                <w:sz w:val="21"/>
                <w:szCs w:val="21"/>
              </w:rPr>
            </w:pPr>
            <w:r w:rsidRPr="002357A8">
              <w:rPr>
                <w:sz w:val="18"/>
                <w:szCs w:val="18"/>
              </w:rPr>
              <w:t>For the year ended 31 December 2018</w:t>
            </w:r>
          </w:p>
        </w:tc>
        <w:tc>
          <w:tcPr>
            <w:tcW w:w="707" w:type="pct"/>
            <w:tcBorders>
              <w:left w:val="outset" w:sz="6" w:space="0" w:color="auto"/>
              <w:right w:val="outset" w:sz="6" w:space="0" w:color="auto"/>
            </w:tcBorders>
            <w:vAlign w:val="center"/>
          </w:tcPr>
          <w:p w14:paraId="3913E5B4" w14:textId="77777777" w:rsidR="008F4820" w:rsidRPr="002357A8" w:rsidRDefault="008F4820" w:rsidP="00DD2992">
            <w:pPr>
              <w:jc w:val="center"/>
              <w:rPr>
                <w:sz w:val="18"/>
                <w:szCs w:val="18"/>
              </w:rPr>
            </w:pPr>
            <w:r w:rsidRPr="002357A8">
              <w:rPr>
                <w:sz w:val="18"/>
                <w:szCs w:val="18"/>
              </w:rPr>
              <w:t>Increase/</w:t>
            </w:r>
          </w:p>
          <w:p w14:paraId="4B60086D" w14:textId="77777777" w:rsidR="008F4820" w:rsidRPr="002357A8" w:rsidRDefault="008F4820" w:rsidP="00DD2992">
            <w:pPr>
              <w:jc w:val="center"/>
              <w:rPr>
                <w:sz w:val="18"/>
                <w:szCs w:val="18"/>
              </w:rPr>
            </w:pPr>
            <w:r w:rsidRPr="002357A8">
              <w:rPr>
                <w:sz w:val="18"/>
                <w:szCs w:val="18"/>
              </w:rPr>
              <w:t>(Decrease)</w:t>
            </w:r>
          </w:p>
          <w:p w14:paraId="3E3015DD" w14:textId="77777777" w:rsidR="008F4820" w:rsidRPr="002357A8" w:rsidRDefault="008F4820" w:rsidP="00DD2992">
            <w:pPr>
              <w:jc w:val="center"/>
              <w:rPr>
                <w:sz w:val="21"/>
                <w:szCs w:val="21"/>
              </w:rPr>
            </w:pPr>
            <w:r w:rsidRPr="002357A8">
              <w:rPr>
                <w:rFonts w:hint="eastAsia"/>
                <w:sz w:val="18"/>
                <w:szCs w:val="18"/>
              </w:rPr>
              <w:t>（</w:t>
            </w:r>
            <w:r w:rsidRPr="002357A8">
              <w:rPr>
                <w:sz w:val="18"/>
                <w:szCs w:val="18"/>
              </w:rPr>
              <w:t>%</w:t>
            </w:r>
            <w:r w:rsidRPr="002357A8">
              <w:rPr>
                <w:rFonts w:hint="eastAsia"/>
                <w:sz w:val="18"/>
                <w:szCs w:val="18"/>
              </w:rPr>
              <w:t>）</w:t>
            </w:r>
          </w:p>
        </w:tc>
        <w:tc>
          <w:tcPr>
            <w:tcW w:w="814" w:type="pct"/>
            <w:tcBorders>
              <w:top w:val="single" w:sz="4" w:space="0" w:color="auto"/>
              <w:left w:val="outset" w:sz="6" w:space="0" w:color="auto"/>
              <w:right w:val="single" w:sz="4" w:space="0" w:color="auto"/>
            </w:tcBorders>
            <w:vAlign w:val="center"/>
          </w:tcPr>
          <w:p w14:paraId="55C39813" w14:textId="77777777" w:rsidR="008F4820" w:rsidRPr="002357A8" w:rsidRDefault="008F4820" w:rsidP="00DD2992">
            <w:pPr>
              <w:jc w:val="right"/>
              <w:rPr>
                <w:sz w:val="21"/>
                <w:szCs w:val="21"/>
              </w:rPr>
            </w:pPr>
            <w:r w:rsidRPr="002357A8">
              <w:rPr>
                <w:sz w:val="18"/>
                <w:szCs w:val="18"/>
              </w:rPr>
              <w:t>For the year ended 31 December 2017</w:t>
            </w:r>
          </w:p>
        </w:tc>
      </w:tr>
      <w:tr w:rsidR="008F4820" w:rsidRPr="002357A8" w14:paraId="5AF9C883" w14:textId="77777777" w:rsidTr="00DD2992">
        <w:tc>
          <w:tcPr>
            <w:tcW w:w="1729" w:type="pct"/>
            <w:tcBorders>
              <w:top w:val="outset" w:sz="6" w:space="0" w:color="auto"/>
              <w:left w:val="outset" w:sz="6" w:space="0" w:color="auto"/>
              <w:bottom w:val="outset" w:sz="6" w:space="0" w:color="auto"/>
              <w:right w:val="outset" w:sz="6" w:space="0" w:color="auto"/>
            </w:tcBorders>
            <w:vAlign w:val="center"/>
            <w:hideMark/>
          </w:tcPr>
          <w:p w14:paraId="6B7A9C87" w14:textId="77777777" w:rsidR="008F4820" w:rsidRPr="002357A8" w:rsidRDefault="008F4820" w:rsidP="00DD2992">
            <w:pPr>
              <w:rPr>
                <w:rFonts w:asciiTheme="minorHAnsi" w:hAnsiTheme="minorHAnsi" w:cstheme="minorHAnsi"/>
                <w:sz w:val="21"/>
                <w:szCs w:val="21"/>
              </w:rPr>
            </w:pPr>
            <w:r w:rsidRPr="002357A8">
              <w:rPr>
                <w:sz w:val="18"/>
                <w:szCs w:val="18"/>
              </w:rPr>
              <w:t>Operating income</w:t>
            </w:r>
          </w:p>
        </w:tc>
        <w:tc>
          <w:tcPr>
            <w:tcW w:w="944" w:type="pct"/>
            <w:tcBorders>
              <w:top w:val="outset" w:sz="6" w:space="0" w:color="auto"/>
              <w:left w:val="outset" w:sz="6" w:space="0" w:color="auto"/>
              <w:bottom w:val="outset" w:sz="6" w:space="0" w:color="auto"/>
              <w:right w:val="outset" w:sz="6" w:space="0" w:color="auto"/>
            </w:tcBorders>
            <w:vAlign w:val="center"/>
          </w:tcPr>
          <w:p w14:paraId="59D3D663" w14:textId="77777777" w:rsidR="008F4820" w:rsidRPr="002357A8" w:rsidRDefault="008F4820" w:rsidP="00DD2992">
            <w:pPr>
              <w:jc w:val="right"/>
              <w:rPr>
                <w:sz w:val="21"/>
                <w:szCs w:val="21"/>
              </w:rPr>
            </w:pPr>
            <w:r w:rsidRPr="002357A8">
              <w:rPr>
                <w:sz w:val="21"/>
                <w:szCs w:val="21"/>
              </w:rPr>
              <w:t>69,870,147</w:t>
            </w:r>
          </w:p>
        </w:tc>
        <w:tc>
          <w:tcPr>
            <w:tcW w:w="806" w:type="pct"/>
            <w:tcBorders>
              <w:top w:val="outset" w:sz="6" w:space="0" w:color="auto"/>
              <w:left w:val="outset" w:sz="6" w:space="0" w:color="auto"/>
              <w:bottom w:val="outset" w:sz="6" w:space="0" w:color="auto"/>
              <w:right w:val="outset" w:sz="6" w:space="0" w:color="auto"/>
            </w:tcBorders>
            <w:vAlign w:val="center"/>
          </w:tcPr>
          <w:p w14:paraId="2ED46ACF" w14:textId="77777777" w:rsidR="008F4820" w:rsidRPr="002357A8" w:rsidRDefault="008F4820" w:rsidP="00DD2992">
            <w:pPr>
              <w:jc w:val="right"/>
              <w:rPr>
                <w:sz w:val="21"/>
                <w:szCs w:val="21"/>
              </w:rPr>
            </w:pPr>
            <w:r w:rsidRPr="002357A8">
              <w:rPr>
                <w:sz w:val="21"/>
                <w:szCs w:val="21"/>
              </w:rPr>
              <w:t>58,409,078</w:t>
            </w:r>
          </w:p>
        </w:tc>
        <w:tc>
          <w:tcPr>
            <w:tcW w:w="707" w:type="pct"/>
            <w:tcBorders>
              <w:top w:val="outset" w:sz="6" w:space="0" w:color="auto"/>
              <w:left w:val="outset" w:sz="6" w:space="0" w:color="auto"/>
              <w:bottom w:val="outset" w:sz="6" w:space="0" w:color="auto"/>
              <w:right w:val="outset" w:sz="6" w:space="0" w:color="auto"/>
            </w:tcBorders>
            <w:vAlign w:val="center"/>
          </w:tcPr>
          <w:p w14:paraId="26124EAF" w14:textId="77777777" w:rsidR="008F4820" w:rsidRPr="002357A8" w:rsidRDefault="008F4820" w:rsidP="00DD2992">
            <w:pPr>
              <w:jc w:val="right"/>
              <w:rPr>
                <w:sz w:val="21"/>
                <w:szCs w:val="21"/>
              </w:rPr>
            </w:pPr>
            <w:r w:rsidRPr="002357A8">
              <w:rPr>
                <w:sz w:val="21"/>
                <w:szCs w:val="21"/>
              </w:rPr>
              <w:t>19.6</w:t>
            </w:r>
          </w:p>
        </w:tc>
        <w:tc>
          <w:tcPr>
            <w:tcW w:w="814" w:type="pct"/>
            <w:tcBorders>
              <w:top w:val="outset" w:sz="6" w:space="0" w:color="auto"/>
              <w:left w:val="outset" w:sz="6" w:space="0" w:color="auto"/>
              <w:bottom w:val="nil"/>
              <w:right w:val="single" w:sz="4" w:space="0" w:color="auto"/>
            </w:tcBorders>
            <w:vAlign w:val="center"/>
          </w:tcPr>
          <w:p w14:paraId="27614DFE" w14:textId="77777777" w:rsidR="008F4820" w:rsidRPr="002357A8" w:rsidRDefault="008F4820" w:rsidP="00DD2992">
            <w:pPr>
              <w:jc w:val="right"/>
              <w:rPr>
                <w:sz w:val="21"/>
                <w:szCs w:val="21"/>
              </w:rPr>
            </w:pPr>
            <w:r w:rsidRPr="002357A8">
              <w:rPr>
                <w:sz w:val="21"/>
                <w:szCs w:val="21"/>
              </w:rPr>
              <w:t>48,593,948</w:t>
            </w:r>
          </w:p>
        </w:tc>
      </w:tr>
      <w:tr w:rsidR="008F4820" w:rsidRPr="002357A8" w14:paraId="030C4F40" w14:textId="77777777" w:rsidTr="00DD2992">
        <w:tc>
          <w:tcPr>
            <w:tcW w:w="1729" w:type="pct"/>
            <w:tcBorders>
              <w:top w:val="outset" w:sz="6" w:space="0" w:color="auto"/>
              <w:left w:val="outset" w:sz="6" w:space="0" w:color="auto"/>
              <w:bottom w:val="outset" w:sz="6" w:space="0" w:color="auto"/>
              <w:right w:val="outset" w:sz="6" w:space="0" w:color="auto"/>
            </w:tcBorders>
            <w:vAlign w:val="center"/>
            <w:hideMark/>
          </w:tcPr>
          <w:p w14:paraId="3B8E2F1E" w14:textId="77777777" w:rsidR="008F4820" w:rsidRPr="002357A8" w:rsidRDefault="008F4820" w:rsidP="00DD2992">
            <w:pPr>
              <w:rPr>
                <w:rFonts w:asciiTheme="minorHAnsi" w:hAnsiTheme="minorHAnsi" w:cstheme="minorHAnsi"/>
                <w:sz w:val="21"/>
                <w:szCs w:val="21"/>
                <w:lang w:eastAsia="zh-CN"/>
              </w:rPr>
            </w:pPr>
            <w:r w:rsidRPr="002357A8">
              <w:rPr>
                <w:sz w:val="18"/>
                <w:szCs w:val="18"/>
              </w:rPr>
              <w:t>Operating profit (“-” for losses)</w:t>
            </w:r>
          </w:p>
        </w:tc>
        <w:tc>
          <w:tcPr>
            <w:tcW w:w="944" w:type="pct"/>
            <w:tcBorders>
              <w:top w:val="outset" w:sz="6" w:space="0" w:color="auto"/>
              <w:left w:val="outset" w:sz="6" w:space="0" w:color="auto"/>
              <w:bottom w:val="outset" w:sz="6" w:space="0" w:color="auto"/>
              <w:right w:val="outset" w:sz="6" w:space="0" w:color="auto"/>
            </w:tcBorders>
            <w:vAlign w:val="center"/>
          </w:tcPr>
          <w:p w14:paraId="58B27075" w14:textId="77777777" w:rsidR="008F4820" w:rsidRPr="002357A8" w:rsidRDefault="008F4820" w:rsidP="00DD2992">
            <w:pPr>
              <w:jc w:val="right"/>
              <w:rPr>
                <w:sz w:val="21"/>
                <w:szCs w:val="21"/>
              </w:rPr>
            </w:pPr>
            <w:r w:rsidRPr="002357A8">
              <w:rPr>
                <w:sz w:val="21"/>
                <w:szCs w:val="21"/>
              </w:rPr>
              <w:t>1,251,242</w:t>
            </w:r>
          </w:p>
        </w:tc>
        <w:tc>
          <w:tcPr>
            <w:tcW w:w="806" w:type="pct"/>
            <w:tcBorders>
              <w:top w:val="outset" w:sz="6" w:space="0" w:color="auto"/>
              <w:left w:val="outset" w:sz="6" w:space="0" w:color="auto"/>
              <w:bottom w:val="outset" w:sz="6" w:space="0" w:color="auto"/>
              <w:right w:val="outset" w:sz="6" w:space="0" w:color="auto"/>
            </w:tcBorders>
            <w:vAlign w:val="center"/>
          </w:tcPr>
          <w:p w14:paraId="50911B2F" w14:textId="77777777" w:rsidR="008F4820" w:rsidRPr="002357A8" w:rsidRDefault="008F4820" w:rsidP="00DD2992">
            <w:pPr>
              <w:jc w:val="right"/>
              <w:rPr>
                <w:sz w:val="21"/>
                <w:szCs w:val="21"/>
              </w:rPr>
            </w:pPr>
            <w:r w:rsidRPr="002357A8">
              <w:rPr>
                <w:rFonts w:hint="eastAsia"/>
                <w:sz w:val="21"/>
                <w:szCs w:val="21"/>
              </w:rPr>
              <w:t>852,278</w:t>
            </w:r>
          </w:p>
        </w:tc>
        <w:tc>
          <w:tcPr>
            <w:tcW w:w="707" w:type="pct"/>
            <w:tcBorders>
              <w:top w:val="outset" w:sz="6" w:space="0" w:color="auto"/>
              <w:left w:val="outset" w:sz="6" w:space="0" w:color="auto"/>
              <w:bottom w:val="outset" w:sz="6" w:space="0" w:color="auto"/>
              <w:right w:val="outset" w:sz="6" w:space="0" w:color="auto"/>
            </w:tcBorders>
            <w:vAlign w:val="center"/>
          </w:tcPr>
          <w:p w14:paraId="69CCBC61" w14:textId="77777777" w:rsidR="008F4820" w:rsidRPr="002357A8" w:rsidRDefault="008F4820" w:rsidP="00DD2992">
            <w:pPr>
              <w:jc w:val="right"/>
              <w:rPr>
                <w:sz w:val="21"/>
                <w:szCs w:val="21"/>
              </w:rPr>
            </w:pPr>
            <w:r w:rsidRPr="002357A8">
              <w:rPr>
                <w:sz w:val="21"/>
                <w:szCs w:val="21"/>
              </w:rPr>
              <w:t>46.8</w:t>
            </w:r>
          </w:p>
        </w:tc>
        <w:tc>
          <w:tcPr>
            <w:tcW w:w="814" w:type="pct"/>
            <w:tcBorders>
              <w:top w:val="outset" w:sz="6" w:space="0" w:color="auto"/>
              <w:left w:val="outset" w:sz="6" w:space="0" w:color="auto"/>
              <w:bottom w:val="outset" w:sz="6" w:space="0" w:color="auto"/>
              <w:right w:val="outset" w:sz="6" w:space="0" w:color="auto"/>
            </w:tcBorders>
            <w:vAlign w:val="center"/>
          </w:tcPr>
          <w:p w14:paraId="6E63BB10" w14:textId="77777777" w:rsidR="008F4820" w:rsidRPr="002357A8" w:rsidRDefault="008F4820" w:rsidP="00DD2992">
            <w:pPr>
              <w:jc w:val="right"/>
              <w:rPr>
                <w:sz w:val="21"/>
                <w:szCs w:val="21"/>
              </w:rPr>
            </w:pPr>
            <w:r w:rsidRPr="002357A8">
              <w:rPr>
                <w:sz w:val="21"/>
                <w:szCs w:val="21"/>
              </w:rPr>
              <w:t>-10,202,891</w:t>
            </w:r>
          </w:p>
        </w:tc>
      </w:tr>
      <w:tr w:rsidR="008F4820" w:rsidRPr="002357A8" w14:paraId="15A0C105" w14:textId="77777777" w:rsidTr="00DD2992">
        <w:tc>
          <w:tcPr>
            <w:tcW w:w="1729" w:type="pct"/>
            <w:tcBorders>
              <w:top w:val="outset" w:sz="6" w:space="0" w:color="auto"/>
              <w:left w:val="outset" w:sz="6" w:space="0" w:color="auto"/>
              <w:bottom w:val="outset" w:sz="6" w:space="0" w:color="auto"/>
              <w:right w:val="outset" w:sz="6" w:space="0" w:color="auto"/>
            </w:tcBorders>
            <w:vAlign w:val="center"/>
            <w:hideMark/>
          </w:tcPr>
          <w:p w14:paraId="0A48F63D" w14:textId="77777777" w:rsidR="008F4820" w:rsidRPr="002357A8" w:rsidRDefault="008F4820" w:rsidP="00DD2992">
            <w:pPr>
              <w:rPr>
                <w:rFonts w:asciiTheme="minorHAnsi" w:hAnsiTheme="minorHAnsi" w:cstheme="minorHAnsi"/>
                <w:sz w:val="21"/>
                <w:szCs w:val="21"/>
                <w:lang w:eastAsia="zh-CN"/>
              </w:rPr>
            </w:pPr>
            <w:r w:rsidRPr="002357A8">
              <w:rPr>
                <w:sz w:val="18"/>
                <w:szCs w:val="18"/>
              </w:rPr>
              <w:t>Profit before income tax (“-” for losses)</w:t>
            </w:r>
          </w:p>
        </w:tc>
        <w:tc>
          <w:tcPr>
            <w:tcW w:w="944" w:type="pct"/>
            <w:tcBorders>
              <w:top w:val="outset" w:sz="6" w:space="0" w:color="auto"/>
              <w:left w:val="outset" w:sz="6" w:space="0" w:color="auto"/>
              <w:bottom w:val="outset" w:sz="6" w:space="0" w:color="auto"/>
              <w:right w:val="outset" w:sz="6" w:space="0" w:color="auto"/>
            </w:tcBorders>
            <w:vAlign w:val="center"/>
          </w:tcPr>
          <w:p w14:paraId="2C1B272E" w14:textId="77777777" w:rsidR="008F4820" w:rsidRPr="002357A8" w:rsidRDefault="008F4820" w:rsidP="00DD2992">
            <w:pPr>
              <w:jc w:val="right"/>
              <w:rPr>
                <w:sz w:val="21"/>
                <w:szCs w:val="21"/>
              </w:rPr>
            </w:pPr>
            <w:r w:rsidRPr="002357A8">
              <w:rPr>
                <w:sz w:val="21"/>
                <w:szCs w:val="21"/>
              </w:rPr>
              <w:t>1,355,768</w:t>
            </w:r>
          </w:p>
        </w:tc>
        <w:tc>
          <w:tcPr>
            <w:tcW w:w="806" w:type="pct"/>
            <w:tcBorders>
              <w:top w:val="outset" w:sz="6" w:space="0" w:color="auto"/>
              <w:left w:val="outset" w:sz="6" w:space="0" w:color="auto"/>
              <w:bottom w:val="outset" w:sz="6" w:space="0" w:color="auto"/>
              <w:right w:val="outset" w:sz="6" w:space="0" w:color="auto"/>
            </w:tcBorders>
            <w:vAlign w:val="center"/>
          </w:tcPr>
          <w:p w14:paraId="28BACFD8" w14:textId="77777777" w:rsidR="008F4820" w:rsidRPr="002357A8" w:rsidRDefault="008F4820" w:rsidP="00DD2992">
            <w:pPr>
              <w:jc w:val="right"/>
              <w:rPr>
                <w:sz w:val="21"/>
                <w:szCs w:val="21"/>
              </w:rPr>
            </w:pPr>
            <w:r w:rsidRPr="002357A8">
              <w:rPr>
                <w:sz w:val="21"/>
                <w:szCs w:val="21"/>
              </w:rPr>
              <w:t>515,637</w:t>
            </w:r>
          </w:p>
        </w:tc>
        <w:tc>
          <w:tcPr>
            <w:tcW w:w="707" w:type="pct"/>
            <w:tcBorders>
              <w:top w:val="outset" w:sz="6" w:space="0" w:color="auto"/>
              <w:left w:val="outset" w:sz="6" w:space="0" w:color="auto"/>
              <w:bottom w:val="outset" w:sz="6" w:space="0" w:color="auto"/>
              <w:right w:val="outset" w:sz="6" w:space="0" w:color="auto"/>
            </w:tcBorders>
            <w:vAlign w:val="center"/>
          </w:tcPr>
          <w:p w14:paraId="21C44848" w14:textId="77777777" w:rsidR="008F4820" w:rsidRPr="002357A8" w:rsidRDefault="008F4820" w:rsidP="00DD2992">
            <w:pPr>
              <w:jc w:val="right"/>
              <w:rPr>
                <w:sz w:val="21"/>
                <w:szCs w:val="21"/>
              </w:rPr>
            </w:pPr>
            <w:r w:rsidRPr="002357A8">
              <w:rPr>
                <w:sz w:val="21"/>
                <w:szCs w:val="21"/>
              </w:rPr>
              <w:t>162.9</w:t>
            </w:r>
          </w:p>
        </w:tc>
        <w:tc>
          <w:tcPr>
            <w:tcW w:w="814" w:type="pct"/>
            <w:tcBorders>
              <w:top w:val="outset" w:sz="6" w:space="0" w:color="auto"/>
              <w:left w:val="outset" w:sz="6" w:space="0" w:color="auto"/>
              <w:bottom w:val="outset" w:sz="6" w:space="0" w:color="auto"/>
              <w:right w:val="outset" w:sz="6" w:space="0" w:color="auto"/>
            </w:tcBorders>
            <w:vAlign w:val="center"/>
          </w:tcPr>
          <w:p w14:paraId="0215B3D6" w14:textId="77777777" w:rsidR="008F4820" w:rsidRPr="002357A8" w:rsidRDefault="008F4820" w:rsidP="00DD2992">
            <w:pPr>
              <w:jc w:val="right"/>
              <w:rPr>
                <w:sz w:val="21"/>
                <w:szCs w:val="21"/>
              </w:rPr>
            </w:pPr>
            <w:r w:rsidRPr="002357A8">
              <w:rPr>
                <w:sz w:val="21"/>
                <w:szCs w:val="21"/>
              </w:rPr>
              <w:t>-10,350,586</w:t>
            </w:r>
          </w:p>
        </w:tc>
      </w:tr>
      <w:tr w:rsidR="008F4820" w:rsidRPr="002357A8" w14:paraId="7B76B101" w14:textId="77777777" w:rsidTr="00DD2992">
        <w:tc>
          <w:tcPr>
            <w:tcW w:w="1729" w:type="pct"/>
            <w:tcBorders>
              <w:top w:val="outset" w:sz="6" w:space="0" w:color="auto"/>
              <w:left w:val="outset" w:sz="6" w:space="0" w:color="auto"/>
              <w:bottom w:val="outset" w:sz="6" w:space="0" w:color="auto"/>
              <w:right w:val="outset" w:sz="6" w:space="0" w:color="auto"/>
            </w:tcBorders>
            <w:vAlign w:val="center"/>
            <w:hideMark/>
          </w:tcPr>
          <w:p w14:paraId="5319955A" w14:textId="77777777" w:rsidR="008F4820" w:rsidRPr="002357A8" w:rsidRDefault="008F4820" w:rsidP="00DD2992">
            <w:pPr>
              <w:rPr>
                <w:rFonts w:asciiTheme="minorHAnsi" w:hAnsiTheme="minorHAnsi" w:cstheme="minorHAnsi"/>
                <w:sz w:val="21"/>
                <w:szCs w:val="21"/>
                <w:lang w:eastAsia="zh-CN"/>
              </w:rPr>
            </w:pPr>
            <w:r w:rsidRPr="002357A8">
              <w:rPr>
                <w:color w:val="000000"/>
                <w:sz w:val="18"/>
                <w:szCs w:val="18"/>
              </w:rPr>
              <w:t xml:space="preserve">Net profit attributable to equity shareholders of the Company </w:t>
            </w:r>
            <w:r w:rsidRPr="002357A8">
              <w:rPr>
                <w:sz w:val="18"/>
                <w:szCs w:val="18"/>
              </w:rPr>
              <w:t>(“-” for losses)</w:t>
            </w:r>
          </w:p>
        </w:tc>
        <w:tc>
          <w:tcPr>
            <w:tcW w:w="944" w:type="pct"/>
            <w:tcBorders>
              <w:top w:val="outset" w:sz="6" w:space="0" w:color="auto"/>
              <w:left w:val="outset" w:sz="6" w:space="0" w:color="auto"/>
              <w:bottom w:val="outset" w:sz="6" w:space="0" w:color="auto"/>
              <w:right w:val="outset" w:sz="6" w:space="0" w:color="auto"/>
            </w:tcBorders>
            <w:vAlign w:val="center"/>
          </w:tcPr>
          <w:p w14:paraId="17837D32" w14:textId="77777777" w:rsidR="008F4820" w:rsidRPr="002357A8" w:rsidRDefault="008F4820" w:rsidP="00DD2992">
            <w:pPr>
              <w:jc w:val="right"/>
              <w:rPr>
                <w:sz w:val="21"/>
                <w:szCs w:val="21"/>
              </w:rPr>
            </w:pPr>
            <w:r w:rsidRPr="002357A8">
              <w:rPr>
                <w:sz w:val="21"/>
                <w:szCs w:val="21"/>
              </w:rPr>
              <w:t>914,244</w:t>
            </w:r>
          </w:p>
        </w:tc>
        <w:tc>
          <w:tcPr>
            <w:tcW w:w="806" w:type="pct"/>
            <w:tcBorders>
              <w:top w:val="outset" w:sz="6" w:space="0" w:color="auto"/>
              <w:left w:val="outset" w:sz="6" w:space="0" w:color="auto"/>
              <w:bottom w:val="outset" w:sz="6" w:space="0" w:color="auto"/>
              <w:right w:val="outset" w:sz="6" w:space="0" w:color="auto"/>
            </w:tcBorders>
            <w:vAlign w:val="center"/>
          </w:tcPr>
          <w:p w14:paraId="2A669AB7" w14:textId="77777777" w:rsidR="008F4820" w:rsidRPr="002357A8" w:rsidRDefault="008F4820" w:rsidP="00DD2992">
            <w:pPr>
              <w:jc w:val="right"/>
              <w:rPr>
                <w:sz w:val="21"/>
                <w:szCs w:val="21"/>
              </w:rPr>
            </w:pPr>
            <w:r w:rsidRPr="002357A8">
              <w:rPr>
                <w:sz w:val="21"/>
                <w:szCs w:val="21"/>
              </w:rPr>
              <w:t>142,056</w:t>
            </w:r>
          </w:p>
        </w:tc>
        <w:tc>
          <w:tcPr>
            <w:tcW w:w="707" w:type="pct"/>
            <w:tcBorders>
              <w:top w:val="outset" w:sz="6" w:space="0" w:color="auto"/>
              <w:left w:val="outset" w:sz="6" w:space="0" w:color="auto"/>
              <w:bottom w:val="outset" w:sz="6" w:space="0" w:color="auto"/>
              <w:right w:val="outset" w:sz="6" w:space="0" w:color="auto"/>
            </w:tcBorders>
            <w:vAlign w:val="center"/>
          </w:tcPr>
          <w:p w14:paraId="3D4A371F" w14:textId="77777777" w:rsidR="008F4820" w:rsidRPr="002357A8" w:rsidRDefault="008F4820" w:rsidP="00DD2992">
            <w:pPr>
              <w:jc w:val="right"/>
              <w:rPr>
                <w:sz w:val="21"/>
                <w:szCs w:val="21"/>
              </w:rPr>
            </w:pPr>
            <w:r w:rsidRPr="002357A8">
              <w:rPr>
                <w:sz w:val="21"/>
                <w:szCs w:val="21"/>
              </w:rPr>
              <w:t>543.6</w:t>
            </w:r>
          </w:p>
        </w:tc>
        <w:tc>
          <w:tcPr>
            <w:tcW w:w="814" w:type="pct"/>
            <w:tcBorders>
              <w:top w:val="outset" w:sz="6" w:space="0" w:color="auto"/>
              <w:left w:val="outset" w:sz="6" w:space="0" w:color="auto"/>
              <w:bottom w:val="outset" w:sz="6" w:space="0" w:color="auto"/>
              <w:right w:val="outset" w:sz="6" w:space="0" w:color="auto"/>
            </w:tcBorders>
            <w:vAlign w:val="center"/>
          </w:tcPr>
          <w:p w14:paraId="63317587" w14:textId="77777777" w:rsidR="008F4820" w:rsidRPr="002357A8" w:rsidRDefault="008F4820" w:rsidP="00DD2992">
            <w:pPr>
              <w:jc w:val="right"/>
              <w:rPr>
                <w:sz w:val="21"/>
                <w:szCs w:val="21"/>
              </w:rPr>
            </w:pPr>
            <w:r w:rsidRPr="002357A8">
              <w:rPr>
                <w:sz w:val="21"/>
                <w:szCs w:val="21"/>
              </w:rPr>
              <w:t>-10,589,524</w:t>
            </w:r>
          </w:p>
        </w:tc>
      </w:tr>
      <w:tr w:rsidR="008F4820" w:rsidRPr="002357A8" w14:paraId="727DD702" w14:textId="77777777" w:rsidTr="00DD2992">
        <w:tc>
          <w:tcPr>
            <w:tcW w:w="1729" w:type="pct"/>
            <w:tcBorders>
              <w:top w:val="outset" w:sz="6" w:space="0" w:color="auto"/>
              <w:left w:val="outset" w:sz="6" w:space="0" w:color="auto"/>
              <w:bottom w:val="outset" w:sz="6" w:space="0" w:color="auto"/>
              <w:right w:val="outset" w:sz="6" w:space="0" w:color="auto"/>
            </w:tcBorders>
            <w:vAlign w:val="center"/>
            <w:hideMark/>
          </w:tcPr>
          <w:p w14:paraId="137161F6" w14:textId="77777777" w:rsidR="008F4820" w:rsidRPr="002357A8" w:rsidRDefault="008F4820" w:rsidP="00DD2992">
            <w:pPr>
              <w:rPr>
                <w:rFonts w:asciiTheme="minorHAnsi" w:hAnsiTheme="minorHAnsi" w:cstheme="minorHAnsi"/>
                <w:sz w:val="21"/>
                <w:szCs w:val="21"/>
                <w:lang w:eastAsia="zh-CN"/>
              </w:rPr>
            </w:pPr>
            <w:r w:rsidRPr="002357A8">
              <w:rPr>
                <w:sz w:val="18"/>
                <w:szCs w:val="18"/>
              </w:rPr>
              <w:t>Net profit deducted extraordinary gain and loss attributable to equity shareholders of the Company (“-” for losses)</w:t>
            </w:r>
          </w:p>
        </w:tc>
        <w:tc>
          <w:tcPr>
            <w:tcW w:w="944" w:type="pct"/>
            <w:tcBorders>
              <w:top w:val="outset" w:sz="6" w:space="0" w:color="auto"/>
              <w:left w:val="outset" w:sz="6" w:space="0" w:color="auto"/>
              <w:bottom w:val="outset" w:sz="6" w:space="0" w:color="auto"/>
              <w:right w:val="outset" w:sz="6" w:space="0" w:color="auto"/>
            </w:tcBorders>
            <w:vAlign w:val="center"/>
          </w:tcPr>
          <w:p w14:paraId="7FC7D1BC" w14:textId="1528DE2B" w:rsidR="008F4820" w:rsidRPr="002357A8" w:rsidRDefault="00F764FE" w:rsidP="00DD2992">
            <w:pPr>
              <w:jc w:val="right"/>
              <w:rPr>
                <w:sz w:val="21"/>
                <w:szCs w:val="21"/>
              </w:rPr>
            </w:pPr>
            <w:r w:rsidRPr="002357A8">
              <w:rPr>
                <w:sz w:val="21"/>
                <w:szCs w:val="21"/>
              </w:rPr>
              <w:t>503,704</w:t>
            </w:r>
          </w:p>
        </w:tc>
        <w:tc>
          <w:tcPr>
            <w:tcW w:w="806" w:type="pct"/>
            <w:tcBorders>
              <w:top w:val="outset" w:sz="6" w:space="0" w:color="auto"/>
              <w:left w:val="outset" w:sz="6" w:space="0" w:color="auto"/>
              <w:bottom w:val="outset" w:sz="6" w:space="0" w:color="auto"/>
              <w:right w:val="outset" w:sz="6" w:space="0" w:color="auto"/>
            </w:tcBorders>
            <w:vAlign w:val="center"/>
          </w:tcPr>
          <w:p w14:paraId="2FC6226B" w14:textId="77777777" w:rsidR="008F4820" w:rsidRPr="002357A8" w:rsidRDefault="008F4820" w:rsidP="00DD2992">
            <w:pPr>
              <w:jc w:val="right"/>
              <w:rPr>
                <w:sz w:val="21"/>
                <w:szCs w:val="21"/>
              </w:rPr>
            </w:pPr>
            <w:r w:rsidRPr="002357A8">
              <w:rPr>
                <w:sz w:val="21"/>
                <w:szCs w:val="21"/>
              </w:rPr>
              <w:t>37</w:t>
            </w:r>
            <w:r w:rsidRPr="002357A8">
              <w:rPr>
                <w:rFonts w:hint="eastAsia"/>
                <w:sz w:val="21"/>
                <w:szCs w:val="21"/>
              </w:rPr>
              <w:t>,</w:t>
            </w:r>
            <w:r w:rsidRPr="002357A8">
              <w:rPr>
                <w:sz w:val="21"/>
                <w:szCs w:val="21"/>
              </w:rPr>
              <w:t>95</w:t>
            </w:r>
            <w:r w:rsidRPr="002357A8">
              <w:rPr>
                <w:rFonts w:hint="eastAsia"/>
                <w:sz w:val="21"/>
                <w:szCs w:val="21"/>
              </w:rPr>
              <w:t>1</w:t>
            </w:r>
          </w:p>
        </w:tc>
        <w:tc>
          <w:tcPr>
            <w:tcW w:w="707" w:type="pct"/>
            <w:tcBorders>
              <w:top w:val="outset" w:sz="6" w:space="0" w:color="auto"/>
              <w:left w:val="outset" w:sz="6" w:space="0" w:color="auto"/>
              <w:bottom w:val="outset" w:sz="6" w:space="0" w:color="auto"/>
              <w:right w:val="outset" w:sz="6" w:space="0" w:color="auto"/>
            </w:tcBorders>
            <w:vAlign w:val="center"/>
          </w:tcPr>
          <w:p w14:paraId="5F2325EE" w14:textId="2CDA8BC5" w:rsidR="008F4820" w:rsidRPr="002357A8" w:rsidRDefault="008F4820" w:rsidP="00DD2992">
            <w:pPr>
              <w:jc w:val="right"/>
              <w:rPr>
                <w:sz w:val="21"/>
                <w:szCs w:val="21"/>
              </w:rPr>
            </w:pPr>
            <w:r w:rsidRPr="002357A8">
              <w:rPr>
                <w:sz w:val="21"/>
                <w:szCs w:val="21"/>
              </w:rPr>
              <w:t>1</w:t>
            </w:r>
            <w:r w:rsidRPr="002357A8">
              <w:rPr>
                <w:rFonts w:hint="eastAsia"/>
                <w:sz w:val="21"/>
                <w:szCs w:val="21"/>
              </w:rPr>
              <w:t>,</w:t>
            </w:r>
            <w:r w:rsidR="00F764FE" w:rsidRPr="002357A8">
              <w:rPr>
                <w:sz w:val="21"/>
                <w:szCs w:val="21"/>
              </w:rPr>
              <w:t>227</w:t>
            </w:r>
            <w:r w:rsidRPr="002357A8">
              <w:rPr>
                <w:sz w:val="21"/>
                <w:szCs w:val="21"/>
              </w:rPr>
              <w:t>.</w:t>
            </w:r>
            <w:r w:rsidR="00F764FE" w:rsidRPr="002357A8">
              <w:rPr>
                <w:sz w:val="21"/>
                <w:szCs w:val="21"/>
              </w:rPr>
              <w:t>2</w:t>
            </w:r>
          </w:p>
        </w:tc>
        <w:tc>
          <w:tcPr>
            <w:tcW w:w="814" w:type="pct"/>
            <w:tcBorders>
              <w:top w:val="outset" w:sz="6" w:space="0" w:color="auto"/>
              <w:left w:val="outset" w:sz="6" w:space="0" w:color="auto"/>
              <w:bottom w:val="outset" w:sz="6" w:space="0" w:color="auto"/>
              <w:right w:val="outset" w:sz="6" w:space="0" w:color="auto"/>
            </w:tcBorders>
            <w:vAlign w:val="center"/>
          </w:tcPr>
          <w:p w14:paraId="62730B1A" w14:textId="77777777" w:rsidR="008F4820" w:rsidRPr="002357A8" w:rsidRDefault="008F4820" w:rsidP="00DD2992">
            <w:pPr>
              <w:jc w:val="right"/>
              <w:rPr>
                <w:sz w:val="21"/>
                <w:szCs w:val="21"/>
              </w:rPr>
            </w:pPr>
            <w:r w:rsidRPr="002357A8">
              <w:rPr>
                <w:sz w:val="21"/>
                <w:szCs w:val="21"/>
              </w:rPr>
              <w:t>-10,399,29</w:t>
            </w:r>
            <w:r w:rsidRPr="002357A8">
              <w:rPr>
                <w:rFonts w:hint="eastAsia"/>
                <w:sz w:val="21"/>
                <w:szCs w:val="21"/>
              </w:rPr>
              <w:t>6</w:t>
            </w:r>
          </w:p>
        </w:tc>
      </w:tr>
      <w:tr w:rsidR="008F4820" w:rsidRPr="002357A8" w14:paraId="3562A059" w14:textId="77777777" w:rsidTr="00DD2992">
        <w:tc>
          <w:tcPr>
            <w:tcW w:w="1729" w:type="pct"/>
            <w:tcBorders>
              <w:top w:val="outset" w:sz="6" w:space="0" w:color="auto"/>
              <w:left w:val="outset" w:sz="6" w:space="0" w:color="auto"/>
              <w:bottom w:val="outset" w:sz="6" w:space="0" w:color="auto"/>
              <w:right w:val="outset" w:sz="6" w:space="0" w:color="auto"/>
            </w:tcBorders>
            <w:vAlign w:val="center"/>
            <w:hideMark/>
          </w:tcPr>
          <w:p w14:paraId="60AE5D83" w14:textId="77777777" w:rsidR="008F4820" w:rsidRPr="002357A8" w:rsidRDefault="008F4820" w:rsidP="00DD2992">
            <w:pPr>
              <w:rPr>
                <w:rFonts w:asciiTheme="minorHAnsi" w:hAnsiTheme="minorHAnsi" w:cstheme="minorHAnsi"/>
                <w:sz w:val="21"/>
                <w:szCs w:val="21"/>
                <w:lang w:eastAsia="zh-CN"/>
              </w:rPr>
            </w:pPr>
            <w:r w:rsidRPr="002357A8">
              <w:rPr>
                <w:sz w:val="18"/>
                <w:szCs w:val="18"/>
              </w:rPr>
              <w:t>Net cash inflow from operating activities (“-” for outflow)</w:t>
            </w:r>
          </w:p>
        </w:tc>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1C46591D" w14:textId="650AA6F9" w:rsidR="008F4820" w:rsidRPr="002357A8" w:rsidRDefault="00857CAD" w:rsidP="00DD2992">
            <w:pPr>
              <w:jc w:val="right"/>
              <w:rPr>
                <w:sz w:val="21"/>
                <w:szCs w:val="21"/>
              </w:rPr>
            </w:pPr>
            <w:r w:rsidRPr="002357A8">
              <w:rPr>
                <w:sz w:val="21"/>
                <w:szCs w:val="21"/>
              </w:rPr>
              <w:t>1,377,053</w:t>
            </w:r>
            <w:r w:rsidR="008F4820" w:rsidRPr="002357A8">
              <w:rPr>
                <w:sz w:val="21"/>
                <w:szCs w:val="21"/>
              </w:rPr>
              <w:t xml:space="preserve"> </w:t>
            </w:r>
          </w:p>
        </w:tc>
        <w:tc>
          <w:tcPr>
            <w:tcW w:w="806" w:type="pct"/>
            <w:tcBorders>
              <w:top w:val="outset" w:sz="6" w:space="0" w:color="auto"/>
              <w:left w:val="outset" w:sz="6" w:space="0" w:color="auto"/>
              <w:bottom w:val="outset" w:sz="6" w:space="0" w:color="auto"/>
              <w:right w:val="outset" w:sz="6" w:space="0" w:color="auto"/>
            </w:tcBorders>
            <w:shd w:val="clear" w:color="auto" w:fill="auto"/>
            <w:vAlign w:val="center"/>
          </w:tcPr>
          <w:p w14:paraId="51D55DF0" w14:textId="77777777" w:rsidR="008F4820" w:rsidRPr="002357A8" w:rsidRDefault="008F4820" w:rsidP="00DD2992">
            <w:pPr>
              <w:jc w:val="right"/>
              <w:rPr>
                <w:sz w:val="21"/>
                <w:szCs w:val="21"/>
              </w:rPr>
            </w:pPr>
            <w:r w:rsidRPr="002357A8">
              <w:rPr>
                <w:sz w:val="21"/>
                <w:szCs w:val="21"/>
              </w:rPr>
              <w:t>-2,939,789</w:t>
            </w:r>
          </w:p>
        </w:tc>
        <w:tc>
          <w:tcPr>
            <w:tcW w:w="707" w:type="pct"/>
            <w:tcBorders>
              <w:top w:val="outset" w:sz="6" w:space="0" w:color="auto"/>
              <w:left w:val="outset" w:sz="6" w:space="0" w:color="auto"/>
              <w:bottom w:val="outset" w:sz="6" w:space="0" w:color="auto"/>
              <w:right w:val="outset" w:sz="6" w:space="0" w:color="auto"/>
            </w:tcBorders>
            <w:shd w:val="clear" w:color="auto" w:fill="auto"/>
            <w:vAlign w:val="center"/>
          </w:tcPr>
          <w:p w14:paraId="0181A711" w14:textId="77777777" w:rsidR="008F4820" w:rsidRPr="002357A8" w:rsidRDefault="008F4820" w:rsidP="00DD2992">
            <w:pPr>
              <w:jc w:val="right"/>
              <w:rPr>
                <w:rFonts w:ascii="宋体" w:hAnsi="宋体" w:cs="宋体"/>
                <w:sz w:val="21"/>
                <w:szCs w:val="21"/>
              </w:rPr>
            </w:pPr>
            <w:r w:rsidRPr="002357A8">
              <w:rPr>
                <w:sz w:val="18"/>
                <w:szCs w:val="18"/>
              </w:rPr>
              <w:t>Not Applicable</w:t>
            </w:r>
          </w:p>
        </w:tc>
        <w:tc>
          <w:tcPr>
            <w:tcW w:w="814" w:type="pct"/>
            <w:tcBorders>
              <w:top w:val="outset" w:sz="6" w:space="0" w:color="auto"/>
              <w:left w:val="outset" w:sz="6" w:space="0" w:color="auto"/>
              <w:bottom w:val="outset" w:sz="6" w:space="0" w:color="auto"/>
              <w:right w:val="outset" w:sz="6" w:space="0" w:color="auto"/>
            </w:tcBorders>
            <w:vAlign w:val="center"/>
          </w:tcPr>
          <w:p w14:paraId="65F2F9B6" w14:textId="77777777" w:rsidR="008F4820" w:rsidRPr="002357A8" w:rsidRDefault="008F4820" w:rsidP="00DD2992">
            <w:pPr>
              <w:jc w:val="right"/>
              <w:rPr>
                <w:sz w:val="21"/>
                <w:szCs w:val="21"/>
              </w:rPr>
            </w:pPr>
            <w:r w:rsidRPr="002357A8">
              <w:rPr>
                <w:sz w:val="21"/>
                <w:szCs w:val="21"/>
              </w:rPr>
              <w:t>404,761</w:t>
            </w:r>
          </w:p>
        </w:tc>
      </w:tr>
      <w:tr w:rsidR="00857CAD" w:rsidRPr="002357A8" w14:paraId="027FD4A7" w14:textId="77777777" w:rsidTr="00F764FE">
        <w:trPr>
          <w:trHeight w:val="750"/>
        </w:trPr>
        <w:tc>
          <w:tcPr>
            <w:tcW w:w="1729" w:type="pct"/>
            <w:tcBorders>
              <w:top w:val="outset" w:sz="6" w:space="0" w:color="auto"/>
              <w:left w:val="outset" w:sz="6" w:space="0" w:color="auto"/>
              <w:right w:val="outset" w:sz="6" w:space="0" w:color="auto"/>
            </w:tcBorders>
            <w:vAlign w:val="center"/>
            <w:hideMark/>
          </w:tcPr>
          <w:p w14:paraId="23AE447C" w14:textId="77777777" w:rsidR="00857CAD" w:rsidRPr="002357A8" w:rsidRDefault="00857CAD" w:rsidP="00DD2992">
            <w:pPr>
              <w:rPr>
                <w:rFonts w:asciiTheme="minorHAnsi" w:hAnsiTheme="minorHAnsi" w:cstheme="minorHAnsi"/>
                <w:sz w:val="21"/>
                <w:szCs w:val="21"/>
              </w:rPr>
            </w:pPr>
          </w:p>
        </w:tc>
        <w:tc>
          <w:tcPr>
            <w:tcW w:w="944" w:type="pct"/>
            <w:tcBorders>
              <w:top w:val="outset" w:sz="6" w:space="0" w:color="auto"/>
              <w:left w:val="outset" w:sz="6" w:space="0" w:color="auto"/>
              <w:right w:val="outset" w:sz="6" w:space="0" w:color="auto"/>
            </w:tcBorders>
            <w:vAlign w:val="center"/>
            <w:hideMark/>
          </w:tcPr>
          <w:p w14:paraId="04CD747B" w14:textId="2BB9D96C" w:rsidR="00857CAD" w:rsidRPr="002357A8" w:rsidRDefault="00857CAD" w:rsidP="00857CAD">
            <w:pPr>
              <w:ind w:right="-44"/>
              <w:jc w:val="right"/>
              <w:rPr>
                <w:b/>
                <w:sz w:val="18"/>
                <w:szCs w:val="18"/>
              </w:rPr>
            </w:pPr>
            <w:r w:rsidRPr="002357A8">
              <w:rPr>
                <w:b/>
                <w:sz w:val="18"/>
                <w:szCs w:val="18"/>
              </w:rPr>
              <w:t>As at 31December 2019</w:t>
            </w:r>
          </w:p>
        </w:tc>
        <w:tc>
          <w:tcPr>
            <w:tcW w:w="806" w:type="pct"/>
            <w:tcBorders>
              <w:top w:val="outset" w:sz="6" w:space="0" w:color="auto"/>
              <w:left w:val="outset" w:sz="6" w:space="0" w:color="auto"/>
              <w:right w:val="outset" w:sz="6" w:space="0" w:color="auto"/>
            </w:tcBorders>
            <w:vAlign w:val="center"/>
            <w:hideMark/>
          </w:tcPr>
          <w:p w14:paraId="58FA4CE7" w14:textId="77777777" w:rsidR="00857CAD" w:rsidRPr="002357A8" w:rsidRDefault="00857CAD" w:rsidP="00857CAD">
            <w:pPr>
              <w:ind w:right="-44"/>
              <w:jc w:val="right"/>
              <w:rPr>
                <w:sz w:val="18"/>
                <w:szCs w:val="18"/>
              </w:rPr>
            </w:pPr>
            <w:r w:rsidRPr="002357A8">
              <w:rPr>
                <w:sz w:val="18"/>
                <w:szCs w:val="18"/>
              </w:rPr>
              <w:t>As at 31December 2018</w:t>
            </w:r>
          </w:p>
        </w:tc>
        <w:tc>
          <w:tcPr>
            <w:tcW w:w="707" w:type="pct"/>
            <w:tcBorders>
              <w:top w:val="outset" w:sz="6" w:space="0" w:color="auto"/>
              <w:left w:val="outset" w:sz="6" w:space="0" w:color="auto"/>
              <w:right w:val="outset" w:sz="6" w:space="0" w:color="auto"/>
            </w:tcBorders>
            <w:vAlign w:val="center"/>
            <w:hideMark/>
          </w:tcPr>
          <w:p w14:paraId="156518EE" w14:textId="77777777" w:rsidR="00857CAD" w:rsidRPr="002357A8" w:rsidRDefault="00857CAD" w:rsidP="00DD2992">
            <w:pPr>
              <w:jc w:val="right"/>
              <w:rPr>
                <w:rFonts w:asciiTheme="minorHAnsi" w:hAnsiTheme="minorHAnsi" w:cstheme="minorHAnsi"/>
                <w:color w:val="000000"/>
                <w:sz w:val="21"/>
                <w:szCs w:val="21"/>
                <w:lang w:eastAsia="zh-CN"/>
              </w:rPr>
            </w:pPr>
            <w:r w:rsidRPr="002357A8">
              <w:rPr>
                <w:sz w:val="18"/>
                <w:szCs w:val="18"/>
              </w:rPr>
              <w:t>Year-on-year change</w:t>
            </w:r>
            <w:r w:rsidRPr="002357A8">
              <w:rPr>
                <w:rFonts w:hint="eastAsia"/>
                <w:sz w:val="18"/>
                <w:szCs w:val="18"/>
              </w:rPr>
              <w:t>（</w:t>
            </w:r>
            <w:r w:rsidRPr="002357A8">
              <w:rPr>
                <w:sz w:val="18"/>
                <w:szCs w:val="18"/>
              </w:rPr>
              <w:t>%</w:t>
            </w:r>
            <w:r w:rsidRPr="002357A8">
              <w:rPr>
                <w:rFonts w:hint="eastAsia"/>
                <w:sz w:val="18"/>
                <w:szCs w:val="18"/>
              </w:rPr>
              <w:t>）</w:t>
            </w:r>
          </w:p>
        </w:tc>
        <w:tc>
          <w:tcPr>
            <w:tcW w:w="814" w:type="pct"/>
            <w:tcBorders>
              <w:top w:val="single" w:sz="4" w:space="0" w:color="auto"/>
            </w:tcBorders>
            <w:shd w:val="clear" w:color="auto" w:fill="auto"/>
            <w:vAlign w:val="center"/>
          </w:tcPr>
          <w:p w14:paraId="627A2239" w14:textId="77777777" w:rsidR="00857CAD" w:rsidRPr="002357A8" w:rsidRDefault="00857CAD" w:rsidP="00DD2992">
            <w:pPr>
              <w:jc w:val="right"/>
              <w:rPr>
                <w:rFonts w:asciiTheme="minorHAnsi" w:hAnsiTheme="minorHAnsi" w:cstheme="minorHAnsi"/>
                <w:color w:val="000000"/>
                <w:sz w:val="21"/>
                <w:szCs w:val="21"/>
              </w:rPr>
            </w:pPr>
            <w:r w:rsidRPr="002357A8">
              <w:rPr>
                <w:sz w:val="18"/>
                <w:szCs w:val="18"/>
              </w:rPr>
              <w:t>As at 31December 2017</w:t>
            </w:r>
          </w:p>
        </w:tc>
      </w:tr>
      <w:tr w:rsidR="008F4820" w:rsidRPr="002357A8" w14:paraId="3B673A6E" w14:textId="77777777" w:rsidTr="00DD2992">
        <w:tc>
          <w:tcPr>
            <w:tcW w:w="1729" w:type="pct"/>
            <w:tcBorders>
              <w:top w:val="outset" w:sz="6" w:space="0" w:color="auto"/>
              <w:left w:val="outset" w:sz="6" w:space="0" w:color="auto"/>
              <w:bottom w:val="outset" w:sz="6" w:space="0" w:color="auto"/>
              <w:right w:val="outset" w:sz="6" w:space="0" w:color="auto"/>
            </w:tcBorders>
            <w:vAlign w:val="center"/>
          </w:tcPr>
          <w:p w14:paraId="24CE44BB" w14:textId="77777777" w:rsidR="008F4820" w:rsidRPr="002357A8" w:rsidRDefault="008F4820" w:rsidP="00DD2992">
            <w:pPr>
              <w:rPr>
                <w:rFonts w:asciiTheme="minorHAnsi" w:hAnsiTheme="minorHAnsi" w:cstheme="minorHAnsi"/>
                <w:sz w:val="21"/>
                <w:szCs w:val="21"/>
                <w:lang w:eastAsia="zh-CN"/>
              </w:rPr>
            </w:pPr>
            <w:r w:rsidRPr="002357A8">
              <w:rPr>
                <w:sz w:val="18"/>
                <w:szCs w:val="18"/>
              </w:rPr>
              <w:t>Total equity attributable to equity shareholders of the Company</w:t>
            </w:r>
          </w:p>
        </w:tc>
        <w:tc>
          <w:tcPr>
            <w:tcW w:w="944" w:type="pct"/>
            <w:tcBorders>
              <w:top w:val="outset" w:sz="6" w:space="0" w:color="auto"/>
              <w:left w:val="outset" w:sz="6" w:space="0" w:color="auto"/>
              <w:bottom w:val="outset" w:sz="6" w:space="0" w:color="auto"/>
              <w:right w:val="outset" w:sz="6" w:space="0" w:color="auto"/>
            </w:tcBorders>
            <w:vAlign w:val="center"/>
          </w:tcPr>
          <w:p w14:paraId="182F71E8" w14:textId="77777777" w:rsidR="008F4820" w:rsidRPr="002357A8" w:rsidRDefault="008F4820" w:rsidP="00DD2992">
            <w:pPr>
              <w:jc w:val="right"/>
              <w:rPr>
                <w:sz w:val="21"/>
                <w:szCs w:val="21"/>
              </w:rPr>
            </w:pPr>
            <w:r w:rsidRPr="002357A8">
              <w:rPr>
                <w:sz w:val="21"/>
                <w:szCs w:val="21"/>
              </w:rPr>
              <w:t>6,763,872</w:t>
            </w:r>
          </w:p>
        </w:tc>
        <w:tc>
          <w:tcPr>
            <w:tcW w:w="806" w:type="pct"/>
            <w:tcBorders>
              <w:top w:val="outset" w:sz="6" w:space="0" w:color="auto"/>
              <w:left w:val="outset" w:sz="6" w:space="0" w:color="auto"/>
              <w:bottom w:val="outset" w:sz="6" w:space="0" w:color="auto"/>
              <w:right w:val="outset" w:sz="6" w:space="0" w:color="auto"/>
            </w:tcBorders>
            <w:vAlign w:val="center"/>
          </w:tcPr>
          <w:p w14:paraId="6F319F0E" w14:textId="77777777" w:rsidR="008F4820" w:rsidRPr="002357A8" w:rsidRDefault="008F4820" w:rsidP="00DD2992">
            <w:pPr>
              <w:jc w:val="right"/>
              <w:rPr>
                <w:sz w:val="21"/>
                <w:szCs w:val="21"/>
              </w:rPr>
            </w:pPr>
            <w:r w:rsidRPr="002357A8">
              <w:rPr>
                <w:sz w:val="21"/>
                <w:szCs w:val="21"/>
              </w:rPr>
              <w:t>5,778,410</w:t>
            </w:r>
          </w:p>
        </w:tc>
        <w:tc>
          <w:tcPr>
            <w:tcW w:w="707" w:type="pct"/>
            <w:tcBorders>
              <w:top w:val="outset" w:sz="6" w:space="0" w:color="auto"/>
              <w:left w:val="outset" w:sz="6" w:space="0" w:color="auto"/>
              <w:bottom w:val="outset" w:sz="6" w:space="0" w:color="auto"/>
              <w:right w:val="outset" w:sz="6" w:space="0" w:color="auto"/>
            </w:tcBorders>
            <w:vAlign w:val="center"/>
          </w:tcPr>
          <w:p w14:paraId="5DAFCAC1" w14:textId="77777777" w:rsidR="008F4820" w:rsidRPr="002357A8" w:rsidRDefault="008F4820" w:rsidP="00DD2992">
            <w:pPr>
              <w:jc w:val="right"/>
              <w:rPr>
                <w:sz w:val="21"/>
                <w:szCs w:val="21"/>
              </w:rPr>
            </w:pPr>
            <w:r w:rsidRPr="002357A8">
              <w:rPr>
                <w:sz w:val="21"/>
                <w:szCs w:val="21"/>
              </w:rPr>
              <w:t>17.1</w:t>
            </w:r>
          </w:p>
        </w:tc>
        <w:tc>
          <w:tcPr>
            <w:tcW w:w="814" w:type="pct"/>
            <w:tcBorders>
              <w:top w:val="outset" w:sz="6" w:space="0" w:color="auto"/>
              <w:left w:val="outset" w:sz="6" w:space="0" w:color="auto"/>
              <w:bottom w:val="outset" w:sz="6" w:space="0" w:color="auto"/>
              <w:right w:val="outset" w:sz="6" w:space="0" w:color="auto"/>
            </w:tcBorders>
            <w:vAlign w:val="center"/>
          </w:tcPr>
          <w:p w14:paraId="3C0232E4" w14:textId="77777777" w:rsidR="008F4820" w:rsidRPr="002357A8" w:rsidRDefault="008F4820" w:rsidP="00DD2992">
            <w:pPr>
              <w:jc w:val="right"/>
              <w:rPr>
                <w:color w:val="000000" w:themeColor="text1"/>
                <w:sz w:val="21"/>
                <w:szCs w:val="21"/>
              </w:rPr>
            </w:pPr>
            <w:r w:rsidRPr="002357A8">
              <w:rPr>
                <w:color w:val="000000" w:themeColor="text1"/>
                <w:sz w:val="21"/>
                <w:szCs w:val="21"/>
              </w:rPr>
              <w:t>-2,099,946</w:t>
            </w:r>
          </w:p>
        </w:tc>
      </w:tr>
      <w:tr w:rsidR="008F4820" w:rsidRPr="002357A8" w14:paraId="0BD35BA2" w14:textId="77777777" w:rsidTr="00DD2992">
        <w:tc>
          <w:tcPr>
            <w:tcW w:w="1729" w:type="pct"/>
            <w:tcBorders>
              <w:top w:val="outset" w:sz="6" w:space="0" w:color="auto"/>
              <w:left w:val="outset" w:sz="6" w:space="0" w:color="auto"/>
              <w:bottom w:val="outset" w:sz="6" w:space="0" w:color="auto"/>
              <w:right w:val="outset" w:sz="6" w:space="0" w:color="auto"/>
            </w:tcBorders>
            <w:vAlign w:val="center"/>
          </w:tcPr>
          <w:p w14:paraId="0239737E" w14:textId="77777777" w:rsidR="008F4820" w:rsidRPr="002357A8" w:rsidRDefault="008F4820" w:rsidP="00DD2992">
            <w:pPr>
              <w:rPr>
                <w:rFonts w:asciiTheme="minorHAnsi" w:hAnsiTheme="minorHAnsi" w:cstheme="minorHAnsi"/>
                <w:sz w:val="21"/>
                <w:szCs w:val="21"/>
              </w:rPr>
            </w:pPr>
            <w:r w:rsidRPr="002357A8">
              <w:rPr>
                <w:sz w:val="18"/>
                <w:szCs w:val="18"/>
              </w:rPr>
              <w:t>Total assets</w:t>
            </w:r>
          </w:p>
        </w:tc>
        <w:tc>
          <w:tcPr>
            <w:tcW w:w="944" w:type="pct"/>
            <w:tcBorders>
              <w:top w:val="outset" w:sz="6" w:space="0" w:color="auto"/>
              <w:left w:val="outset" w:sz="6" w:space="0" w:color="auto"/>
              <w:bottom w:val="outset" w:sz="6" w:space="0" w:color="auto"/>
              <w:right w:val="outset" w:sz="6" w:space="0" w:color="auto"/>
            </w:tcBorders>
            <w:vAlign w:val="center"/>
          </w:tcPr>
          <w:p w14:paraId="711060F8" w14:textId="77777777" w:rsidR="008F4820" w:rsidRPr="002357A8" w:rsidRDefault="008F4820" w:rsidP="00DD2992">
            <w:pPr>
              <w:jc w:val="right"/>
              <w:rPr>
                <w:sz w:val="21"/>
                <w:szCs w:val="21"/>
              </w:rPr>
            </w:pPr>
            <w:r w:rsidRPr="002357A8">
              <w:rPr>
                <w:sz w:val="21"/>
                <w:szCs w:val="21"/>
              </w:rPr>
              <w:t>62,069,378</w:t>
            </w:r>
          </w:p>
        </w:tc>
        <w:tc>
          <w:tcPr>
            <w:tcW w:w="806" w:type="pct"/>
            <w:tcBorders>
              <w:top w:val="outset" w:sz="6" w:space="0" w:color="auto"/>
              <w:left w:val="outset" w:sz="6" w:space="0" w:color="auto"/>
              <w:bottom w:val="outset" w:sz="6" w:space="0" w:color="auto"/>
              <w:right w:val="outset" w:sz="6" w:space="0" w:color="auto"/>
            </w:tcBorders>
            <w:vAlign w:val="center"/>
          </w:tcPr>
          <w:p w14:paraId="1C64ECC7" w14:textId="77777777" w:rsidR="008F4820" w:rsidRPr="002357A8" w:rsidRDefault="008F4820" w:rsidP="00DD2992">
            <w:pPr>
              <w:jc w:val="right"/>
              <w:rPr>
                <w:sz w:val="21"/>
                <w:szCs w:val="21"/>
              </w:rPr>
            </w:pPr>
            <w:r w:rsidRPr="002357A8">
              <w:rPr>
                <w:sz w:val="21"/>
                <w:szCs w:val="21"/>
              </w:rPr>
              <w:t>60,904,715</w:t>
            </w:r>
          </w:p>
        </w:tc>
        <w:tc>
          <w:tcPr>
            <w:tcW w:w="707" w:type="pct"/>
            <w:tcBorders>
              <w:top w:val="outset" w:sz="6" w:space="0" w:color="auto"/>
              <w:left w:val="outset" w:sz="6" w:space="0" w:color="auto"/>
              <w:bottom w:val="outset" w:sz="6" w:space="0" w:color="auto"/>
              <w:right w:val="outset" w:sz="6" w:space="0" w:color="auto"/>
            </w:tcBorders>
            <w:vAlign w:val="center"/>
          </w:tcPr>
          <w:p w14:paraId="66DC613D" w14:textId="77777777" w:rsidR="008F4820" w:rsidRPr="002357A8" w:rsidRDefault="008F4820" w:rsidP="00DD2992">
            <w:pPr>
              <w:jc w:val="right"/>
              <w:rPr>
                <w:sz w:val="21"/>
                <w:szCs w:val="21"/>
              </w:rPr>
            </w:pPr>
            <w:r w:rsidRPr="002357A8">
              <w:rPr>
                <w:sz w:val="21"/>
                <w:szCs w:val="21"/>
              </w:rPr>
              <w:t>1.9</w:t>
            </w:r>
          </w:p>
        </w:tc>
        <w:tc>
          <w:tcPr>
            <w:tcW w:w="814" w:type="pct"/>
            <w:tcBorders>
              <w:top w:val="outset" w:sz="6" w:space="0" w:color="auto"/>
              <w:left w:val="outset" w:sz="6" w:space="0" w:color="auto"/>
              <w:bottom w:val="outset" w:sz="6" w:space="0" w:color="auto"/>
              <w:right w:val="outset" w:sz="6" w:space="0" w:color="auto"/>
            </w:tcBorders>
            <w:vAlign w:val="center"/>
          </w:tcPr>
          <w:p w14:paraId="2F8B3DEC" w14:textId="77777777" w:rsidR="008F4820" w:rsidRPr="002357A8" w:rsidRDefault="008F4820" w:rsidP="00DD2992">
            <w:pPr>
              <w:jc w:val="right"/>
              <w:rPr>
                <w:color w:val="000000" w:themeColor="text1"/>
                <w:sz w:val="21"/>
                <w:szCs w:val="21"/>
              </w:rPr>
            </w:pPr>
            <w:r w:rsidRPr="002357A8">
              <w:rPr>
                <w:color w:val="000000" w:themeColor="text1"/>
                <w:sz w:val="21"/>
                <w:szCs w:val="21"/>
              </w:rPr>
              <w:t>62,089,315</w:t>
            </w:r>
          </w:p>
        </w:tc>
      </w:tr>
    </w:tbl>
    <w:p w14:paraId="466F019C" w14:textId="77777777" w:rsidR="008F4820" w:rsidRPr="002357A8" w:rsidRDefault="008F4820" w:rsidP="008F4820">
      <w:pPr>
        <w:rPr>
          <w:b/>
        </w:rPr>
      </w:pPr>
    </w:p>
    <w:p w14:paraId="2B9D9A82" w14:textId="77777777" w:rsidR="008F4820" w:rsidRPr="002357A8" w:rsidRDefault="008F4820" w:rsidP="008F4820">
      <w:pPr>
        <w:ind w:right="720"/>
        <w:jc w:val="right"/>
        <w:rPr>
          <w:rFonts w:eastAsia="PMingLiU"/>
          <w:b/>
          <w:bCs/>
          <w:sz w:val="22"/>
          <w:szCs w:val="22"/>
          <w:lang w:eastAsia="zh-CN"/>
        </w:rPr>
      </w:pPr>
    </w:p>
    <w:p w14:paraId="583D4916" w14:textId="392F4C43" w:rsidR="008F4820" w:rsidRPr="002357A8" w:rsidRDefault="008F4820" w:rsidP="008F4820">
      <w:pPr>
        <w:rPr>
          <w:rFonts w:eastAsia="仿宋_GB2312"/>
          <w:b/>
          <w:sz w:val="22"/>
          <w:szCs w:val="22"/>
          <w:lang w:val="en-HK" w:eastAsia="zh-CN"/>
        </w:rPr>
      </w:pPr>
      <w:r w:rsidRPr="002357A8">
        <w:rPr>
          <w:rFonts w:eastAsia="仿宋_GB2312"/>
          <w:b/>
          <w:sz w:val="22"/>
          <w:szCs w:val="22"/>
        </w:rPr>
        <w:t>2.2</w:t>
      </w:r>
      <w:r w:rsidR="00B777C7" w:rsidRPr="002357A8">
        <w:rPr>
          <w:rFonts w:eastAsia="仿宋_GB2312"/>
          <w:b/>
          <w:sz w:val="22"/>
          <w:szCs w:val="22"/>
        </w:rPr>
        <w:t xml:space="preserve"> </w:t>
      </w:r>
      <w:r w:rsidRPr="002357A8">
        <w:rPr>
          <w:rFonts w:eastAsia="仿宋_GB2312"/>
          <w:b/>
          <w:sz w:val="22"/>
          <w:szCs w:val="22"/>
        </w:rPr>
        <w:t>Principal financial indicators</w:t>
      </w:r>
    </w:p>
    <w:p w14:paraId="4229C55B" w14:textId="77777777" w:rsidR="008F4820" w:rsidRPr="002357A8" w:rsidRDefault="008F4820" w:rsidP="008F4820">
      <w:pPr>
        <w:rPr>
          <w:b/>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51"/>
        <w:gridCol w:w="1473"/>
        <w:gridCol w:w="1473"/>
        <w:gridCol w:w="1473"/>
        <w:gridCol w:w="1474"/>
      </w:tblGrid>
      <w:tr w:rsidR="00857CAD" w:rsidRPr="002357A8" w14:paraId="11E5B0D1" w14:textId="77777777" w:rsidTr="00F764FE">
        <w:trPr>
          <w:trHeight w:val="877"/>
        </w:trPr>
        <w:tc>
          <w:tcPr>
            <w:tcW w:w="1846" w:type="pct"/>
            <w:tcBorders>
              <w:top w:val="outset" w:sz="6" w:space="0" w:color="auto"/>
              <w:left w:val="outset" w:sz="6" w:space="0" w:color="auto"/>
              <w:right w:val="outset" w:sz="6" w:space="0" w:color="auto"/>
            </w:tcBorders>
            <w:shd w:val="clear" w:color="auto" w:fill="auto"/>
            <w:vAlign w:val="center"/>
            <w:hideMark/>
          </w:tcPr>
          <w:p w14:paraId="57851145" w14:textId="77777777" w:rsidR="00857CAD" w:rsidRPr="002357A8" w:rsidRDefault="00857CAD" w:rsidP="00DD2992">
            <w:pPr>
              <w:rPr>
                <w:sz w:val="21"/>
                <w:szCs w:val="21"/>
              </w:rPr>
            </w:pPr>
            <w:bookmarkStart w:id="2" w:name="_Hlk413827322"/>
          </w:p>
        </w:tc>
        <w:tc>
          <w:tcPr>
            <w:tcW w:w="788" w:type="pct"/>
            <w:tcBorders>
              <w:top w:val="outset" w:sz="6" w:space="0" w:color="auto"/>
              <w:left w:val="outset" w:sz="6" w:space="0" w:color="auto"/>
              <w:right w:val="outset" w:sz="6" w:space="0" w:color="auto"/>
            </w:tcBorders>
            <w:shd w:val="clear" w:color="auto" w:fill="auto"/>
            <w:hideMark/>
          </w:tcPr>
          <w:p w14:paraId="26F45C69" w14:textId="77777777" w:rsidR="00857CAD" w:rsidRPr="002357A8" w:rsidRDefault="00857CAD" w:rsidP="00DD2992">
            <w:pPr>
              <w:wordWrap w:val="0"/>
              <w:jc w:val="right"/>
              <w:rPr>
                <w:b/>
                <w:sz w:val="18"/>
                <w:szCs w:val="18"/>
              </w:rPr>
            </w:pPr>
            <w:r w:rsidRPr="002357A8">
              <w:rPr>
                <w:b/>
                <w:sz w:val="18"/>
                <w:szCs w:val="18"/>
              </w:rPr>
              <w:t>For the year</w:t>
            </w:r>
          </w:p>
          <w:p w14:paraId="0789E18B" w14:textId="77777777" w:rsidR="00857CAD" w:rsidRPr="002357A8" w:rsidRDefault="00857CAD" w:rsidP="00DD2992">
            <w:pPr>
              <w:wordWrap w:val="0"/>
              <w:jc w:val="right"/>
              <w:rPr>
                <w:b/>
                <w:sz w:val="18"/>
                <w:szCs w:val="18"/>
              </w:rPr>
            </w:pPr>
            <w:r w:rsidRPr="002357A8">
              <w:rPr>
                <w:b/>
                <w:sz w:val="18"/>
                <w:szCs w:val="18"/>
              </w:rPr>
              <w:t xml:space="preserve">ended 31 </w:t>
            </w:r>
          </w:p>
          <w:p w14:paraId="4F9E4A37" w14:textId="77777777" w:rsidR="00857CAD" w:rsidRPr="002357A8" w:rsidRDefault="00857CAD" w:rsidP="00DD2992">
            <w:pPr>
              <w:jc w:val="right"/>
              <w:rPr>
                <w:rFonts w:asciiTheme="minorHAnsi" w:hAnsiTheme="minorHAnsi" w:cstheme="minorHAnsi"/>
                <w:sz w:val="21"/>
                <w:szCs w:val="21"/>
              </w:rPr>
            </w:pPr>
            <w:r w:rsidRPr="002357A8">
              <w:rPr>
                <w:b/>
                <w:sz w:val="18"/>
                <w:szCs w:val="18"/>
              </w:rPr>
              <w:t>December 2019</w:t>
            </w:r>
          </w:p>
        </w:tc>
        <w:tc>
          <w:tcPr>
            <w:tcW w:w="788" w:type="pct"/>
            <w:tcBorders>
              <w:top w:val="outset" w:sz="6" w:space="0" w:color="auto"/>
              <w:left w:val="outset" w:sz="6" w:space="0" w:color="auto"/>
              <w:right w:val="outset" w:sz="6" w:space="0" w:color="auto"/>
            </w:tcBorders>
            <w:shd w:val="clear" w:color="auto" w:fill="auto"/>
            <w:hideMark/>
          </w:tcPr>
          <w:p w14:paraId="06920D14" w14:textId="77777777" w:rsidR="00857CAD" w:rsidRPr="002357A8" w:rsidRDefault="00857CAD" w:rsidP="00DD2992">
            <w:pPr>
              <w:jc w:val="right"/>
              <w:rPr>
                <w:rFonts w:asciiTheme="minorHAnsi" w:hAnsiTheme="minorHAnsi" w:cstheme="minorHAnsi"/>
                <w:sz w:val="21"/>
                <w:szCs w:val="21"/>
              </w:rPr>
            </w:pPr>
            <w:r w:rsidRPr="002357A8">
              <w:rPr>
                <w:sz w:val="18"/>
                <w:szCs w:val="18"/>
              </w:rPr>
              <w:t>For the year ended 31 December 2018</w:t>
            </w:r>
          </w:p>
        </w:tc>
        <w:tc>
          <w:tcPr>
            <w:tcW w:w="788" w:type="pct"/>
            <w:tcBorders>
              <w:top w:val="outset" w:sz="6" w:space="0" w:color="auto"/>
              <w:left w:val="outset" w:sz="6" w:space="0" w:color="auto"/>
              <w:right w:val="outset" w:sz="6" w:space="0" w:color="auto"/>
            </w:tcBorders>
            <w:shd w:val="clear" w:color="auto" w:fill="auto"/>
            <w:vAlign w:val="center"/>
            <w:hideMark/>
          </w:tcPr>
          <w:p w14:paraId="2C0C7DBA" w14:textId="77777777" w:rsidR="00857CAD" w:rsidRPr="002357A8" w:rsidRDefault="00857CAD" w:rsidP="00DD2992">
            <w:pPr>
              <w:jc w:val="right"/>
              <w:rPr>
                <w:rFonts w:asciiTheme="minorHAnsi" w:hAnsiTheme="minorHAnsi" w:cstheme="minorHAnsi"/>
                <w:sz w:val="21"/>
                <w:szCs w:val="21"/>
              </w:rPr>
            </w:pPr>
            <w:r w:rsidRPr="002357A8">
              <w:rPr>
                <w:sz w:val="18"/>
                <w:szCs w:val="18"/>
              </w:rPr>
              <w:t>Year-on-year change</w:t>
            </w:r>
            <w:r w:rsidRPr="002357A8">
              <w:rPr>
                <w:rFonts w:hint="eastAsia"/>
                <w:sz w:val="18"/>
                <w:szCs w:val="18"/>
              </w:rPr>
              <w:t>（</w:t>
            </w:r>
            <w:r w:rsidRPr="002357A8">
              <w:rPr>
                <w:sz w:val="18"/>
                <w:szCs w:val="18"/>
              </w:rPr>
              <w:t>%</w:t>
            </w:r>
            <w:r w:rsidRPr="002357A8">
              <w:rPr>
                <w:rFonts w:hint="eastAsia"/>
                <w:sz w:val="18"/>
                <w:szCs w:val="18"/>
              </w:rPr>
              <w:t>）</w:t>
            </w:r>
          </w:p>
        </w:tc>
        <w:tc>
          <w:tcPr>
            <w:tcW w:w="789" w:type="pct"/>
            <w:tcBorders>
              <w:top w:val="outset" w:sz="6" w:space="0" w:color="auto"/>
              <w:left w:val="outset" w:sz="6" w:space="0" w:color="auto"/>
              <w:right w:val="outset" w:sz="6" w:space="0" w:color="auto"/>
            </w:tcBorders>
          </w:tcPr>
          <w:p w14:paraId="76400AA7" w14:textId="77777777" w:rsidR="00857CAD" w:rsidRPr="002357A8" w:rsidRDefault="00857CAD" w:rsidP="00DD2992">
            <w:pPr>
              <w:jc w:val="right"/>
              <w:rPr>
                <w:rFonts w:asciiTheme="minorHAnsi" w:hAnsiTheme="minorHAnsi" w:cstheme="minorHAnsi"/>
                <w:sz w:val="21"/>
                <w:szCs w:val="21"/>
              </w:rPr>
            </w:pPr>
            <w:r w:rsidRPr="002357A8">
              <w:rPr>
                <w:sz w:val="18"/>
                <w:szCs w:val="18"/>
              </w:rPr>
              <w:t>For the year ended 31 December 2017</w:t>
            </w:r>
          </w:p>
        </w:tc>
      </w:tr>
      <w:tr w:rsidR="008F4820" w:rsidRPr="002357A8" w14:paraId="381BE5AA" w14:textId="77777777" w:rsidTr="00DD2992">
        <w:tc>
          <w:tcPr>
            <w:tcW w:w="184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4282FA" w14:textId="77777777" w:rsidR="008F4820" w:rsidRPr="002357A8" w:rsidRDefault="008F4820" w:rsidP="00DD2992">
            <w:pPr>
              <w:rPr>
                <w:rFonts w:asciiTheme="minorHAnsi" w:hAnsiTheme="minorHAnsi" w:cstheme="minorHAnsi"/>
                <w:sz w:val="21"/>
                <w:szCs w:val="21"/>
                <w:vertAlign w:val="superscript"/>
                <w:lang w:eastAsia="zh-CN"/>
              </w:rPr>
            </w:pPr>
            <w:bookmarkStart w:id="3" w:name="_Hlk350767784"/>
            <w:r w:rsidRPr="002357A8">
              <w:rPr>
                <w:sz w:val="18"/>
                <w:szCs w:val="18"/>
              </w:rPr>
              <w:t>Basic earnings per share (RMB) (“-” for losses)</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14:paraId="14A7AB68" w14:textId="77777777" w:rsidR="008F4820" w:rsidRPr="002357A8" w:rsidRDefault="008F4820" w:rsidP="00DD2992">
            <w:pPr>
              <w:jc w:val="right"/>
              <w:rPr>
                <w:sz w:val="21"/>
                <w:szCs w:val="21"/>
              </w:rPr>
            </w:pPr>
            <w:r w:rsidRPr="002357A8">
              <w:rPr>
                <w:sz w:val="21"/>
                <w:szCs w:val="21"/>
              </w:rPr>
              <w:t>0.048</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14:paraId="7F676E8C" w14:textId="77777777" w:rsidR="008F4820" w:rsidRPr="002357A8" w:rsidRDefault="008F4820" w:rsidP="00DD2992">
            <w:pPr>
              <w:jc w:val="right"/>
              <w:rPr>
                <w:sz w:val="21"/>
                <w:szCs w:val="21"/>
              </w:rPr>
            </w:pPr>
            <w:r w:rsidRPr="002357A8">
              <w:rPr>
                <w:sz w:val="21"/>
                <w:szCs w:val="21"/>
              </w:rPr>
              <w:t>0.008</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14:paraId="3E08F2C9" w14:textId="77777777" w:rsidR="008F4820" w:rsidRPr="002357A8" w:rsidRDefault="008F4820" w:rsidP="00DD2992">
            <w:pPr>
              <w:jc w:val="right"/>
              <w:rPr>
                <w:sz w:val="21"/>
                <w:szCs w:val="21"/>
              </w:rPr>
            </w:pPr>
            <w:r w:rsidRPr="002357A8">
              <w:rPr>
                <w:sz w:val="21"/>
                <w:szCs w:val="21"/>
              </w:rPr>
              <w:t>500.0</w:t>
            </w:r>
          </w:p>
        </w:tc>
        <w:tc>
          <w:tcPr>
            <w:tcW w:w="789" w:type="pct"/>
            <w:tcBorders>
              <w:top w:val="outset" w:sz="6" w:space="0" w:color="auto"/>
              <w:left w:val="outset" w:sz="6" w:space="0" w:color="auto"/>
              <w:bottom w:val="outset" w:sz="6" w:space="0" w:color="auto"/>
              <w:right w:val="outset" w:sz="6" w:space="0" w:color="auto"/>
            </w:tcBorders>
            <w:vAlign w:val="center"/>
          </w:tcPr>
          <w:p w14:paraId="7856E1A8" w14:textId="77777777" w:rsidR="008F4820" w:rsidRPr="002357A8" w:rsidRDefault="008F4820" w:rsidP="00DD2992">
            <w:pPr>
              <w:jc w:val="right"/>
              <w:rPr>
                <w:color w:val="000000" w:themeColor="text1"/>
                <w:sz w:val="21"/>
                <w:szCs w:val="21"/>
              </w:rPr>
            </w:pPr>
            <w:r w:rsidRPr="002357A8">
              <w:rPr>
                <w:color w:val="000000" w:themeColor="text1"/>
                <w:sz w:val="21"/>
                <w:szCs w:val="21"/>
              </w:rPr>
              <w:t>-0.749</w:t>
            </w:r>
          </w:p>
        </w:tc>
      </w:tr>
      <w:tr w:rsidR="008F4820" w:rsidRPr="002357A8" w14:paraId="12E46480" w14:textId="77777777" w:rsidTr="00DD2992">
        <w:tc>
          <w:tcPr>
            <w:tcW w:w="184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467982" w14:textId="77777777" w:rsidR="008F4820" w:rsidRPr="002357A8" w:rsidRDefault="008F4820" w:rsidP="00DD2992">
            <w:pPr>
              <w:rPr>
                <w:rFonts w:asciiTheme="minorHAnsi" w:hAnsiTheme="minorHAnsi" w:cstheme="minorHAnsi"/>
                <w:sz w:val="21"/>
                <w:szCs w:val="21"/>
                <w:vertAlign w:val="superscript"/>
                <w:lang w:eastAsia="zh-CN"/>
              </w:rPr>
            </w:pPr>
            <w:r w:rsidRPr="002357A8">
              <w:rPr>
                <w:sz w:val="18"/>
                <w:szCs w:val="18"/>
              </w:rPr>
              <w:t>Diluted earnings per share (RMB) (“-” for losses)</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14:paraId="27B04665" w14:textId="77777777" w:rsidR="008F4820" w:rsidRPr="002357A8" w:rsidRDefault="008F4820" w:rsidP="00DD2992">
            <w:pPr>
              <w:jc w:val="right"/>
              <w:rPr>
                <w:sz w:val="21"/>
                <w:szCs w:val="21"/>
              </w:rPr>
            </w:pPr>
            <w:r w:rsidRPr="002357A8">
              <w:rPr>
                <w:sz w:val="21"/>
                <w:szCs w:val="21"/>
              </w:rPr>
              <w:t>0.048</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14:paraId="30896630" w14:textId="77777777" w:rsidR="008F4820" w:rsidRPr="002357A8" w:rsidRDefault="008F4820" w:rsidP="00DD2992">
            <w:pPr>
              <w:jc w:val="right"/>
              <w:rPr>
                <w:sz w:val="21"/>
                <w:szCs w:val="21"/>
              </w:rPr>
            </w:pPr>
            <w:r w:rsidRPr="002357A8">
              <w:rPr>
                <w:sz w:val="21"/>
                <w:szCs w:val="21"/>
              </w:rPr>
              <w:t>0.008</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14:paraId="2221FC95" w14:textId="77777777" w:rsidR="008F4820" w:rsidRPr="002357A8" w:rsidRDefault="008F4820" w:rsidP="00DD2992">
            <w:pPr>
              <w:jc w:val="right"/>
              <w:rPr>
                <w:sz w:val="21"/>
                <w:szCs w:val="21"/>
              </w:rPr>
            </w:pPr>
            <w:r w:rsidRPr="002357A8">
              <w:rPr>
                <w:sz w:val="21"/>
                <w:szCs w:val="21"/>
              </w:rPr>
              <w:t>500.0</w:t>
            </w:r>
          </w:p>
        </w:tc>
        <w:tc>
          <w:tcPr>
            <w:tcW w:w="789" w:type="pct"/>
            <w:tcBorders>
              <w:top w:val="outset" w:sz="6" w:space="0" w:color="auto"/>
              <w:left w:val="outset" w:sz="6" w:space="0" w:color="auto"/>
              <w:bottom w:val="outset" w:sz="6" w:space="0" w:color="auto"/>
              <w:right w:val="outset" w:sz="6" w:space="0" w:color="auto"/>
            </w:tcBorders>
            <w:vAlign w:val="center"/>
          </w:tcPr>
          <w:p w14:paraId="0CE39C00" w14:textId="77777777" w:rsidR="008F4820" w:rsidRPr="002357A8" w:rsidRDefault="008F4820" w:rsidP="00DD2992">
            <w:pPr>
              <w:jc w:val="right"/>
              <w:rPr>
                <w:color w:val="000000" w:themeColor="text1"/>
                <w:sz w:val="21"/>
                <w:szCs w:val="21"/>
              </w:rPr>
            </w:pPr>
            <w:r w:rsidRPr="002357A8">
              <w:rPr>
                <w:color w:val="000000" w:themeColor="text1"/>
                <w:sz w:val="21"/>
                <w:szCs w:val="21"/>
              </w:rPr>
              <w:t>-0.749</w:t>
            </w:r>
          </w:p>
        </w:tc>
      </w:tr>
      <w:tr w:rsidR="008F4820" w:rsidRPr="002357A8" w14:paraId="1A83C583" w14:textId="77777777" w:rsidTr="00DD2992">
        <w:tc>
          <w:tcPr>
            <w:tcW w:w="184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F03453" w14:textId="77777777" w:rsidR="008F4820" w:rsidRPr="002357A8" w:rsidRDefault="008F4820" w:rsidP="00DD2992">
            <w:pPr>
              <w:rPr>
                <w:rFonts w:asciiTheme="minorHAnsi" w:hAnsiTheme="minorHAnsi" w:cstheme="minorHAnsi"/>
                <w:sz w:val="21"/>
                <w:szCs w:val="21"/>
                <w:lang w:eastAsia="zh-CN"/>
              </w:rPr>
            </w:pPr>
            <w:r w:rsidRPr="002357A8">
              <w:rPr>
                <w:sz w:val="18"/>
                <w:szCs w:val="18"/>
              </w:rPr>
              <w:t>Basic earnings per share deducted extraordinary gain and loss (RMB) (“-” for losses)</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14:paraId="40144C56" w14:textId="77777777" w:rsidR="008F4820" w:rsidRPr="002357A8" w:rsidRDefault="008F4820" w:rsidP="00DD2992">
            <w:pPr>
              <w:jc w:val="right"/>
              <w:rPr>
                <w:sz w:val="21"/>
                <w:szCs w:val="21"/>
              </w:rPr>
            </w:pPr>
            <w:r w:rsidRPr="002357A8">
              <w:rPr>
                <w:sz w:val="21"/>
                <w:szCs w:val="21"/>
                <w:lang w:eastAsia="zh-CN"/>
              </w:rPr>
              <w:t xml:space="preserve">           </w:t>
            </w:r>
            <w:r w:rsidRPr="002357A8">
              <w:rPr>
                <w:sz w:val="21"/>
                <w:szCs w:val="21"/>
              </w:rPr>
              <w:t xml:space="preserve">0.027 </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14:paraId="65C16691" w14:textId="77777777" w:rsidR="008F4820" w:rsidRPr="002357A8" w:rsidRDefault="008F4820" w:rsidP="00DD2992">
            <w:pPr>
              <w:jc w:val="right"/>
              <w:rPr>
                <w:sz w:val="21"/>
                <w:szCs w:val="21"/>
              </w:rPr>
            </w:pPr>
            <w:r w:rsidRPr="002357A8">
              <w:rPr>
                <w:sz w:val="21"/>
                <w:szCs w:val="21"/>
              </w:rPr>
              <w:t xml:space="preserve">0.002 </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14:paraId="4788B506" w14:textId="77777777" w:rsidR="008F4820" w:rsidRPr="002357A8" w:rsidRDefault="008F4820" w:rsidP="00DD2992">
            <w:pPr>
              <w:jc w:val="right"/>
              <w:rPr>
                <w:sz w:val="21"/>
                <w:szCs w:val="21"/>
              </w:rPr>
            </w:pPr>
            <w:r w:rsidRPr="002357A8">
              <w:rPr>
                <w:sz w:val="21"/>
                <w:szCs w:val="21"/>
              </w:rPr>
              <w:t>1</w:t>
            </w:r>
            <w:r w:rsidRPr="002357A8">
              <w:rPr>
                <w:rFonts w:hint="eastAsia"/>
                <w:sz w:val="21"/>
                <w:szCs w:val="21"/>
              </w:rPr>
              <w:t>,</w:t>
            </w:r>
            <w:r w:rsidRPr="002357A8">
              <w:rPr>
                <w:sz w:val="21"/>
                <w:szCs w:val="21"/>
              </w:rPr>
              <w:t>250.0</w:t>
            </w:r>
          </w:p>
        </w:tc>
        <w:tc>
          <w:tcPr>
            <w:tcW w:w="789" w:type="pct"/>
            <w:tcBorders>
              <w:top w:val="outset" w:sz="6" w:space="0" w:color="auto"/>
              <w:left w:val="outset" w:sz="6" w:space="0" w:color="auto"/>
              <w:bottom w:val="outset" w:sz="6" w:space="0" w:color="auto"/>
              <w:right w:val="outset" w:sz="6" w:space="0" w:color="auto"/>
            </w:tcBorders>
            <w:vAlign w:val="center"/>
          </w:tcPr>
          <w:p w14:paraId="629573AE" w14:textId="77777777" w:rsidR="008F4820" w:rsidRPr="002357A8" w:rsidRDefault="008F4820" w:rsidP="00DD2992">
            <w:pPr>
              <w:jc w:val="right"/>
              <w:rPr>
                <w:color w:val="000000" w:themeColor="text1"/>
                <w:sz w:val="21"/>
                <w:szCs w:val="21"/>
              </w:rPr>
            </w:pPr>
            <w:r w:rsidRPr="002357A8">
              <w:rPr>
                <w:color w:val="000000" w:themeColor="text1"/>
                <w:sz w:val="21"/>
                <w:szCs w:val="21"/>
              </w:rPr>
              <w:t>-0.735</w:t>
            </w:r>
          </w:p>
        </w:tc>
      </w:tr>
      <w:tr w:rsidR="008F4820" w:rsidRPr="002357A8" w14:paraId="319E1181" w14:textId="77777777" w:rsidTr="00DD2992">
        <w:tc>
          <w:tcPr>
            <w:tcW w:w="184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3CEA43" w14:textId="77777777" w:rsidR="008F4820" w:rsidRPr="002357A8" w:rsidRDefault="008F4820" w:rsidP="00DD2992">
            <w:pPr>
              <w:rPr>
                <w:rFonts w:asciiTheme="minorHAnsi" w:hAnsiTheme="minorHAnsi" w:cstheme="minorHAnsi"/>
                <w:sz w:val="21"/>
                <w:szCs w:val="21"/>
                <w:lang w:eastAsia="zh-CN"/>
              </w:rPr>
            </w:pPr>
            <w:r w:rsidRPr="002357A8">
              <w:rPr>
                <w:sz w:val="18"/>
                <w:szCs w:val="18"/>
              </w:rPr>
              <w:t>Weighted average return on net assets (%)</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14:paraId="57F3E49B" w14:textId="77777777" w:rsidR="008F4820" w:rsidRPr="002357A8" w:rsidRDefault="008F4820" w:rsidP="00DD2992">
            <w:pPr>
              <w:jc w:val="right"/>
              <w:rPr>
                <w:sz w:val="21"/>
                <w:szCs w:val="21"/>
              </w:rPr>
            </w:pPr>
            <w:r w:rsidRPr="002357A8">
              <w:rPr>
                <w:sz w:val="21"/>
                <w:szCs w:val="21"/>
              </w:rPr>
              <w:t>14.66</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14:paraId="4295E719" w14:textId="77777777" w:rsidR="008F4820" w:rsidRPr="002357A8" w:rsidRDefault="008F4820" w:rsidP="00DD2992">
            <w:pPr>
              <w:jc w:val="right"/>
              <w:rPr>
                <w:sz w:val="21"/>
                <w:szCs w:val="21"/>
              </w:rPr>
            </w:pPr>
            <w:r w:rsidRPr="002357A8">
              <w:rPr>
                <w:sz w:val="21"/>
                <w:szCs w:val="21"/>
              </w:rPr>
              <w:t>2.86</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CF8D4A" w14:textId="77777777" w:rsidR="008F4820" w:rsidRPr="002357A8" w:rsidRDefault="008F4820" w:rsidP="00DD2992">
            <w:pPr>
              <w:jc w:val="right"/>
              <w:rPr>
                <w:rFonts w:asciiTheme="minorHAnsi" w:hAnsiTheme="minorHAnsi" w:cstheme="minorHAnsi"/>
                <w:sz w:val="21"/>
                <w:szCs w:val="21"/>
              </w:rPr>
            </w:pPr>
            <w:r w:rsidRPr="002357A8">
              <w:rPr>
                <w:rFonts w:hint="eastAsia"/>
                <w:sz w:val="18"/>
                <w:szCs w:val="18"/>
              </w:rPr>
              <w:t>I</w:t>
            </w:r>
            <w:r w:rsidRPr="002357A8">
              <w:rPr>
                <w:sz w:val="18"/>
                <w:szCs w:val="18"/>
              </w:rPr>
              <w:t>ncreased by 11.8 percentage points</w:t>
            </w:r>
          </w:p>
        </w:tc>
        <w:tc>
          <w:tcPr>
            <w:tcW w:w="789" w:type="pct"/>
            <w:tcBorders>
              <w:top w:val="outset" w:sz="6" w:space="0" w:color="auto"/>
              <w:left w:val="outset" w:sz="6" w:space="0" w:color="auto"/>
              <w:bottom w:val="outset" w:sz="6" w:space="0" w:color="auto"/>
              <w:right w:val="outset" w:sz="6" w:space="0" w:color="auto"/>
            </w:tcBorders>
            <w:vAlign w:val="center"/>
          </w:tcPr>
          <w:p w14:paraId="346C163E" w14:textId="77777777" w:rsidR="008F4820" w:rsidRPr="002357A8" w:rsidRDefault="008F4820" w:rsidP="00DD2992">
            <w:pPr>
              <w:jc w:val="right"/>
              <w:rPr>
                <w:color w:val="000000" w:themeColor="text1"/>
                <w:sz w:val="21"/>
                <w:szCs w:val="21"/>
              </w:rPr>
            </w:pPr>
            <w:r w:rsidRPr="002357A8">
              <w:rPr>
                <w:color w:val="000000" w:themeColor="text1"/>
                <w:sz w:val="21"/>
                <w:szCs w:val="21"/>
              </w:rPr>
              <w:t>-335.35</w:t>
            </w:r>
          </w:p>
        </w:tc>
      </w:tr>
      <w:tr w:rsidR="008F4820" w:rsidRPr="002357A8" w14:paraId="49441093" w14:textId="77777777" w:rsidTr="00DD2992">
        <w:tc>
          <w:tcPr>
            <w:tcW w:w="184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12588F" w14:textId="77777777" w:rsidR="008F4820" w:rsidRPr="002357A8" w:rsidRDefault="008F4820" w:rsidP="00DD2992">
            <w:pPr>
              <w:rPr>
                <w:rFonts w:asciiTheme="minorHAnsi" w:hAnsiTheme="minorHAnsi" w:cstheme="minorHAnsi"/>
                <w:sz w:val="21"/>
                <w:szCs w:val="21"/>
                <w:lang w:eastAsia="zh-CN"/>
              </w:rPr>
            </w:pPr>
            <w:r w:rsidRPr="002357A8">
              <w:rPr>
                <w:sz w:val="18"/>
                <w:szCs w:val="18"/>
              </w:rPr>
              <w:t>Weighted average return on net assets deducted</w:t>
            </w:r>
            <w:r w:rsidRPr="002357A8">
              <w:rPr>
                <w:sz w:val="18"/>
                <w:szCs w:val="18"/>
                <w:lang w:eastAsia="zh-CN"/>
              </w:rPr>
              <w:t xml:space="preserve"> </w:t>
            </w:r>
            <w:r w:rsidRPr="002357A8">
              <w:rPr>
                <w:sz w:val="18"/>
                <w:szCs w:val="18"/>
              </w:rPr>
              <w:t>extraordinary gain and loss (%)</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14:paraId="12DC1F7F" w14:textId="02382C27" w:rsidR="008F4820" w:rsidRPr="002357A8" w:rsidRDefault="00F764FE" w:rsidP="00DD2992">
            <w:pPr>
              <w:jc w:val="right"/>
              <w:rPr>
                <w:sz w:val="21"/>
                <w:szCs w:val="21"/>
              </w:rPr>
            </w:pPr>
            <w:r w:rsidRPr="002357A8">
              <w:rPr>
                <w:sz w:val="21"/>
                <w:szCs w:val="21"/>
              </w:rPr>
              <w:t>8.08</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14:paraId="21B111CC" w14:textId="77777777" w:rsidR="008F4820" w:rsidRPr="002357A8" w:rsidRDefault="008F4820" w:rsidP="00DD2992">
            <w:pPr>
              <w:jc w:val="right"/>
              <w:rPr>
                <w:sz w:val="21"/>
                <w:szCs w:val="21"/>
              </w:rPr>
            </w:pPr>
            <w:r w:rsidRPr="002357A8">
              <w:rPr>
                <w:sz w:val="21"/>
                <w:szCs w:val="21"/>
              </w:rPr>
              <w:t>0.76</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047D9A" w14:textId="24A185C4" w:rsidR="008F4820" w:rsidRPr="002357A8" w:rsidRDefault="008F4820" w:rsidP="00DD2992">
            <w:pPr>
              <w:jc w:val="right"/>
              <w:rPr>
                <w:rFonts w:asciiTheme="minorHAnsi" w:hAnsiTheme="minorHAnsi" w:cstheme="minorHAnsi"/>
                <w:sz w:val="21"/>
                <w:szCs w:val="21"/>
              </w:rPr>
            </w:pPr>
            <w:r w:rsidRPr="002357A8">
              <w:rPr>
                <w:rFonts w:hint="eastAsia"/>
                <w:sz w:val="18"/>
                <w:szCs w:val="18"/>
              </w:rPr>
              <w:t>I</w:t>
            </w:r>
            <w:r w:rsidRPr="002357A8">
              <w:rPr>
                <w:sz w:val="18"/>
                <w:szCs w:val="18"/>
              </w:rPr>
              <w:t xml:space="preserve">ncreased by </w:t>
            </w:r>
            <w:r w:rsidR="00F764FE" w:rsidRPr="002357A8">
              <w:rPr>
                <w:sz w:val="18"/>
                <w:szCs w:val="18"/>
              </w:rPr>
              <w:t>7.32</w:t>
            </w:r>
            <w:r w:rsidRPr="002357A8">
              <w:rPr>
                <w:sz w:val="18"/>
                <w:szCs w:val="18"/>
              </w:rPr>
              <w:t xml:space="preserve"> percentage points</w:t>
            </w:r>
          </w:p>
        </w:tc>
        <w:tc>
          <w:tcPr>
            <w:tcW w:w="789" w:type="pct"/>
            <w:tcBorders>
              <w:top w:val="outset" w:sz="6" w:space="0" w:color="auto"/>
              <w:left w:val="outset" w:sz="6" w:space="0" w:color="auto"/>
              <w:bottom w:val="outset" w:sz="6" w:space="0" w:color="auto"/>
              <w:right w:val="outset" w:sz="6" w:space="0" w:color="auto"/>
            </w:tcBorders>
            <w:vAlign w:val="center"/>
          </w:tcPr>
          <w:p w14:paraId="44534327" w14:textId="77777777" w:rsidR="008F4820" w:rsidRPr="002357A8" w:rsidRDefault="008F4820" w:rsidP="00DD2992">
            <w:pPr>
              <w:jc w:val="right"/>
              <w:rPr>
                <w:color w:val="000000" w:themeColor="text1"/>
                <w:sz w:val="21"/>
                <w:szCs w:val="21"/>
              </w:rPr>
            </w:pPr>
            <w:r w:rsidRPr="002357A8">
              <w:rPr>
                <w:color w:val="000000" w:themeColor="text1"/>
                <w:sz w:val="21"/>
                <w:szCs w:val="21"/>
              </w:rPr>
              <w:t>-329.32</w:t>
            </w:r>
            <w:r w:rsidRPr="002357A8">
              <w:rPr>
                <w:rFonts w:hint="eastAsia"/>
                <w:color w:val="000000" w:themeColor="text1"/>
                <w:sz w:val="21"/>
                <w:szCs w:val="21"/>
              </w:rPr>
              <w:t xml:space="preserve">　</w:t>
            </w:r>
          </w:p>
        </w:tc>
      </w:tr>
      <w:bookmarkEnd w:id="2"/>
      <w:bookmarkEnd w:id="3"/>
    </w:tbl>
    <w:p w14:paraId="533CB656" w14:textId="77777777" w:rsidR="008F4820" w:rsidRPr="002357A8" w:rsidRDefault="008F4820" w:rsidP="008F4820">
      <w:pPr>
        <w:jc w:val="left"/>
        <w:outlineLvl w:val="0"/>
        <w:rPr>
          <w:rFonts w:eastAsia="PMingLiU"/>
          <w:b/>
          <w:bCs/>
          <w:sz w:val="22"/>
          <w:szCs w:val="22"/>
          <w:lang w:eastAsia="zh-TW"/>
        </w:rPr>
      </w:pPr>
    </w:p>
    <w:p w14:paraId="5B2BE066" w14:textId="77777777" w:rsidR="008F4820" w:rsidRPr="002357A8" w:rsidRDefault="008F4820" w:rsidP="008F4820">
      <w:pPr>
        <w:rPr>
          <w:rFonts w:eastAsia="华文楷体"/>
          <w:b/>
          <w:bCs/>
          <w:sz w:val="22"/>
          <w:szCs w:val="22"/>
          <w:lang w:eastAsia="zh-TW"/>
        </w:rPr>
      </w:pPr>
      <w:r w:rsidRPr="002357A8">
        <w:rPr>
          <w:rFonts w:eastAsia="仿宋_GB2312"/>
          <w:b/>
          <w:sz w:val="22"/>
          <w:szCs w:val="22"/>
        </w:rPr>
        <w:t>2.3 Extraordinary gain and loss items and amount</w:t>
      </w:r>
      <w:r w:rsidRPr="002357A8">
        <w:rPr>
          <w:rFonts w:eastAsia="仿宋_GB2312"/>
          <w:b/>
          <w:sz w:val="22"/>
          <w:szCs w:val="22"/>
          <w:lang w:eastAsia="zh-CN"/>
        </w:rPr>
        <w:t>s</w:t>
      </w:r>
    </w:p>
    <w:p w14:paraId="3D4C9D1E" w14:textId="77777777" w:rsidR="008F4820" w:rsidRPr="002357A8" w:rsidRDefault="008F4820" w:rsidP="008F4820">
      <w:pPr>
        <w:jc w:val="right"/>
        <w:outlineLvl w:val="0"/>
        <w:rPr>
          <w:iCs/>
          <w:sz w:val="21"/>
          <w:lang w:eastAsia="zh-CN"/>
        </w:rPr>
      </w:pPr>
      <w:r w:rsidRPr="002357A8">
        <w:rPr>
          <w:sz w:val="18"/>
          <w:szCs w:val="21"/>
        </w:rPr>
        <w:t>Unit: RMB’000</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6"/>
        <w:gridCol w:w="1399"/>
        <w:gridCol w:w="1393"/>
        <w:gridCol w:w="1324"/>
      </w:tblGrid>
      <w:tr w:rsidR="008F4820" w:rsidRPr="002357A8" w14:paraId="744DDAA5" w14:textId="77777777" w:rsidTr="00DD2992">
        <w:tc>
          <w:tcPr>
            <w:tcW w:w="2749" w:type="pct"/>
            <w:vAlign w:val="center"/>
          </w:tcPr>
          <w:p w14:paraId="3F346F99" w14:textId="77777777" w:rsidR="008F4820" w:rsidRPr="002357A8" w:rsidRDefault="008F4820" w:rsidP="00DD2992">
            <w:pPr>
              <w:jc w:val="left"/>
              <w:rPr>
                <w:sz w:val="21"/>
                <w:szCs w:val="21"/>
              </w:rPr>
            </w:pPr>
            <w:r w:rsidRPr="002357A8">
              <w:rPr>
                <w:sz w:val="18"/>
                <w:szCs w:val="21"/>
              </w:rPr>
              <w:t>Extraordinary gain and loss item</w:t>
            </w:r>
          </w:p>
        </w:tc>
        <w:tc>
          <w:tcPr>
            <w:tcW w:w="765" w:type="pct"/>
            <w:vAlign w:val="center"/>
          </w:tcPr>
          <w:p w14:paraId="59AA2968" w14:textId="77777777" w:rsidR="008F4820" w:rsidRPr="002357A8" w:rsidRDefault="008F4820" w:rsidP="00DD2992">
            <w:pPr>
              <w:wordWrap w:val="0"/>
              <w:jc w:val="right"/>
              <w:rPr>
                <w:b/>
                <w:sz w:val="18"/>
                <w:szCs w:val="18"/>
              </w:rPr>
            </w:pPr>
            <w:r w:rsidRPr="002357A8">
              <w:rPr>
                <w:b/>
                <w:sz w:val="18"/>
                <w:szCs w:val="18"/>
              </w:rPr>
              <w:t>For the year</w:t>
            </w:r>
          </w:p>
          <w:p w14:paraId="7003590A" w14:textId="77777777" w:rsidR="008F4820" w:rsidRPr="002357A8" w:rsidRDefault="008F4820" w:rsidP="00DD2992">
            <w:pPr>
              <w:wordWrap w:val="0"/>
              <w:jc w:val="right"/>
              <w:rPr>
                <w:b/>
                <w:sz w:val="18"/>
                <w:szCs w:val="18"/>
              </w:rPr>
            </w:pPr>
            <w:r w:rsidRPr="002357A8">
              <w:rPr>
                <w:b/>
                <w:sz w:val="18"/>
                <w:szCs w:val="18"/>
              </w:rPr>
              <w:t xml:space="preserve">ended 31 </w:t>
            </w:r>
          </w:p>
          <w:p w14:paraId="4B7BC1CE" w14:textId="77777777" w:rsidR="008F4820" w:rsidRPr="002357A8" w:rsidRDefault="008F4820" w:rsidP="00DD2992">
            <w:pPr>
              <w:jc w:val="right"/>
              <w:rPr>
                <w:b/>
                <w:sz w:val="21"/>
                <w:szCs w:val="21"/>
              </w:rPr>
            </w:pPr>
            <w:r w:rsidRPr="002357A8">
              <w:rPr>
                <w:b/>
                <w:sz w:val="18"/>
                <w:szCs w:val="18"/>
              </w:rPr>
              <w:t xml:space="preserve">December </w:t>
            </w:r>
            <w:r w:rsidRPr="002357A8">
              <w:rPr>
                <w:b/>
                <w:color w:val="000000"/>
                <w:sz w:val="18"/>
                <w:szCs w:val="18"/>
              </w:rPr>
              <w:t>2019</w:t>
            </w:r>
          </w:p>
        </w:tc>
        <w:tc>
          <w:tcPr>
            <w:tcW w:w="762" w:type="pct"/>
          </w:tcPr>
          <w:p w14:paraId="65C6C856" w14:textId="77777777" w:rsidR="008F4820" w:rsidRPr="002357A8" w:rsidRDefault="008F4820" w:rsidP="00DD2992">
            <w:pPr>
              <w:wordWrap w:val="0"/>
              <w:jc w:val="right"/>
              <w:rPr>
                <w:b/>
                <w:sz w:val="18"/>
                <w:szCs w:val="18"/>
              </w:rPr>
            </w:pPr>
            <w:r w:rsidRPr="002357A8">
              <w:rPr>
                <w:b/>
                <w:sz w:val="18"/>
                <w:szCs w:val="18"/>
              </w:rPr>
              <w:t>For the year</w:t>
            </w:r>
          </w:p>
          <w:p w14:paraId="1600768B" w14:textId="77777777" w:rsidR="008F4820" w:rsidRPr="002357A8" w:rsidRDefault="008F4820" w:rsidP="00DD2992">
            <w:pPr>
              <w:wordWrap w:val="0"/>
              <w:jc w:val="right"/>
              <w:rPr>
                <w:b/>
                <w:sz w:val="18"/>
                <w:szCs w:val="18"/>
              </w:rPr>
            </w:pPr>
            <w:r w:rsidRPr="002357A8">
              <w:rPr>
                <w:b/>
                <w:sz w:val="18"/>
                <w:szCs w:val="18"/>
              </w:rPr>
              <w:t xml:space="preserve">ended 31 </w:t>
            </w:r>
          </w:p>
          <w:p w14:paraId="2AD06A2B" w14:textId="77777777" w:rsidR="008F4820" w:rsidRPr="002357A8" w:rsidRDefault="008F4820" w:rsidP="00DD2992">
            <w:pPr>
              <w:jc w:val="right"/>
              <w:rPr>
                <w:b/>
                <w:sz w:val="21"/>
                <w:szCs w:val="21"/>
              </w:rPr>
            </w:pPr>
            <w:r w:rsidRPr="002357A8">
              <w:rPr>
                <w:b/>
                <w:sz w:val="18"/>
                <w:szCs w:val="18"/>
              </w:rPr>
              <w:t xml:space="preserve">December </w:t>
            </w:r>
            <w:r w:rsidRPr="002357A8">
              <w:rPr>
                <w:b/>
                <w:color w:val="000000"/>
                <w:sz w:val="18"/>
                <w:szCs w:val="18"/>
              </w:rPr>
              <w:t>2018</w:t>
            </w:r>
          </w:p>
        </w:tc>
        <w:tc>
          <w:tcPr>
            <w:tcW w:w="724" w:type="pct"/>
          </w:tcPr>
          <w:p w14:paraId="1885CBE4" w14:textId="77777777" w:rsidR="008F4820" w:rsidRPr="002357A8" w:rsidRDefault="008F4820" w:rsidP="00DD2992">
            <w:pPr>
              <w:wordWrap w:val="0"/>
              <w:jc w:val="right"/>
              <w:rPr>
                <w:b/>
                <w:sz w:val="18"/>
                <w:szCs w:val="18"/>
              </w:rPr>
            </w:pPr>
            <w:r w:rsidRPr="002357A8">
              <w:rPr>
                <w:b/>
                <w:sz w:val="18"/>
                <w:szCs w:val="18"/>
              </w:rPr>
              <w:t>For the year</w:t>
            </w:r>
          </w:p>
          <w:p w14:paraId="5FEB9C41" w14:textId="77777777" w:rsidR="008F4820" w:rsidRPr="002357A8" w:rsidRDefault="008F4820" w:rsidP="00DD2992">
            <w:pPr>
              <w:wordWrap w:val="0"/>
              <w:jc w:val="right"/>
              <w:rPr>
                <w:b/>
                <w:sz w:val="18"/>
                <w:szCs w:val="18"/>
              </w:rPr>
            </w:pPr>
            <w:r w:rsidRPr="002357A8">
              <w:rPr>
                <w:b/>
                <w:sz w:val="18"/>
                <w:szCs w:val="18"/>
              </w:rPr>
              <w:t xml:space="preserve">ended 31 </w:t>
            </w:r>
          </w:p>
          <w:p w14:paraId="6CD64CD1" w14:textId="77777777" w:rsidR="008F4820" w:rsidRPr="002357A8" w:rsidRDefault="008F4820" w:rsidP="00DD2992">
            <w:pPr>
              <w:jc w:val="right"/>
              <w:rPr>
                <w:b/>
                <w:sz w:val="21"/>
                <w:szCs w:val="21"/>
              </w:rPr>
            </w:pPr>
            <w:r w:rsidRPr="002357A8">
              <w:rPr>
                <w:b/>
                <w:sz w:val="18"/>
                <w:szCs w:val="18"/>
              </w:rPr>
              <w:t xml:space="preserve">December </w:t>
            </w:r>
            <w:r w:rsidRPr="002357A8">
              <w:rPr>
                <w:b/>
                <w:color w:val="000000"/>
                <w:sz w:val="18"/>
                <w:szCs w:val="18"/>
              </w:rPr>
              <w:t>2017</w:t>
            </w:r>
          </w:p>
        </w:tc>
      </w:tr>
      <w:tr w:rsidR="008F4820" w:rsidRPr="002357A8" w14:paraId="01E69933" w14:textId="77777777" w:rsidTr="00DD2992">
        <w:tc>
          <w:tcPr>
            <w:tcW w:w="2749" w:type="pct"/>
          </w:tcPr>
          <w:p w14:paraId="69C9DB5C" w14:textId="1FFAE826" w:rsidR="008F4820" w:rsidRPr="002357A8" w:rsidRDefault="00B777C7">
            <w:pPr>
              <w:rPr>
                <w:rFonts w:asciiTheme="minorHAnsi" w:hAnsiTheme="minorHAnsi" w:cstheme="minorHAnsi"/>
                <w:sz w:val="21"/>
                <w:szCs w:val="21"/>
              </w:rPr>
            </w:pPr>
            <w:r w:rsidRPr="002357A8">
              <w:rPr>
                <w:sz w:val="18"/>
                <w:szCs w:val="21"/>
              </w:rPr>
              <w:t>Gain and loss on d</w:t>
            </w:r>
            <w:r w:rsidR="008F4820" w:rsidRPr="002357A8">
              <w:rPr>
                <w:sz w:val="18"/>
                <w:szCs w:val="21"/>
              </w:rPr>
              <w:t>isposal of non-current assets</w:t>
            </w:r>
          </w:p>
        </w:tc>
        <w:tc>
          <w:tcPr>
            <w:tcW w:w="765" w:type="pct"/>
            <w:shd w:val="clear" w:color="auto" w:fill="auto"/>
          </w:tcPr>
          <w:p w14:paraId="7FF13627" w14:textId="77777777" w:rsidR="008F4820" w:rsidRPr="002357A8" w:rsidRDefault="008F4820" w:rsidP="00DD2992">
            <w:pPr>
              <w:jc w:val="right"/>
              <w:rPr>
                <w:sz w:val="21"/>
                <w:szCs w:val="21"/>
              </w:rPr>
            </w:pPr>
            <w:r w:rsidRPr="002357A8">
              <w:rPr>
                <w:sz w:val="21"/>
                <w:szCs w:val="21"/>
              </w:rPr>
              <w:t xml:space="preserve">67,044  </w:t>
            </w:r>
          </w:p>
        </w:tc>
        <w:tc>
          <w:tcPr>
            <w:tcW w:w="762" w:type="pct"/>
          </w:tcPr>
          <w:p w14:paraId="63B77F49" w14:textId="77777777" w:rsidR="008F4820" w:rsidRPr="002357A8" w:rsidRDefault="008F4820" w:rsidP="00DD2992">
            <w:pPr>
              <w:jc w:val="right"/>
              <w:rPr>
                <w:bCs/>
                <w:sz w:val="21"/>
                <w:szCs w:val="21"/>
              </w:rPr>
            </w:pPr>
            <w:r w:rsidRPr="002357A8">
              <w:rPr>
                <w:bCs/>
                <w:sz w:val="21"/>
                <w:szCs w:val="21"/>
              </w:rPr>
              <w:t>278</w:t>
            </w:r>
          </w:p>
        </w:tc>
        <w:tc>
          <w:tcPr>
            <w:tcW w:w="724" w:type="pct"/>
          </w:tcPr>
          <w:p w14:paraId="119AFCF2" w14:textId="77777777" w:rsidR="008F4820" w:rsidRPr="002357A8" w:rsidRDefault="008F4820" w:rsidP="00DD2992">
            <w:pPr>
              <w:jc w:val="right"/>
              <w:rPr>
                <w:sz w:val="21"/>
                <w:szCs w:val="21"/>
              </w:rPr>
            </w:pPr>
            <w:r w:rsidRPr="002357A8">
              <w:rPr>
                <w:rFonts w:hint="eastAsia"/>
                <w:sz w:val="21"/>
                <w:szCs w:val="21"/>
              </w:rPr>
              <w:t>-</w:t>
            </w:r>
            <w:r w:rsidRPr="002357A8">
              <w:rPr>
                <w:sz w:val="21"/>
                <w:szCs w:val="21"/>
              </w:rPr>
              <w:t>172</w:t>
            </w:r>
            <w:r w:rsidRPr="002357A8">
              <w:rPr>
                <w:rFonts w:hint="eastAsia"/>
                <w:sz w:val="21"/>
                <w:szCs w:val="21"/>
              </w:rPr>
              <w:t>,607</w:t>
            </w:r>
          </w:p>
        </w:tc>
      </w:tr>
      <w:tr w:rsidR="008F4820" w:rsidRPr="002357A8" w14:paraId="171E319B" w14:textId="77777777" w:rsidTr="002357A8">
        <w:tc>
          <w:tcPr>
            <w:tcW w:w="2749" w:type="pct"/>
          </w:tcPr>
          <w:p w14:paraId="068FDF5F" w14:textId="77777777" w:rsidR="008F4820" w:rsidRPr="002357A8" w:rsidRDefault="008F4820" w:rsidP="00DD2992">
            <w:pPr>
              <w:rPr>
                <w:rFonts w:asciiTheme="minorHAnsi" w:hAnsiTheme="minorHAnsi" w:cstheme="minorHAnsi"/>
                <w:sz w:val="21"/>
                <w:szCs w:val="21"/>
                <w:lang w:eastAsia="zh-CN"/>
              </w:rPr>
            </w:pPr>
            <w:r w:rsidRPr="002357A8">
              <w:rPr>
                <w:sz w:val="18"/>
                <w:szCs w:val="21"/>
              </w:rPr>
              <w:lastRenderedPageBreak/>
              <w:t>Government grants recognised in profit or loss during the year</w:t>
            </w:r>
          </w:p>
        </w:tc>
        <w:tc>
          <w:tcPr>
            <w:tcW w:w="765" w:type="pct"/>
            <w:shd w:val="clear" w:color="auto" w:fill="auto"/>
            <w:vAlign w:val="center"/>
          </w:tcPr>
          <w:p w14:paraId="5878E893" w14:textId="3D5D434B" w:rsidR="008F4820" w:rsidRPr="002357A8" w:rsidRDefault="008F4820" w:rsidP="00F764FE">
            <w:pPr>
              <w:jc w:val="right"/>
              <w:rPr>
                <w:sz w:val="21"/>
                <w:szCs w:val="21"/>
              </w:rPr>
            </w:pPr>
            <w:r w:rsidRPr="002357A8">
              <w:rPr>
                <w:sz w:val="21"/>
                <w:szCs w:val="21"/>
                <w:lang w:eastAsia="zh-CN"/>
              </w:rPr>
              <w:t xml:space="preserve"> </w:t>
            </w:r>
            <w:r w:rsidRPr="002357A8">
              <w:rPr>
                <w:sz w:val="21"/>
                <w:szCs w:val="21"/>
              </w:rPr>
              <w:t>1</w:t>
            </w:r>
            <w:r w:rsidR="00F764FE" w:rsidRPr="002357A8">
              <w:rPr>
                <w:sz w:val="21"/>
                <w:szCs w:val="21"/>
              </w:rPr>
              <w:t>70</w:t>
            </w:r>
            <w:r w:rsidRPr="002357A8">
              <w:rPr>
                <w:sz w:val="21"/>
                <w:szCs w:val="21"/>
              </w:rPr>
              <w:t>,4</w:t>
            </w:r>
            <w:r w:rsidR="00F764FE" w:rsidRPr="002357A8">
              <w:rPr>
                <w:sz w:val="21"/>
                <w:szCs w:val="21"/>
              </w:rPr>
              <w:t>46</w:t>
            </w:r>
            <w:r w:rsidRPr="002357A8">
              <w:rPr>
                <w:sz w:val="21"/>
                <w:szCs w:val="21"/>
              </w:rPr>
              <w:t xml:space="preserve"> </w:t>
            </w:r>
          </w:p>
        </w:tc>
        <w:tc>
          <w:tcPr>
            <w:tcW w:w="762" w:type="pct"/>
            <w:vAlign w:val="center"/>
          </w:tcPr>
          <w:p w14:paraId="317F2E8E" w14:textId="77777777" w:rsidR="008F4820" w:rsidRPr="002357A8" w:rsidRDefault="008F4820" w:rsidP="00DD2992">
            <w:pPr>
              <w:jc w:val="right"/>
              <w:rPr>
                <w:bCs/>
                <w:sz w:val="21"/>
                <w:szCs w:val="21"/>
              </w:rPr>
            </w:pPr>
            <w:r w:rsidRPr="002357A8">
              <w:rPr>
                <w:bCs/>
                <w:sz w:val="21"/>
                <w:szCs w:val="21"/>
              </w:rPr>
              <w:t>472,569</w:t>
            </w:r>
          </w:p>
        </w:tc>
        <w:tc>
          <w:tcPr>
            <w:tcW w:w="724" w:type="pct"/>
            <w:vAlign w:val="center"/>
          </w:tcPr>
          <w:p w14:paraId="7729BC00" w14:textId="77777777" w:rsidR="008F4820" w:rsidRPr="002357A8" w:rsidRDefault="008F4820" w:rsidP="00DD2992">
            <w:pPr>
              <w:jc w:val="right"/>
              <w:rPr>
                <w:sz w:val="21"/>
                <w:szCs w:val="21"/>
              </w:rPr>
            </w:pPr>
            <w:r w:rsidRPr="002357A8">
              <w:rPr>
                <w:rFonts w:hint="eastAsia"/>
                <w:sz w:val="21"/>
                <w:szCs w:val="21"/>
              </w:rPr>
              <w:t>150,674</w:t>
            </w:r>
          </w:p>
        </w:tc>
      </w:tr>
      <w:tr w:rsidR="008F4820" w:rsidRPr="002357A8" w14:paraId="7A74BD23" w14:textId="77777777" w:rsidTr="002357A8">
        <w:tc>
          <w:tcPr>
            <w:tcW w:w="2749" w:type="pct"/>
            <w:tcBorders>
              <w:bottom w:val="single" w:sz="4" w:space="0" w:color="auto"/>
            </w:tcBorders>
            <w:vAlign w:val="center"/>
          </w:tcPr>
          <w:p w14:paraId="7C61C678" w14:textId="77777777" w:rsidR="008F4820" w:rsidRPr="002357A8" w:rsidRDefault="008F4820" w:rsidP="00DD2992">
            <w:pPr>
              <w:rPr>
                <w:rFonts w:asciiTheme="minorHAnsi" w:hAnsiTheme="minorHAnsi" w:cstheme="minorHAnsi"/>
                <w:sz w:val="21"/>
                <w:szCs w:val="21"/>
              </w:rPr>
            </w:pPr>
            <w:r w:rsidRPr="002357A8">
              <w:rPr>
                <w:sz w:val="18"/>
                <w:szCs w:val="21"/>
              </w:rPr>
              <w:t>Gain and loss from debt restructuring</w:t>
            </w:r>
          </w:p>
        </w:tc>
        <w:tc>
          <w:tcPr>
            <w:tcW w:w="765" w:type="pct"/>
            <w:tcBorders>
              <w:bottom w:val="single" w:sz="4" w:space="0" w:color="auto"/>
            </w:tcBorders>
            <w:shd w:val="clear" w:color="auto" w:fill="auto"/>
            <w:vAlign w:val="center"/>
          </w:tcPr>
          <w:p w14:paraId="4E07EE84" w14:textId="77777777" w:rsidR="008F4820" w:rsidRPr="002357A8" w:rsidRDefault="008F4820" w:rsidP="00DD2992">
            <w:pPr>
              <w:jc w:val="right"/>
              <w:rPr>
                <w:sz w:val="21"/>
                <w:szCs w:val="21"/>
              </w:rPr>
            </w:pPr>
            <w:r w:rsidRPr="002357A8">
              <w:rPr>
                <w:sz w:val="21"/>
                <w:szCs w:val="21"/>
              </w:rPr>
              <w:t xml:space="preserve"> 154,539 </w:t>
            </w:r>
          </w:p>
        </w:tc>
        <w:tc>
          <w:tcPr>
            <w:tcW w:w="762" w:type="pct"/>
            <w:tcBorders>
              <w:bottom w:val="single" w:sz="4" w:space="0" w:color="auto"/>
            </w:tcBorders>
            <w:vAlign w:val="center"/>
          </w:tcPr>
          <w:p w14:paraId="215620C9" w14:textId="77777777" w:rsidR="008F4820" w:rsidRPr="002357A8" w:rsidRDefault="008F4820" w:rsidP="00DD2992">
            <w:pPr>
              <w:jc w:val="right"/>
              <w:rPr>
                <w:bCs/>
                <w:sz w:val="21"/>
                <w:szCs w:val="21"/>
              </w:rPr>
            </w:pPr>
            <w:r w:rsidRPr="002357A8">
              <w:rPr>
                <w:bCs/>
                <w:sz w:val="21"/>
                <w:szCs w:val="21"/>
              </w:rPr>
              <w:t>395,261</w:t>
            </w:r>
          </w:p>
        </w:tc>
        <w:tc>
          <w:tcPr>
            <w:tcW w:w="724" w:type="pct"/>
            <w:tcBorders>
              <w:bottom w:val="single" w:sz="4" w:space="0" w:color="auto"/>
            </w:tcBorders>
            <w:vAlign w:val="center"/>
          </w:tcPr>
          <w:p w14:paraId="003488E7" w14:textId="77777777" w:rsidR="008F4820" w:rsidRPr="002357A8" w:rsidRDefault="008F4820" w:rsidP="00DD2992">
            <w:pPr>
              <w:jc w:val="right"/>
              <w:rPr>
                <w:sz w:val="21"/>
                <w:szCs w:val="21"/>
              </w:rPr>
            </w:pPr>
            <w:r w:rsidRPr="002357A8">
              <w:rPr>
                <w:rFonts w:hint="eastAsia"/>
                <w:sz w:val="21"/>
                <w:szCs w:val="21"/>
              </w:rPr>
              <w:t>14,481</w:t>
            </w:r>
          </w:p>
        </w:tc>
      </w:tr>
      <w:tr w:rsidR="008F4820" w:rsidRPr="002357A8" w14:paraId="26B64586" w14:textId="77777777" w:rsidTr="002357A8">
        <w:tc>
          <w:tcPr>
            <w:tcW w:w="2749" w:type="pct"/>
            <w:tcBorders>
              <w:top w:val="single" w:sz="4" w:space="0" w:color="auto"/>
            </w:tcBorders>
          </w:tcPr>
          <w:p w14:paraId="6B88E2E5" w14:textId="77777777" w:rsidR="008F4820" w:rsidRPr="002357A8" w:rsidRDefault="008F4820" w:rsidP="00DD2992">
            <w:pPr>
              <w:rPr>
                <w:rFonts w:asciiTheme="minorHAnsi" w:hAnsiTheme="minorHAnsi" w:cstheme="minorHAnsi"/>
                <w:sz w:val="21"/>
                <w:szCs w:val="21"/>
                <w:lang w:eastAsia="zh-CN"/>
              </w:rPr>
            </w:pPr>
            <w:r w:rsidRPr="002357A8">
              <w:rPr>
                <w:sz w:val="18"/>
                <w:szCs w:val="21"/>
              </w:rPr>
              <w:t>Net profit or loss from the beginning to the merger date of the subsidiary of the business combination under common control</w:t>
            </w:r>
          </w:p>
        </w:tc>
        <w:tc>
          <w:tcPr>
            <w:tcW w:w="765" w:type="pct"/>
            <w:tcBorders>
              <w:top w:val="single" w:sz="4" w:space="0" w:color="auto"/>
            </w:tcBorders>
            <w:shd w:val="clear" w:color="auto" w:fill="auto"/>
            <w:vAlign w:val="center"/>
          </w:tcPr>
          <w:p w14:paraId="7D756B17" w14:textId="77777777" w:rsidR="008F4820" w:rsidRPr="002357A8" w:rsidRDefault="008F4820" w:rsidP="00DD2992">
            <w:pPr>
              <w:jc w:val="right"/>
              <w:rPr>
                <w:sz w:val="21"/>
                <w:szCs w:val="21"/>
              </w:rPr>
            </w:pPr>
            <w:r w:rsidRPr="002357A8">
              <w:rPr>
                <w:rFonts w:hint="eastAsia"/>
                <w:sz w:val="21"/>
                <w:szCs w:val="21"/>
              </w:rPr>
              <w:t>-</w:t>
            </w:r>
          </w:p>
        </w:tc>
        <w:tc>
          <w:tcPr>
            <w:tcW w:w="762" w:type="pct"/>
            <w:tcBorders>
              <w:top w:val="single" w:sz="4" w:space="0" w:color="auto"/>
            </w:tcBorders>
            <w:vAlign w:val="center"/>
          </w:tcPr>
          <w:p w14:paraId="1C9A53F5" w14:textId="77777777" w:rsidR="008F4820" w:rsidRPr="002357A8" w:rsidRDefault="008F4820" w:rsidP="00DD2992">
            <w:pPr>
              <w:jc w:val="right"/>
              <w:rPr>
                <w:bCs/>
                <w:sz w:val="21"/>
                <w:szCs w:val="21"/>
              </w:rPr>
            </w:pPr>
            <w:r w:rsidRPr="002357A8">
              <w:rPr>
                <w:bCs/>
                <w:sz w:val="21"/>
                <w:szCs w:val="21"/>
              </w:rPr>
              <w:t>-2,385</w:t>
            </w:r>
          </w:p>
        </w:tc>
        <w:tc>
          <w:tcPr>
            <w:tcW w:w="724" w:type="pct"/>
            <w:tcBorders>
              <w:top w:val="single" w:sz="4" w:space="0" w:color="auto"/>
            </w:tcBorders>
            <w:vAlign w:val="center"/>
          </w:tcPr>
          <w:p w14:paraId="6793A88E" w14:textId="77777777" w:rsidR="008F4820" w:rsidRPr="002357A8" w:rsidRDefault="008F4820" w:rsidP="00DD2992">
            <w:pPr>
              <w:jc w:val="right"/>
              <w:rPr>
                <w:sz w:val="21"/>
                <w:szCs w:val="21"/>
              </w:rPr>
            </w:pPr>
            <w:r w:rsidRPr="002357A8">
              <w:rPr>
                <w:rFonts w:hint="eastAsia"/>
                <w:sz w:val="21"/>
                <w:szCs w:val="21"/>
              </w:rPr>
              <w:t>-</w:t>
            </w:r>
            <w:r w:rsidRPr="002357A8">
              <w:rPr>
                <w:sz w:val="21"/>
                <w:szCs w:val="21"/>
              </w:rPr>
              <w:t>6,983</w:t>
            </w:r>
          </w:p>
        </w:tc>
      </w:tr>
      <w:tr w:rsidR="008F4820" w:rsidRPr="002357A8" w14:paraId="5D4E5CFA" w14:textId="77777777" w:rsidTr="002357A8">
        <w:tc>
          <w:tcPr>
            <w:tcW w:w="2749" w:type="pct"/>
          </w:tcPr>
          <w:p w14:paraId="3995FBC6" w14:textId="77777777" w:rsidR="008F4820" w:rsidRPr="002357A8" w:rsidRDefault="008F4820" w:rsidP="00DD2992">
            <w:pPr>
              <w:rPr>
                <w:rFonts w:asciiTheme="minorHAnsi" w:hAnsiTheme="minorHAnsi" w:cstheme="minorHAnsi"/>
                <w:sz w:val="21"/>
                <w:szCs w:val="21"/>
                <w:lang w:eastAsia="zh-CN"/>
              </w:rPr>
            </w:pPr>
            <w:r w:rsidRPr="002357A8">
              <w:rPr>
                <w:sz w:val="18"/>
                <w:szCs w:val="21"/>
                <w:lang w:val="en-US"/>
              </w:rPr>
              <w:t>Profits and losses arising from matters unrelated to the normal business of the Company</w:t>
            </w:r>
          </w:p>
        </w:tc>
        <w:tc>
          <w:tcPr>
            <w:tcW w:w="765" w:type="pct"/>
            <w:shd w:val="clear" w:color="auto" w:fill="auto"/>
            <w:vAlign w:val="center"/>
          </w:tcPr>
          <w:p w14:paraId="49E8A974" w14:textId="77777777" w:rsidR="008F4820" w:rsidRPr="002357A8" w:rsidRDefault="008F4820" w:rsidP="00DD2992">
            <w:pPr>
              <w:jc w:val="right"/>
              <w:rPr>
                <w:sz w:val="21"/>
                <w:szCs w:val="21"/>
              </w:rPr>
            </w:pPr>
            <w:r w:rsidRPr="002357A8">
              <w:rPr>
                <w:rFonts w:hint="eastAsia"/>
                <w:sz w:val="21"/>
                <w:szCs w:val="21"/>
              </w:rPr>
              <w:t>-</w:t>
            </w:r>
          </w:p>
        </w:tc>
        <w:tc>
          <w:tcPr>
            <w:tcW w:w="762" w:type="pct"/>
            <w:vAlign w:val="center"/>
          </w:tcPr>
          <w:p w14:paraId="7DB9AEC3" w14:textId="77777777" w:rsidR="008F4820" w:rsidRPr="002357A8" w:rsidRDefault="008F4820" w:rsidP="00DD2992">
            <w:pPr>
              <w:jc w:val="right"/>
              <w:rPr>
                <w:bCs/>
                <w:sz w:val="21"/>
                <w:szCs w:val="21"/>
              </w:rPr>
            </w:pPr>
            <w:r w:rsidRPr="002357A8">
              <w:rPr>
                <w:bCs/>
                <w:sz w:val="21"/>
                <w:szCs w:val="21"/>
              </w:rPr>
              <w:t>-475</w:t>
            </w:r>
            <w:r w:rsidRPr="002357A8">
              <w:rPr>
                <w:rFonts w:hint="eastAsia"/>
                <w:bCs/>
                <w:sz w:val="21"/>
                <w:szCs w:val="21"/>
              </w:rPr>
              <w:t>,276</w:t>
            </w:r>
          </w:p>
        </w:tc>
        <w:tc>
          <w:tcPr>
            <w:tcW w:w="724" w:type="pct"/>
            <w:vAlign w:val="center"/>
          </w:tcPr>
          <w:p w14:paraId="5772770F" w14:textId="77777777" w:rsidR="008F4820" w:rsidRPr="002357A8" w:rsidRDefault="008F4820" w:rsidP="00DD2992">
            <w:pPr>
              <w:jc w:val="right"/>
              <w:rPr>
                <w:sz w:val="21"/>
                <w:szCs w:val="21"/>
              </w:rPr>
            </w:pPr>
            <w:r w:rsidRPr="002357A8">
              <w:rPr>
                <w:rFonts w:hint="eastAsia"/>
                <w:sz w:val="21"/>
                <w:szCs w:val="21"/>
              </w:rPr>
              <w:t>-</w:t>
            </w:r>
          </w:p>
        </w:tc>
      </w:tr>
      <w:tr w:rsidR="008F4820" w:rsidRPr="002357A8" w:rsidDel="00AF5121" w14:paraId="2768A6A9" w14:textId="77777777" w:rsidTr="002357A8">
        <w:tc>
          <w:tcPr>
            <w:tcW w:w="2749" w:type="pct"/>
            <w:vAlign w:val="center"/>
          </w:tcPr>
          <w:p w14:paraId="2251DD8E" w14:textId="77777777" w:rsidR="008F4820" w:rsidRPr="002357A8" w:rsidDel="00AF5121" w:rsidRDefault="008F4820" w:rsidP="00DD2992">
            <w:pPr>
              <w:rPr>
                <w:rFonts w:asciiTheme="minorHAnsi" w:hAnsiTheme="minorHAnsi" w:cstheme="minorHAnsi"/>
                <w:sz w:val="21"/>
                <w:szCs w:val="21"/>
                <w:lang w:eastAsia="zh-CN"/>
              </w:rPr>
            </w:pPr>
            <w:r w:rsidRPr="002357A8">
              <w:rPr>
                <w:sz w:val="18"/>
                <w:szCs w:val="21"/>
              </w:rPr>
              <w:t>Gain and loss from external entrusted loans</w:t>
            </w:r>
          </w:p>
        </w:tc>
        <w:tc>
          <w:tcPr>
            <w:tcW w:w="765" w:type="pct"/>
            <w:shd w:val="clear" w:color="auto" w:fill="auto"/>
            <w:vAlign w:val="center"/>
          </w:tcPr>
          <w:p w14:paraId="39AD584B" w14:textId="2DDD6FA8" w:rsidR="008F4820" w:rsidRPr="002357A8" w:rsidRDefault="00857CAD" w:rsidP="00DD2992">
            <w:pPr>
              <w:jc w:val="right"/>
              <w:rPr>
                <w:sz w:val="21"/>
                <w:szCs w:val="21"/>
              </w:rPr>
            </w:pPr>
            <w:r w:rsidRPr="002357A8">
              <w:rPr>
                <w:rFonts w:hint="eastAsia"/>
                <w:bCs/>
                <w:sz w:val="21"/>
                <w:szCs w:val="21"/>
              </w:rPr>
              <w:t>-</w:t>
            </w:r>
          </w:p>
        </w:tc>
        <w:tc>
          <w:tcPr>
            <w:tcW w:w="762" w:type="pct"/>
            <w:vAlign w:val="center"/>
          </w:tcPr>
          <w:p w14:paraId="4A210891" w14:textId="77777777" w:rsidR="008F4820" w:rsidRPr="002357A8" w:rsidRDefault="008F4820" w:rsidP="00DD2992">
            <w:pPr>
              <w:jc w:val="right"/>
              <w:rPr>
                <w:bCs/>
                <w:sz w:val="21"/>
                <w:szCs w:val="21"/>
              </w:rPr>
            </w:pPr>
            <w:r w:rsidRPr="002357A8">
              <w:rPr>
                <w:rFonts w:hint="eastAsia"/>
                <w:bCs/>
                <w:sz w:val="21"/>
                <w:szCs w:val="21"/>
              </w:rPr>
              <w:t>-</w:t>
            </w:r>
            <w:r w:rsidRPr="002357A8">
              <w:rPr>
                <w:bCs/>
                <w:sz w:val="21"/>
                <w:szCs w:val="21"/>
              </w:rPr>
              <w:t xml:space="preserve">　</w:t>
            </w:r>
          </w:p>
        </w:tc>
        <w:tc>
          <w:tcPr>
            <w:tcW w:w="724" w:type="pct"/>
            <w:vAlign w:val="center"/>
          </w:tcPr>
          <w:p w14:paraId="70527BEA" w14:textId="77777777" w:rsidR="008F4820" w:rsidRPr="002357A8" w:rsidRDefault="008F4820" w:rsidP="00DD2992">
            <w:pPr>
              <w:jc w:val="right"/>
              <w:rPr>
                <w:sz w:val="21"/>
                <w:szCs w:val="21"/>
              </w:rPr>
            </w:pPr>
            <w:r w:rsidRPr="002357A8">
              <w:rPr>
                <w:rFonts w:hint="eastAsia"/>
                <w:sz w:val="21"/>
                <w:szCs w:val="21"/>
              </w:rPr>
              <w:t>67</w:t>
            </w:r>
          </w:p>
        </w:tc>
      </w:tr>
      <w:tr w:rsidR="00857CAD" w:rsidRPr="002357A8" w:rsidDel="00AF5121" w14:paraId="72F031CB" w14:textId="77777777" w:rsidTr="002357A8">
        <w:tc>
          <w:tcPr>
            <w:tcW w:w="2749" w:type="pct"/>
            <w:vAlign w:val="center"/>
          </w:tcPr>
          <w:p w14:paraId="72D15BB0" w14:textId="2C3FC886" w:rsidR="00857CAD" w:rsidRPr="002357A8" w:rsidRDefault="00857CAD" w:rsidP="00857CAD">
            <w:pPr>
              <w:rPr>
                <w:sz w:val="18"/>
                <w:szCs w:val="21"/>
              </w:rPr>
            </w:pPr>
            <w:r w:rsidRPr="002357A8">
              <w:rPr>
                <w:sz w:val="18"/>
                <w:szCs w:val="21"/>
              </w:rPr>
              <w:t>Gain</w:t>
            </w:r>
            <w:r w:rsidR="00A03E5B" w:rsidRPr="002357A8">
              <w:rPr>
                <w:sz w:val="18"/>
                <w:szCs w:val="21"/>
              </w:rPr>
              <w:t>s</w:t>
            </w:r>
            <w:r w:rsidRPr="002357A8">
              <w:rPr>
                <w:sz w:val="18"/>
                <w:szCs w:val="21"/>
              </w:rPr>
              <w:t xml:space="preserve"> </w:t>
            </w:r>
            <w:r w:rsidR="00A03E5B" w:rsidRPr="002357A8">
              <w:rPr>
                <w:sz w:val="18"/>
                <w:szCs w:val="21"/>
              </w:rPr>
              <w:t xml:space="preserve">or losses </w:t>
            </w:r>
            <w:r w:rsidRPr="002357A8">
              <w:rPr>
                <w:sz w:val="18"/>
                <w:szCs w:val="21"/>
              </w:rPr>
              <w:t>on previously held equity interests re-measured at acquisition date</w:t>
            </w:r>
          </w:p>
        </w:tc>
        <w:tc>
          <w:tcPr>
            <w:tcW w:w="765" w:type="pct"/>
            <w:shd w:val="clear" w:color="auto" w:fill="auto"/>
            <w:vAlign w:val="center"/>
          </w:tcPr>
          <w:p w14:paraId="64B752ED" w14:textId="77A8C58E" w:rsidR="00857CAD" w:rsidRPr="002357A8" w:rsidRDefault="00857CAD">
            <w:pPr>
              <w:jc w:val="right"/>
              <w:rPr>
                <w:sz w:val="21"/>
                <w:szCs w:val="21"/>
              </w:rPr>
            </w:pPr>
            <w:r w:rsidRPr="002357A8">
              <w:rPr>
                <w:sz w:val="21"/>
                <w:szCs w:val="21"/>
              </w:rPr>
              <w:t>27,47</w:t>
            </w:r>
            <w:r w:rsidR="00B777C7" w:rsidRPr="002357A8">
              <w:rPr>
                <w:sz w:val="21"/>
                <w:szCs w:val="21"/>
              </w:rPr>
              <w:t>4</w:t>
            </w:r>
          </w:p>
        </w:tc>
        <w:tc>
          <w:tcPr>
            <w:tcW w:w="762" w:type="pct"/>
            <w:vAlign w:val="center"/>
          </w:tcPr>
          <w:p w14:paraId="67F54A8D" w14:textId="248B7D5A" w:rsidR="00857CAD" w:rsidRPr="002357A8" w:rsidRDefault="00857CAD" w:rsidP="00857CAD">
            <w:pPr>
              <w:jc w:val="right"/>
              <w:rPr>
                <w:bCs/>
                <w:sz w:val="21"/>
                <w:szCs w:val="21"/>
              </w:rPr>
            </w:pPr>
            <w:r w:rsidRPr="002357A8">
              <w:rPr>
                <w:rFonts w:hint="eastAsia"/>
                <w:bCs/>
                <w:sz w:val="21"/>
                <w:szCs w:val="21"/>
              </w:rPr>
              <w:t>-</w:t>
            </w:r>
          </w:p>
        </w:tc>
        <w:tc>
          <w:tcPr>
            <w:tcW w:w="724" w:type="pct"/>
            <w:vAlign w:val="center"/>
          </w:tcPr>
          <w:p w14:paraId="4839F81C" w14:textId="00173277" w:rsidR="00857CAD" w:rsidRPr="002357A8" w:rsidRDefault="00857CAD" w:rsidP="00857CAD">
            <w:pPr>
              <w:jc w:val="right"/>
              <w:rPr>
                <w:sz w:val="21"/>
                <w:szCs w:val="21"/>
              </w:rPr>
            </w:pPr>
            <w:r w:rsidRPr="002357A8">
              <w:rPr>
                <w:rFonts w:hint="eastAsia"/>
                <w:bCs/>
                <w:sz w:val="21"/>
                <w:szCs w:val="21"/>
              </w:rPr>
              <w:t>-</w:t>
            </w:r>
          </w:p>
        </w:tc>
      </w:tr>
      <w:tr w:rsidR="00857CAD" w:rsidRPr="002357A8" w14:paraId="1AC8F26C" w14:textId="77777777" w:rsidTr="002357A8">
        <w:tc>
          <w:tcPr>
            <w:tcW w:w="2749" w:type="pct"/>
          </w:tcPr>
          <w:p w14:paraId="74CE7589" w14:textId="77777777" w:rsidR="00857CAD" w:rsidRPr="002357A8" w:rsidRDefault="00857CAD" w:rsidP="00857CAD">
            <w:pPr>
              <w:rPr>
                <w:rFonts w:asciiTheme="minorHAnsi" w:hAnsiTheme="minorHAnsi" w:cstheme="minorHAnsi"/>
                <w:sz w:val="21"/>
                <w:szCs w:val="21"/>
                <w:lang w:eastAsia="zh-CN"/>
              </w:rPr>
            </w:pPr>
            <w:r w:rsidRPr="002357A8">
              <w:rPr>
                <w:sz w:val="18"/>
                <w:szCs w:val="21"/>
              </w:rPr>
              <w:t>Other non-operating income and expenses excluding the aforesaid items</w:t>
            </w:r>
          </w:p>
        </w:tc>
        <w:tc>
          <w:tcPr>
            <w:tcW w:w="765" w:type="pct"/>
            <w:shd w:val="clear" w:color="auto" w:fill="auto"/>
            <w:vAlign w:val="center"/>
          </w:tcPr>
          <w:p w14:paraId="2F80084C" w14:textId="0948DAEB" w:rsidR="00857CAD" w:rsidRPr="002357A8" w:rsidRDefault="008372BF" w:rsidP="00857CAD">
            <w:pPr>
              <w:jc w:val="right"/>
              <w:rPr>
                <w:sz w:val="21"/>
                <w:szCs w:val="21"/>
              </w:rPr>
            </w:pPr>
            <w:r w:rsidRPr="002357A8">
              <w:rPr>
                <w:sz w:val="21"/>
                <w:szCs w:val="21"/>
              </w:rPr>
              <w:t>104,52</w:t>
            </w:r>
            <w:r w:rsidR="00857CAD" w:rsidRPr="002357A8">
              <w:rPr>
                <w:sz w:val="21"/>
                <w:szCs w:val="21"/>
              </w:rPr>
              <w:t xml:space="preserve">6 </w:t>
            </w:r>
          </w:p>
        </w:tc>
        <w:tc>
          <w:tcPr>
            <w:tcW w:w="762" w:type="pct"/>
            <w:vAlign w:val="center"/>
          </w:tcPr>
          <w:p w14:paraId="5DCB2B71" w14:textId="77777777" w:rsidR="00857CAD" w:rsidRPr="002357A8" w:rsidRDefault="00857CAD" w:rsidP="00857CAD">
            <w:pPr>
              <w:jc w:val="right"/>
              <w:rPr>
                <w:bCs/>
                <w:sz w:val="21"/>
                <w:szCs w:val="21"/>
              </w:rPr>
            </w:pPr>
            <w:r w:rsidRPr="002357A8">
              <w:rPr>
                <w:bCs/>
                <w:sz w:val="21"/>
                <w:szCs w:val="21"/>
              </w:rPr>
              <w:t>-</w:t>
            </w:r>
            <w:r w:rsidRPr="002357A8">
              <w:rPr>
                <w:rFonts w:hint="eastAsia"/>
                <w:bCs/>
                <w:sz w:val="21"/>
                <w:szCs w:val="21"/>
              </w:rPr>
              <w:t>257,894</w:t>
            </w:r>
          </w:p>
        </w:tc>
        <w:tc>
          <w:tcPr>
            <w:tcW w:w="724" w:type="pct"/>
            <w:vAlign w:val="center"/>
          </w:tcPr>
          <w:p w14:paraId="564E741A" w14:textId="77777777" w:rsidR="00857CAD" w:rsidRPr="002357A8" w:rsidRDefault="00857CAD" w:rsidP="00857CAD">
            <w:pPr>
              <w:jc w:val="right"/>
              <w:rPr>
                <w:sz w:val="21"/>
                <w:szCs w:val="21"/>
              </w:rPr>
            </w:pPr>
            <w:r w:rsidRPr="002357A8">
              <w:rPr>
                <w:sz w:val="21"/>
                <w:szCs w:val="21"/>
              </w:rPr>
              <w:t>-162</w:t>
            </w:r>
            <w:r w:rsidRPr="002357A8">
              <w:rPr>
                <w:rFonts w:hint="eastAsia"/>
                <w:sz w:val="21"/>
                <w:szCs w:val="21"/>
              </w:rPr>
              <w:t>,195</w:t>
            </w:r>
          </w:p>
        </w:tc>
      </w:tr>
      <w:tr w:rsidR="0070653A" w:rsidRPr="002357A8" w14:paraId="74709251" w14:textId="77777777" w:rsidTr="002357A8">
        <w:tc>
          <w:tcPr>
            <w:tcW w:w="2749" w:type="pct"/>
          </w:tcPr>
          <w:p w14:paraId="31CF0378" w14:textId="50D2D4C5" w:rsidR="0070653A" w:rsidRPr="002357A8" w:rsidRDefault="0070653A" w:rsidP="00857CAD">
            <w:pPr>
              <w:rPr>
                <w:sz w:val="18"/>
                <w:szCs w:val="21"/>
              </w:rPr>
            </w:pPr>
            <w:r w:rsidRPr="002357A8">
              <w:rPr>
                <w:sz w:val="18"/>
                <w:szCs w:val="21"/>
              </w:rPr>
              <w:t>Other gains and losses that meet the definition of non-recurring profit and loss</w:t>
            </w:r>
          </w:p>
        </w:tc>
        <w:tc>
          <w:tcPr>
            <w:tcW w:w="765" w:type="pct"/>
            <w:shd w:val="clear" w:color="auto" w:fill="auto"/>
            <w:vAlign w:val="center"/>
          </w:tcPr>
          <w:p w14:paraId="6DC4ECBB" w14:textId="3C23B46F" w:rsidR="0070653A" w:rsidRPr="002357A8" w:rsidRDefault="0070653A" w:rsidP="00857CAD">
            <w:pPr>
              <w:jc w:val="right"/>
              <w:rPr>
                <w:sz w:val="21"/>
                <w:szCs w:val="21"/>
              </w:rPr>
            </w:pPr>
            <w:r w:rsidRPr="002357A8">
              <w:rPr>
                <w:sz w:val="21"/>
                <w:szCs w:val="21"/>
              </w:rPr>
              <w:t>-1,292</w:t>
            </w:r>
          </w:p>
        </w:tc>
        <w:tc>
          <w:tcPr>
            <w:tcW w:w="762" w:type="pct"/>
            <w:vAlign w:val="center"/>
          </w:tcPr>
          <w:p w14:paraId="36BAAF7B" w14:textId="6A2FC52F" w:rsidR="0070653A" w:rsidRPr="002357A8" w:rsidRDefault="00B777C7" w:rsidP="00857CAD">
            <w:pPr>
              <w:jc w:val="right"/>
              <w:rPr>
                <w:bCs/>
                <w:sz w:val="21"/>
                <w:szCs w:val="21"/>
              </w:rPr>
            </w:pPr>
            <w:r w:rsidRPr="002357A8">
              <w:rPr>
                <w:bCs/>
                <w:sz w:val="21"/>
                <w:szCs w:val="21"/>
              </w:rPr>
              <w:t>-</w:t>
            </w:r>
          </w:p>
        </w:tc>
        <w:tc>
          <w:tcPr>
            <w:tcW w:w="724" w:type="pct"/>
            <w:vAlign w:val="center"/>
          </w:tcPr>
          <w:p w14:paraId="32EACABD" w14:textId="45AC9A1B" w:rsidR="0070653A" w:rsidRPr="002357A8" w:rsidRDefault="00B777C7" w:rsidP="00857CAD">
            <w:pPr>
              <w:jc w:val="right"/>
              <w:rPr>
                <w:sz w:val="21"/>
                <w:szCs w:val="21"/>
              </w:rPr>
            </w:pPr>
            <w:r w:rsidRPr="002357A8">
              <w:rPr>
                <w:sz w:val="21"/>
                <w:szCs w:val="21"/>
              </w:rPr>
              <w:t>-</w:t>
            </w:r>
          </w:p>
        </w:tc>
      </w:tr>
      <w:tr w:rsidR="00857CAD" w:rsidRPr="002357A8" w14:paraId="558EC6B0" w14:textId="77777777" w:rsidTr="002357A8">
        <w:tc>
          <w:tcPr>
            <w:tcW w:w="2749" w:type="pct"/>
          </w:tcPr>
          <w:p w14:paraId="2A08DF12" w14:textId="77777777" w:rsidR="00857CAD" w:rsidRPr="002357A8" w:rsidRDefault="00857CAD" w:rsidP="00857CAD">
            <w:pPr>
              <w:rPr>
                <w:rFonts w:asciiTheme="minorHAnsi" w:hAnsiTheme="minorHAnsi" w:cstheme="minorHAnsi"/>
                <w:sz w:val="21"/>
                <w:szCs w:val="21"/>
              </w:rPr>
            </w:pPr>
            <w:r w:rsidRPr="002357A8">
              <w:rPr>
                <w:sz w:val="18"/>
                <w:szCs w:val="21"/>
              </w:rPr>
              <w:t>Tax effect</w:t>
            </w:r>
          </w:p>
        </w:tc>
        <w:tc>
          <w:tcPr>
            <w:tcW w:w="765" w:type="pct"/>
            <w:shd w:val="clear" w:color="auto" w:fill="auto"/>
            <w:vAlign w:val="center"/>
          </w:tcPr>
          <w:p w14:paraId="3162741B" w14:textId="1E102DDB" w:rsidR="00857CAD" w:rsidRPr="002357A8" w:rsidRDefault="00F764FE" w:rsidP="00857CAD">
            <w:pPr>
              <w:jc w:val="right"/>
              <w:rPr>
                <w:sz w:val="21"/>
                <w:szCs w:val="21"/>
              </w:rPr>
            </w:pPr>
            <w:r w:rsidRPr="002357A8">
              <w:rPr>
                <w:sz w:val="21"/>
                <w:szCs w:val="21"/>
              </w:rPr>
              <w:t xml:space="preserve"> -112,197</w:t>
            </w:r>
            <w:r w:rsidR="00857CAD" w:rsidRPr="002357A8">
              <w:rPr>
                <w:sz w:val="21"/>
                <w:szCs w:val="21"/>
              </w:rPr>
              <w:t xml:space="preserve"> </w:t>
            </w:r>
          </w:p>
        </w:tc>
        <w:tc>
          <w:tcPr>
            <w:tcW w:w="762" w:type="pct"/>
            <w:vAlign w:val="center"/>
          </w:tcPr>
          <w:p w14:paraId="290CFCFD" w14:textId="77777777" w:rsidR="00857CAD" w:rsidRPr="002357A8" w:rsidRDefault="00857CAD" w:rsidP="00857CAD">
            <w:pPr>
              <w:jc w:val="right"/>
              <w:rPr>
                <w:bCs/>
                <w:sz w:val="21"/>
                <w:szCs w:val="21"/>
              </w:rPr>
            </w:pPr>
            <w:r w:rsidRPr="002357A8">
              <w:rPr>
                <w:bCs/>
                <w:sz w:val="21"/>
                <w:szCs w:val="21"/>
              </w:rPr>
              <w:t>-28,448</w:t>
            </w:r>
          </w:p>
        </w:tc>
        <w:tc>
          <w:tcPr>
            <w:tcW w:w="724" w:type="pct"/>
            <w:vAlign w:val="center"/>
          </w:tcPr>
          <w:p w14:paraId="72522CD4" w14:textId="77777777" w:rsidR="00857CAD" w:rsidRPr="002357A8" w:rsidRDefault="00857CAD" w:rsidP="00857CAD">
            <w:pPr>
              <w:jc w:val="right"/>
              <w:rPr>
                <w:sz w:val="21"/>
                <w:szCs w:val="21"/>
              </w:rPr>
            </w:pPr>
            <w:r w:rsidRPr="002357A8">
              <w:rPr>
                <w:sz w:val="21"/>
                <w:szCs w:val="21"/>
              </w:rPr>
              <w:t>-13,665</w:t>
            </w:r>
          </w:p>
        </w:tc>
      </w:tr>
      <w:tr w:rsidR="00857CAD" w:rsidRPr="002357A8" w14:paraId="19A30A05" w14:textId="77777777" w:rsidTr="002357A8">
        <w:tc>
          <w:tcPr>
            <w:tcW w:w="2749" w:type="pct"/>
          </w:tcPr>
          <w:p w14:paraId="61692993" w14:textId="77777777" w:rsidR="00857CAD" w:rsidRPr="002357A8" w:rsidRDefault="00857CAD" w:rsidP="00857CAD">
            <w:pPr>
              <w:rPr>
                <w:rFonts w:asciiTheme="minorHAnsi" w:hAnsiTheme="minorHAnsi" w:cstheme="minorHAnsi"/>
                <w:sz w:val="21"/>
                <w:szCs w:val="21"/>
              </w:rPr>
            </w:pPr>
            <w:r w:rsidRPr="002357A8">
              <w:rPr>
                <w:sz w:val="18"/>
                <w:szCs w:val="21"/>
              </w:rPr>
              <w:t>Total</w:t>
            </w:r>
          </w:p>
        </w:tc>
        <w:tc>
          <w:tcPr>
            <w:tcW w:w="765" w:type="pct"/>
            <w:shd w:val="clear" w:color="auto" w:fill="auto"/>
            <w:vAlign w:val="center"/>
          </w:tcPr>
          <w:p w14:paraId="1A6CCBDD" w14:textId="4751D51C" w:rsidR="00857CAD" w:rsidRPr="002357A8" w:rsidRDefault="00F764FE" w:rsidP="00857CAD">
            <w:pPr>
              <w:jc w:val="right"/>
              <w:rPr>
                <w:sz w:val="21"/>
                <w:szCs w:val="21"/>
              </w:rPr>
            </w:pPr>
            <w:r w:rsidRPr="002357A8">
              <w:rPr>
                <w:sz w:val="21"/>
                <w:szCs w:val="21"/>
              </w:rPr>
              <w:t xml:space="preserve"> 410,540</w:t>
            </w:r>
            <w:r w:rsidR="00857CAD" w:rsidRPr="002357A8">
              <w:rPr>
                <w:sz w:val="21"/>
                <w:szCs w:val="21"/>
              </w:rPr>
              <w:t xml:space="preserve"> </w:t>
            </w:r>
          </w:p>
        </w:tc>
        <w:tc>
          <w:tcPr>
            <w:tcW w:w="762" w:type="pct"/>
            <w:vAlign w:val="center"/>
          </w:tcPr>
          <w:p w14:paraId="5AD5A07F" w14:textId="77777777" w:rsidR="00857CAD" w:rsidRPr="002357A8" w:rsidRDefault="00857CAD" w:rsidP="00857CAD">
            <w:pPr>
              <w:jc w:val="right"/>
              <w:rPr>
                <w:bCs/>
                <w:sz w:val="21"/>
                <w:szCs w:val="21"/>
              </w:rPr>
            </w:pPr>
            <w:r w:rsidRPr="002357A8">
              <w:rPr>
                <w:bCs/>
                <w:sz w:val="21"/>
                <w:szCs w:val="21"/>
              </w:rPr>
              <w:t>104,10</w:t>
            </w:r>
            <w:r w:rsidRPr="002357A8">
              <w:rPr>
                <w:rFonts w:hint="eastAsia"/>
                <w:bCs/>
                <w:sz w:val="21"/>
                <w:szCs w:val="21"/>
              </w:rPr>
              <w:t>5</w:t>
            </w:r>
          </w:p>
        </w:tc>
        <w:tc>
          <w:tcPr>
            <w:tcW w:w="724" w:type="pct"/>
            <w:vAlign w:val="center"/>
          </w:tcPr>
          <w:p w14:paraId="507AFF5A" w14:textId="77777777" w:rsidR="00857CAD" w:rsidRPr="002357A8" w:rsidRDefault="00857CAD" w:rsidP="00857CAD">
            <w:pPr>
              <w:jc w:val="right"/>
              <w:rPr>
                <w:sz w:val="21"/>
                <w:szCs w:val="21"/>
              </w:rPr>
            </w:pPr>
            <w:r w:rsidRPr="002357A8">
              <w:rPr>
                <w:rFonts w:hint="eastAsia"/>
                <w:sz w:val="21"/>
                <w:szCs w:val="21"/>
              </w:rPr>
              <w:t>-</w:t>
            </w:r>
            <w:r w:rsidRPr="002357A8">
              <w:rPr>
                <w:sz w:val="21"/>
                <w:szCs w:val="21"/>
              </w:rPr>
              <w:t>190,228</w:t>
            </w:r>
          </w:p>
        </w:tc>
      </w:tr>
    </w:tbl>
    <w:p w14:paraId="1EC431FE" w14:textId="77777777" w:rsidR="008F4820" w:rsidRPr="002357A8" w:rsidRDefault="008F4820" w:rsidP="008F4820">
      <w:pPr>
        <w:rPr>
          <w:b/>
        </w:rPr>
      </w:pPr>
    </w:p>
    <w:p w14:paraId="67BE9E62" w14:textId="77777777" w:rsidR="008F4820" w:rsidRPr="002357A8" w:rsidRDefault="008F4820" w:rsidP="008F4820">
      <w:pPr>
        <w:jc w:val="left"/>
        <w:rPr>
          <w:rFonts w:eastAsia="PMingLiU"/>
          <w:b/>
          <w:bCs/>
          <w:sz w:val="22"/>
          <w:szCs w:val="22"/>
          <w:lang w:eastAsia="zh-TW"/>
        </w:rPr>
      </w:pPr>
      <w:r w:rsidRPr="002357A8">
        <w:rPr>
          <w:b/>
          <w:sz w:val="22"/>
          <w:szCs w:val="22"/>
        </w:rPr>
        <w:t>(3) Differences between the financial statements prepared in accordance with PRC ASBE</w:t>
      </w:r>
      <w:r w:rsidRPr="002357A8">
        <w:rPr>
          <w:b/>
          <w:sz w:val="22"/>
          <w:szCs w:val="22"/>
          <w:lang w:eastAsia="zh-CN"/>
        </w:rPr>
        <w:t xml:space="preserve"> </w:t>
      </w:r>
      <w:r w:rsidRPr="002357A8">
        <w:rPr>
          <w:b/>
          <w:sz w:val="22"/>
          <w:szCs w:val="22"/>
        </w:rPr>
        <w:t>and</w:t>
      </w:r>
      <w:r w:rsidRPr="002357A8">
        <w:rPr>
          <w:b/>
          <w:sz w:val="22"/>
          <w:szCs w:val="22"/>
          <w:lang w:eastAsia="zh-CN"/>
        </w:rPr>
        <w:t xml:space="preserve"> </w:t>
      </w:r>
      <w:r w:rsidRPr="002357A8">
        <w:rPr>
          <w:b/>
          <w:sz w:val="22"/>
          <w:szCs w:val="22"/>
        </w:rPr>
        <w:t>IFRS</w:t>
      </w:r>
    </w:p>
    <w:p w14:paraId="16CF0FE3" w14:textId="77777777" w:rsidR="008F4820" w:rsidRPr="002357A8" w:rsidRDefault="008F4820" w:rsidP="008F4820">
      <w:pPr>
        <w:jc w:val="left"/>
        <w:rPr>
          <w:rFonts w:eastAsia="PMingLiU"/>
          <w:b/>
          <w:bCs/>
          <w:sz w:val="22"/>
          <w:szCs w:val="22"/>
          <w:lang w:eastAsia="zh-TW"/>
        </w:rPr>
      </w:pPr>
    </w:p>
    <w:p w14:paraId="20A13BBA" w14:textId="77777777" w:rsidR="008F4820" w:rsidRPr="002357A8" w:rsidRDefault="008F4820" w:rsidP="008F4820">
      <w:pPr>
        <w:jc w:val="right"/>
        <w:outlineLvl w:val="0"/>
        <w:rPr>
          <w:rFonts w:eastAsia="华文楷体" w:hAnsi="华文楷体"/>
          <w:bCs/>
          <w:sz w:val="18"/>
          <w:szCs w:val="18"/>
          <w:lang w:eastAsia="zh-TW"/>
        </w:rPr>
      </w:pPr>
      <w:r w:rsidRPr="002357A8">
        <w:rPr>
          <w:sz w:val="18"/>
          <w:szCs w:val="18"/>
        </w:rPr>
        <w:t>Unit: RMB’000</w:t>
      </w:r>
    </w:p>
    <w:tbl>
      <w:tblPr>
        <w:tblW w:w="4808"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1"/>
        <w:gridCol w:w="1667"/>
        <w:gridCol w:w="2158"/>
        <w:gridCol w:w="1683"/>
        <w:gridCol w:w="1582"/>
      </w:tblGrid>
      <w:tr w:rsidR="008F4820" w:rsidRPr="002357A8" w14:paraId="578BC71B" w14:textId="77777777" w:rsidTr="00DD2992">
        <w:trPr>
          <w:cantSplit/>
          <w:jc w:val="center"/>
        </w:trPr>
        <w:tc>
          <w:tcPr>
            <w:tcW w:w="1057" w:type="pct"/>
            <w:vMerge w:val="restart"/>
            <w:tcBorders>
              <w:top w:val="single" w:sz="4" w:space="0" w:color="auto"/>
              <w:left w:val="single" w:sz="4" w:space="0" w:color="auto"/>
              <w:bottom w:val="single" w:sz="4" w:space="0" w:color="auto"/>
              <w:right w:val="single" w:sz="4" w:space="0" w:color="auto"/>
            </w:tcBorders>
          </w:tcPr>
          <w:p w14:paraId="647D1440" w14:textId="77777777" w:rsidR="008F4820" w:rsidRPr="002357A8" w:rsidRDefault="008F4820" w:rsidP="00DD2992">
            <w:pPr>
              <w:rPr>
                <w:rFonts w:eastAsia="PMingLiU"/>
                <w:bCs/>
                <w:sz w:val="22"/>
                <w:szCs w:val="22"/>
                <w:lang w:eastAsia="zh-TW"/>
              </w:rPr>
            </w:pPr>
          </w:p>
        </w:tc>
        <w:tc>
          <w:tcPr>
            <w:tcW w:w="2127" w:type="pct"/>
            <w:gridSpan w:val="2"/>
            <w:tcBorders>
              <w:top w:val="single" w:sz="4" w:space="0" w:color="auto"/>
              <w:left w:val="single" w:sz="4" w:space="0" w:color="auto"/>
              <w:bottom w:val="single" w:sz="4" w:space="0" w:color="auto"/>
              <w:right w:val="single" w:sz="4" w:space="0" w:color="auto"/>
            </w:tcBorders>
          </w:tcPr>
          <w:p w14:paraId="2D7ED89B" w14:textId="20AFCAEE" w:rsidR="008F4820" w:rsidRPr="002357A8" w:rsidRDefault="008F4820" w:rsidP="00DD2992">
            <w:pPr>
              <w:jc w:val="center"/>
              <w:rPr>
                <w:rFonts w:eastAsia="PMingLiU"/>
                <w:bCs/>
                <w:sz w:val="22"/>
                <w:szCs w:val="22"/>
                <w:lang w:eastAsia="zh-TW"/>
              </w:rPr>
            </w:pPr>
            <w:r w:rsidRPr="002357A8">
              <w:rPr>
                <w:b/>
                <w:sz w:val="18"/>
                <w:szCs w:val="18"/>
              </w:rPr>
              <w:t xml:space="preserve">Net profit attributable to owners of the Company </w:t>
            </w:r>
          </w:p>
        </w:tc>
        <w:tc>
          <w:tcPr>
            <w:tcW w:w="1816" w:type="pct"/>
            <w:gridSpan w:val="2"/>
            <w:tcBorders>
              <w:top w:val="single" w:sz="4" w:space="0" w:color="auto"/>
              <w:left w:val="single" w:sz="4" w:space="0" w:color="auto"/>
              <w:bottom w:val="single" w:sz="4" w:space="0" w:color="auto"/>
              <w:right w:val="single" w:sz="4" w:space="0" w:color="auto"/>
            </w:tcBorders>
          </w:tcPr>
          <w:p w14:paraId="764887B9" w14:textId="77777777" w:rsidR="008F4820" w:rsidRPr="002357A8" w:rsidRDefault="008F4820" w:rsidP="00DD2992">
            <w:pPr>
              <w:jc w:val="center"/>
              <w:rPr>
                <w:rFonts w:eastAsia="PMingLiU"/>
                <w:bCs/>
                <w:sz w:val="22"/>
                <w:szCs w:val="22"/>
                <w:lang w:eastAsia="zh-TW"/>
              </w:rPr>
            </w:pPr>
            <w:r w:rsidRPr="002357A8">
              <w:rPr>
                <w:b/>
                <w:sz w:val="18"/>
                <w:szCs w:val="18"/>
              </w:rPr>
              <w:t>Total equity attributable to owners of</w:t>
            </w:r>
            <w:r w:rsidRPr="002357A8">
              <w:rPr>
                <w:rFonts w:eastAsia="仿宋_GB2312"/>
                <w:b/>
                <w:color w:val="000000"/>
                <w:sz w:val="18"/>
                <w:szCs w:val="18"/>
              </w:rPr>
              <w:t xml:space="preserve"> the Company</w:t>
            </w:r>
          </w:p>
        </w:tc>
      </w:tr>
      <w:tr w:rsidR="008F4820" w:rsidRPr="002357A8" w14:paraId="4B6B7601" w14:textId="77777777" w:rsidTr="00DD2992">
        <w:trPr>
          <w:cantSplit/>
          <w:jc w:val="center"/>
        </w:trPr>
        <w:tc>
          <w:tcPr>
            <w:tcW w:w="1057" w:type="pct"/>
            <w:vMerge/>
            <w:tcBorders>
              <w:top w:val="single" w:sz="4" w:space="0" w:color="auto"/>
              <w:left w:val="single" w:sz="4" w:space="0" w:color="auto"/>
              <w:bottom w:val="single" w:sz="4" w:space="0" w:color="auto"/>
              <w:right w:val="single" w:sz="4" w:space="0" w:color="auto"/>
            </w:tcBorders>
            <w:vAlign w:val="center"/>
          </w:tcPr>
          <w:p w14:paraId="28623D3D" w14:textId="77777777" w:rsidR="008F4820" w:rsidRPr="002357A8" w:rsidRDefault="008F4820" w:rsidP="00DD2992">
            <w:pPr>
              <w:rPr>
                <w:rFonts w:eastAsia="PMingLiU"/>
                <w:bCs/>
                <w:sz w:val="22"/>
                <w:szCs w:val="22"/>
                <w:lang w:eastAsia="zh-TW"/>
              </w:rPr>
            </w:pPr>
          </w:p>
        </w:tc>
        <w:tc>
          <w:tcPr>
            <w:tcW w:w="927" w:type="pct"/>
            <w:tcBorders>
              <w:top w:val="single" w:sz="4" w:space="0" w:color="auto"/>
              <w:left w:val="single" w:sz="4" w:space="0" w:color="auto"/>
              <w:bottom w:val="single" w:sz="4" w:space="0" w:color="auto"/>
              <w:right w:val="single" w:sz="4" w:space="0" w:color="auto"/>
            </w:tcBorders>
            <w:vAlign w:val="center"/>
          </w:tcPr>
          <w:p w14:paraId="5BD40C40" w14:textId="77777777" w:rsidR="008F4820" w:rsidRPr="002357A8" w:rsidRDefault="008F4820" w:rsidP="00DD2992">
            <w:pPr>
              <w:widowControl w:val="0"/>
              <w:tabs>
                <w:tab w:val="num" w:pos="720"/>
              </w:tabs>
              <w:ind w:left="720" w:hanging="720"/>
              <w:jc w:val="right"/>
              <w:rPr>
                <w:rFonts w:eastAsia="PMingLiU"/>
                <w:b/>
                <w:bCs/>
                <w:sz w:val="18"/>
                <w:szCs w:val="18"/>
                <w:lang w:eastAsia="zh-TW"/>
              </w:rPr>
            </w:pPr>
            <w:r w:rsidRPr="002357A8">
              <w:rPr>
                <w:rFonts w:eastAsia="PMingLiU"/>
                <w:b/>
                <w:bCs/>
                <w:sz w:val="18"/>
                <w:szCs w:val="18"/>
                <w:lang w:eastAsia="zh-TW"/>
              </w:rPr>
              <w:t>For the year ended</w:t>
            </w:r>
          </w:p>
          <w:p w14:paraId="70E6CAD7" w14:textId="77777777" w:rsidR="008F4820" w:rsidRPr="002357A8" w:rsidRDefault="008F4820" w:rsidP="00DD2992">
            <w:pPr>
              <w:jc w:val="right"/>
              <w:rPr>
                <w:rFonts w:eastAsia="PMingLiU"/>
                <w:b/>
                <w:bCs/>
                <w:sz w:val="18"/>
                <w:szCs w:val="18"/>
                <w:lang w:eastAsia="zh-TW"/>
              </w:rPr>
            </w:pPr>
            <w:r w:rsidRPr="002357A8">
              <w:rPr>
                <w:rFonts w:eastAsia="PMingLiU"/>
                <w:b/>
                <w:bCs/>
                <w:sz w:val="18"/>
                <w:szCs w:val="18"/>
                <w:lang w:eastAsia="zh-TW"/>
              </w:rPr>
              <w:t xml:space="preserve"> 31 December 201</w:t>
            </w:r>
            <w:r w:rsidRPr="002357A8">
              <w:rPr>
                <w:rFonts w:eastAsia="PMingLiU" w:hint="eastAsia"/>
                <w:b/>
                <w:bCs/>
                <w:sz w:val="18"/>
                <w:szCs w:val="18"/>
                <w:lang w:eastAsia="zh-TW"/>
              </w:rPr>
              <w:t>9</w:t>
            </w:r>
          </w:p>
        </w:tc>
        <w:tc>
          <w:tcPr>
            <w:tcW w:w="1200" w:type="pct"/>
            <w:tcBorders>
              <w:top w:val="single" w:sz="4" w:space="0" w:color="auto"/>
              <w:left w:val="single" w:sz="4" w:space="0" w:color="auto"/>
              <w:bottom w:val="single" w:sz="4" w:space="0" w:color="auto"/>
              <w:right w:val="single" w:sz="4" w:space="0" w:color="auto"/>
            </w:tcBorders>
            <w:vAlign w:val="center"/>
          </w:tcPr>
          <w:p w14:paraId="610080E8" w14:textId="77777777" w:rsidR="008F4820" w:rsidRPr="002357A8" w:rsidRDefault="008F4820" w:rsidP="00DD2992">
            <w:pPr>
              <w:widowControl w:val="0"/>
              <w:tabs>
                <w:tab w:val="num" w:pos="720"/>
              </w:tabs>
              <w:ind w:left="720" w:hanging="720"/>
              <w:jc w:val="right"/>
              <w:rPr>
                <w:rFonts w:eastAsia="PMingLiU"/>
                <w:bCs/>
                <w:sz w:val="18"/>
                <w:szCs w:val="18"/>
                <w:lang w:eastAsia="zh-TW"/>
              </w:rPr>
            </w:pPr>
            <w:r w:rsidRPr="002357A8">
              <w:rPr>
                <w:rFonts w:eastAsia="PMingLiU"/>
                <w:bCs/>
                <w:sz w:val="18"/>
                <w:szCs w:val="18"/>
                <w:lang w:eastAsia="zh-TW"/>
              </w:rPr>
              <w:t xml:space="preserve">For the year ended </w:t>
            </w:r>
          </w:p>
          <w:p w14:paraId="6B5E2636" w14:textId="77777777" w:rsidR="008F4820" w:rsidRPr="002357A8" w:rsidRDefault="008F4820" w:rsidP="00DD2992">
            <w:pPr>
              <w:widowControl w:val="0"/>
              <w:tabs>
                <w:tab w:val="num" w:pos="720"/>
              </w:tabs>
              <w:ind w:left="720" w:hanging="720"/>
              <w:jc w:val="right"/>
              <w:rPr>
                <w:rFonts w:eastAsia="PMingLiU"/>
                <w:b/>
                <w:bCs/>
                <w:kern w:val="2"/>
                <w:sz w:val="22"/>
                <w:szCs w:val="22"/>
                <w:lang w:eastAsia="zh-TW"/>
              </w:rPr>
            </w:pPr>
            <w:r w:rsidRPr="002357A8">
              <w:rPr>
                <w:rFonts w:eastAsia="PMingLiU"/>
                <w:bCs/>
                <w:sz w:val="18"/>
                <w:szCs w:val="18"/>
                <w:lang w:eastAsia="zh-TW"/>
              </w:rPr>
              <w:t>31 December2018</w:t>
            </w:r>
          </w:p>
        </w:tc>
        <w:tc>
          <w:tcPr>
            <w:tcW w:w="936" w:type="pct"/>
            <w:tcBorders>
              <w:top w:val="single" w:sz="4" w:space="0" w:color="auto"/>
              <w:left w:val="single" w:sz="4" w:space="0" w:color="auto"/>
              <w:bottom w:val="single" w:sz="4" w:space="0" w:color="auto"/>
              <w:right w:val="single" w:sz="4" w:space="0" w:color="auto"/>
            </w:tcBorders>
            <w:vAlign w:val="center"/>
          </w:tcPr>
          <w:p w14:paraId="15ECCEF8" w14:textId="77777777" w:rsidR="008F4820" w:rsidRPr="002357A8" w:rsidRDefault="008F4820" w:rsidP="00DD2992">
            <w:pPr>
              <w:widowControl w:val="0"/>
              <w:tabs>
                <w:tab w:val="num" w:pos="720"/>
              </w:tabs>
              <w:ind w:left="720" w:hanging="720"/>
              <w:jc w:val="right"/>
              <w:rPr>
                <w:rFonts w:eastAsia="PMingLiU"/>
                <w:b/>
                <w:bCs/>
                <w:sz w:val="18"/>
                <w:szCs w:val="18"/>
                <w:lang w:eastAsia="zh-TW"/>
              </w:rPr>
            </w:pPr>
            <w:r w:rsidRPr="002357A8">
              <w:rPr>
                <w:rFonts w:eastAsia="PMingLiU"/>
                <w:b/>
                <w:bCs/>
                <w:sz w:val="18"/>
                <w:szCs w:val="18"/>
                <w:lang w:eastAsia="zh-TW"/>
              </w:rPr>
              <w:t>For the year ended</w:t>
            </w:r>
          </w:p>
          <w:p w14:paraId="38CCC28E" w14:textId="77777777" w:rsidR="008F4820" w:rsidRPr="002357A8" w:rsidRDefault="008F4820" w:rsidP="00DD2992">
            <w:pPr>
              <w:jc w:val="right"/>
              <w:rPr>
                <w:rFonts w:eastAsia="PMingLiU"/>
                <w:b/>
                <w:bCs/>
                <w:kern w:val="2"/>
                <w:sz w:val="22"/>
                <w:szCs w:val="22"/>
                <w:lang w:eastAsia="zh-TW"/>
              </w:rPr>
            </w:pPr>
            <w:r w:rsidRPr="002357A8">
              <w:rPr>
                <w:rFonts w:eastAsia="PMingLiU"/>
                <w:b/>
                <w:bCs/>
                <w:sz w:val="18"/>
                <w:szCs w:val="18"/>
                <w:lang w:eastAsia="zh-TW"/>
              </w:rPr>
              <w:t xml:space="preserve"> 31 December 201</w:t>
            </w:r>
            <w:r w:rsidRPr="002357A8">
              <w:rPr>
                <w:rFonts w:eastAsia="PMingLiU" w:hint="eastAsia"/>
                <w:b/>
                <w:bCs/>
                <w:sz w:val="18"/>
                <w:szCs w:val="18"/>
                <w:lang w:eastAsia="zh-TW"/>
              </w:rPr>
              <w:t>9</w:t>
            </w:r>
          </w:p>
        </w:tc>
        <w:tc>
          <w:tcPr>
            <w:tcW w:w="880" w:type="pct"/>
            <w:tcBorders>
              <w:top w:val="single" w:sz="4" w:space="0" w:color="auto"/>
              <w:left w:val="single" w:sz="4" w:space="0" w:color="auto"/>
              <w:bottom w:val="single" w:sz="4" w:space="0" w:color="auto"/>
              <w:right w:val="single" w:sz="4" w:space="0" w:color="auto"/>
            </w:tcBorders>
            <w:vAlign w:val="center"/>
          </w:tcPr>
          <w:p w14:paraId="22509FD9" w14:textId="77777777" w:rsidR="008F4820" w:rsidRPr="002357A8" w:rsidRDefault="008F4820" w:rsidP="00DD2992">
            <w:pPr>
              <w:widowControl w:val="0"/>
              <w:tabs>
                <w:tab w:val="num" w:pos="720"/>
              </w:tabs>
              <w:ind w:left="720" w:hanging="720"/>
              <w:jc w:val="right"/>
              <w:rPr>
                <w:rFonts w:eastAsia="PMingLiU"/>
                <w:bCs/>
                <w:sz w:val="18"/>
                <w:szCs w:val="18"/>
                <w:lang w:eastAsia="zh-TW"/>
              </w:rPr>
            </w:pPr>
            <w:r w:rsidRPr="002357A8">
              <w:rPr>
                <w:rFonts w:eastAsia="PMingLiU"/>
                <w:bCs/>
                <w:sz w:val="18"/>
                <w:szCs w:val="18"/>
                <w:lang w:eastAsia="zh-TW"/>
              </w:rPr>
              <w:t xml:space="preserve">For the year ended </w:t>
            </w:r>
          </w:p>
          <w:p w14:paraId="0A110EA5" w14:textId="77777777" w:rsidR="008F4820" w:rsidRPr="002357A8" w:rsidRDefault="008F4820" w:rsidP="00DD2992">
            <w:pPr>
              <w:jc w:val="right"/>
              <w:rPr>
                <w:rFonts w:eastAsia="PMingLiU"/>
                <w:bCs/>
                <w:sz w:val="22"/>
                <w:szCs w:val="22"/>
                <w:lang w:eastAsia="zh-TW"/>
              </w:rPr>
            </w:pPr>
            <w:r w:rsidRPr="002357A8">
              <w:rPr>
                <w:rFonts w:eastAsia="PMingLiU"/>
                <w:bCs/>
                <w:sz w:val="18"/>
                <w:szCs w:val="18"/>
                <w:lang w:eastAsia="zh-TW"/>
              </w:rPr>
              <w:t>31 December2018</w:t>
            </w:r>
          </w:p>
        </w:tc>
      </w:tr>
      <w:tr w:rsidR="008F4820" w:rsidRPr="002357A8" w14:paraId="540D7C7E" w14:textId="77777777" w:rsidTr="00DD2992">
        <w:trPr>
          <w:jc w:val="center"/>
        </w:trPr>
        <w:tc>
          <w:tcPr>
            <w:tcW w:w="1057" w:type="pct"/>
            <w:tcBorders>
              <w:top w:val="single" w:sz="4" w:space="0" w:color="auto"/>
              <w:left w:val="single" w:sz="4" w:space="0" w:color="auto"/>
              <w:bottom w:val="single" w:sz="4" w:space="0" w:color="auto"/>
              <w:right w:val="single" w:sz="4" w:space="0" w:color="auto"/>
            </w:tcBorders>
          </w:tcPr>
          <w:p w14:paraId="749AE8B0" w14:textId="77777777" w:rsidR="008F4820" w:rsidRPr="002357A8" w:rsidRDefault="008F4820" w:rsidP="00DD2992">
            <w:pPr>
              <w:rPr>
                <w:rFonts w:eastAsia="PMingLiU"/>
                <w:bCs/>
                <w:sz w:val="22"/>
                <w:szCs w:val="22"/>
                <w:lang w:eastAsia="zh-TW"/>
              </w:rPr>
            </w:pPr>
            <w:r w:rsidRPr="002357A8">
              <w:rPr>
                <w:sz w:val="18"/>
                <w:szCs w:val="18"/>
              </w:rPr>
              <w:t>PRC ASBE</w:t>
            </w:r>
          </w:p>
        </w:tc>
        <w:tc>
          <w:tcPr>
            <w:tcW w:w="927" w:type="pct"/>
            <w:tcBorders>
              <w:top w:val="single" w:sz="4" w:space="0" w:color="auto"/>
              <w:left w:val="single" w:sz="4" w:space="0" w:color="auto"/>
              <w:bottom w:val="single" w:sz="4" w:space="0" w:color="auto"/>
              <w:right w:val="single" w:sz="4" w:space="0" w:color="auto"/>
            </w:tcBorders>
            <w:vAlign w:val="center"/>
          </w:tcPr>
          <w:p w14:paraId="75DDB074" w14:textId="77777777" w:rsidR="008F4820" w:rsidRPr="002357A8" w:rsidRDefault="008F4820" w:rsidP="00DD2992">
            <w:pPr>
              <w:jc w:val="right"/>
              <w:rPr>
                <w:b/>
                <w:color w:val="000000"/>
                <w:sz w:val="22"/>
                <w:szCs w:val="22"/>
                <w:lang w:eastAsia="zh-CN"/>
              </w:rPr>
            </w:pPr>
            <w:r w:rsidRPr="002357A8">
              <w:rPr>
                <w:rFonts w:hint="eastAsia"/>
                <w:b/>
                <w:color w:val="000000"/>
                <w:sz w:val="22"/>
                <w:szCs w:val="22"/>
                <w:lang w:eastAsia="zh-CN"/>
              </w:rPr>
              <w:t>9</w:t>
            </w:r>
            <w:r w:rsidRPr="002357A8">
              <w:rPr>
                <w:b/>
                <w:color w:val="000000"/>
                <w:sz w:val="22"/>
                <w:szCs w:val="22"/>
                <w:lang w:eastAsia="zh-CN"/>
              </w:rPr>
              <w:t>14</w:t>
            </w:r>
            <w:r w:rsidRPr="002357A8">
              <w:rPr>
                <w:rFonts w:hint="eastAsia"/>
                <w:b/>
                <w:color w:val="000000"/>
                <w:sz w:val="22"/>
                <w:szCs w:val="22"/>
                <w:lang w:eastAsia="zh-CN"/>
              </w:rPr>
              <w:t>,</w:t>
            </w:r>
            <w:r w:rsidRPr="002357A8">
              <w:rPr>
                <w:b/>
                <w:color w:val="000000"/>
                <w:sz w:val="22"/>
                <w:szCs w:val="22"/>
                <w:lang w:eastAsia="zh-CN"/>
              </w:rPr>
              <w:t>244</w:t>
            </w:r>
          </w:p>
        </w:tc>
        <w:tc>
          <w:tcPr>
            <w:tcW w:w="1200" w:type="pct"/>
            <w:tcBorders>
              <w:top w:val="single" w:sz="4" w:space="0" w:color="auto"/>
              <w:left w:val="single" w:sz="4" w:space="0" w:color="auto"/>
              <w:bottom w:val="single" w:sz="4" w:space="0" w:color="auto"/>
              <w:right w:val="single" w:sz="4" w:space="0" w:color="auto"/>
            </w:tcBorders>
            <w:vAlign w:val="center"/>
          </w:tcPr>
          <w:p w14:paraId="54C7508B" w14:textId="77777777" w:rsidR="008F4820" w:rsidRPr="002357A8" w:rsidRDefault="008F4820" w:rsidP="00DD2992">
            <w:pPr>
              <w:widowControl w:val="0"/>
              <w:tabs>
                <w:tab w:val="num" w:pos="720"/>
              </w:tabs>
              <w:ind w:left="720" w:hanging="720"/>
              <w:jc w:val="right"/>
              <w:rPr>
                <w:rFonts w:eastAsia="PMingLiU"/>
                <w:color w:val="000000"/>
                <w:sz w:val="22"/>
                <w:szCs w:val="22"/>
              </w:rPr>
            </w:pPr>
            <w:r w:rsidRPr="002357A8">
              <w:rPr>
                <w:color w:val="000000"/>
                <w:sz w:val="22"/>
                <w:szCs w:val="22"/>
                <w:lang w:eastAsia="zh-CN"/>
              </w:rPr>
              <w:t>142,056</w:t>
            </w:r>
          </w:p>
        </w:tc>
        <w:tc>
          <w:tcPr>
            <w:tcW w:w="936" w:type="pct"/>
            <w:tcBorders>
              <w:top w:val="single" w:sz="4" w:space="0" w:color="auto"/>
              <w:left w:val="single" w:sz="4" w:space="0" w:color="auto"/>
              <w:bottom w:val="single" w:sz="4" w:space="0" w:color="auto"/>
              <w:right w:val="single" w:sz="4" w:space="0" w:color="auto"/>
            </w:tcBorders>
            <w:vAlign w:val="center"/>
          </w:tcPr>
          <w:p w14:paraId="7D69CED1" w14:textId="77777777" w:rsidR="008F4820" w:rsidRPr="002357A8" w:rsidRDefault="008F4820" w:rsidP="00DD2992">
            <w:pPr>
              <w:jc w:val="right"/>
              <w:rPr>
                <w:b/>
                <w:color w:val="000000"/>
                <w:sz w:val="22"/>
                <w:szCs w:val="22"/>
                <w:lang w:eastAsia="zh-CN"/>
              </w:rPr>
            </w:pPr>
            <w:r w:rsidRPr="002357A8">
              <w:rPr>
                <w:b/>
                <w:color w:val="000000"/>
                <w:sz w:val="22"/>
                <w:szCs w:val="22"/>
                <w:lang w:eastAsia="zh-CN"/>
              </w:rPr>
              <w:t>6,763,872</w:t>
            </w:r>
          </w:p>
        </w:tc>
        <w:tc>
          <w:tcPr>
            <w:tcW w:w="880" w:type="pct"/>
            <w:tcBorders>
              <w:top w:val="single" w:sz="4" w:space="0" w:color="auto"/>
              <w:left w:val="single" w:sz="4" w:space="0" w:color="auto"/>
              <w:bottom w:val="single" w:sz="4" w:space="0" w:color="auto"/>
              <w:right w:val="single" w:sz="4" w:space="0" w:color="auto"/>
            </w:tcBorders>
            <w:vAlign w:val="center"/>
          </w:tcPr>
          <w:p w14:paraId="5F301E76" w14:textId="77777777" w:rsidR="008F4820" w:rsidRPr="002357A8" w:rsidRDefault="008F4820" w:rsidP="00DD2992">
            <w:pPr>
              <w:jc w:val="right"/>
              <w:rPr>
                <w:color w:val="000000"/>
                <w:sz w:val="22"/>
                <w:szCs w:val="22"/>
                <w:lang w:eastAsia="zh-CN"/>
              </w:rPr>
            </w:pPr>
            <w:r w:rsidRPr="002357A8">
              <w:rPr>
                <w:bCs/>
                <w:color w:val="000000"/>
                <w:sz w:val="22"/>
                <w:szCs w:val="22"/>
                <w:lang w:eastAsia="zh-CN"/>
              </w:rPr>
              <w:t>5,778,410</w:t>
            </w:r>
          </w:p>
        </w:tc>
      </w:tr>
      <w:tr w:rsidR="008F4820" w:rsidRPr="002357A8" w14:paraId="02090458" w14:textId="77777777" w:rsidTr="00DD2992">
        <w:trPr>
          <w:jc w:val="center"/>
        </w:trPr>
        <w:tc>
          <w:tcPr>
            <w:tcW w:w="1057" w:type="pct"/>
            <w:tcBorders>
              <w:top w:val="single" w:sz="4" w:space="0" w:color="auto"/>
              <w:left w:val="single" w:sz="4" w:space="0" w:color="auto"/>
              <w:bottom w:val="single" w:sz="4" w:space="0" w:color="auto"/>
              <w:right w:val="single" w:sz="4" w:space="0" w:color="auto"/>
            </w:tcBorders>
          </w:tcPr>
          <w:p w14:paraId="246DCFA2" w14:textId="77777777" w:rsidR="008F4820" w:rsidRPr="002357A8" w:rsidRDefault="008F4820" w:rsidP="00DD2992">
            <w:pPr>
              <w:rPr>
                <w:rFonts w:eastAsia="PMingLiU"/>
                <w:bCs/>
                <w:sz w:val="22"/>
                <w:szCs w:val="22"/>
                <w:lang w:eastAsia="zh-TW"/>
              </w:rPr>
            </w:pPr>
            <w:r w:rsidRPr="002357A8">
              <w:rPr>
                <w:sz w:val="18"/>
                <w:szCs w:val="18"/>
              </w:rPr>
              <w:t>IFRS</w:t>
            </w:r>
          </w:p>
        </w:tc>
        <w:tc>
          <w:tcPr>
            <w:tcW w:w="927" w:type="pct"/>
            <w:tcBorders>
              <w:top w:val="single" w:sz="4" w:space="0" w:color="auto"/>
              <w:left w:val="single" w:sz="4" w:space="0" w:color="auto"/>
              <w:bottom w:val="single" w:sz="4" w:space="0" w:color="auto"/>
              <w:right w:val="single" w:sz="4" w:space="0" w:color="auto"/>
            </w:tcBorders>
            <w:vAlign w:val="center"/>
          </w:tcPr>
          <w:p w14:paraId="23C335DF" w14:textId="77777777" w:rsidR="008F4820" w:rsidRPr="002357A8" w:rsidRDefault="008F4820" w:rsidP="00DD2992">
            <w:pPr>
              <w:jc w:val="right"/>
              <w:rPr>
                <w:b/>
                <w:color w:val="000000"/>
                <w:sz w:val="22"/>
                <w:szCs w:val="22"/>
                <w:lang w:eastAsia="zh-CN"/>
              </w:rPr>
            </w:pPr>
            <w:r w:rsidRPr="002357A8">
              <w:rPr>
                <w:b/>
                <w:color w:val="000000"/>
                <w:sz w:val="22"/>
                <w:szCs w:val="22"/>
                <w:lang w:eastAsia="zh-CN"/>
              </w:rPr>
              <w:t>986,873</w:t>
            </w:r>
          </w:p>
        </w:tc>
        <w:tc>
          <w:tcPr>
            <w:tcW w:w="1200" w:type="pct"/>
            <w:tcBorders>
              <w:top w:val="single" w:sz="4" w:space="0" w:color="auto"/>
              <w:left w:val="single" w:sz="4" w:space="0" w:color="auto"/>
              <w:bottom w:val="single" w:sz="4" w:space="0" w:color="auto"/>
              <w:right w:val="single" w:sz="4" w:space="0" w:color="auto"/>
            </w:tcBorders>
            <w:vAlign w:val="center"/>
          </w:tcPr>
          <w:p w14:paraId="12F67273" w14:textId="77777777" w:rsidR="008F4820" w:rsidRPr="002357A8" w:rsidRDefault="008F4820" w:rsidP="00DD2992">
            <w:pPr>
              <w:jc w:val="right"/>
              <w:rPr>
                <w:rFonts w:eastAsia="PMingLiU"/>
                <w:color w:val="000000"/>
                <w:sz w:val="22"/>
                <w:szCs w:val="22"/>
              </w:rPr>
            </w:pPr>
            <w:r w:rsidRPr="002357A8">
              <w:rPr>
                <w:color w:val="000000"/>
                <w:sz w:val="22"/>
                <w:szCs w:val="22"/>
                <w:lang w:eastAsia="zh-CN"/>
              </w:rPr>
              <w:t>240,188</w:t>
            </w:r>
          </w:p>
        </w:tc>
        <w:tc>
          <w:tcPr>
            <w:tcW w:w="936" w:type="pct"/>
            <w:tcBorders>
              <w:top w:val="single" w:sz="4" w:space="0" w:color="auto"/>
              <w:left w:val="single" w:sz="4" w:space="0" w:color="auto"/>
              <w:bottom w:val="single" w:sz="4" w:space="0" w:color="auto"/>
              <w:right w:val="single" w:sz="4" w:space="0" w:color="auto"/>
            </w:tcBorders>
            <w:vAlign w:val="center"/>
          </w:tcPr>
          <w:p w14:paraId="13914F5E" w14:textId="77777777" w:rsidR="008F4820" w:rsidRPr="002357A8" w:rsidRDefault="008F4820" w:rsidP="00DD2992">
            <w:pPr>
              <w:jc w:val="right"/>
              <w:rPr>
                <w:b/>
                <w:color w:val="000000"/>
                <w:sz w:val="22"/>
                <w:szCs w:val="22"/>
                <w:lang w:eastAsia="zh-CN"/>
              </w:rPr>
            </w:pPr>
            <w:r w:rsidRPr="002357A8">
              <w:rPr>
                <w:b/>
                <w:color w:val="000000"/>
                <w:sz w:val="22"/>
                <w:szCs w:val="22"/>
                <w:lang w:eastAsia="zh-CN"/>
              </w:rPr>
              <w:t>6,763,872</w:t>
            </w:r>
          </w:p>
        </w:tc>
        <w:tc>
          <w:tcPr>
            <w:tcW w:w="880" w:type="pct"/>
            <w:tcBorders>
              <w:top w:val="single" w:sz="4" w:space="0" w:color="auto"/>
              <w:left w:val="single" w:sz="4" w:space="0" w:color="auto"/>
              <w:bottom w:val="single" w:sz="4" w:space="0" w:color="auto"/>
              <w:right w:val="single" w:sz="4" w:space="0" w:color="auto"/>
            </w:tcBorders>
            <w:vAlign w:val="center"/>
          </w:tcPr>
          <w:p w14:paraId="489E755B" w14:textId="77777777" w:rsidR="008F4820" w:rsidRPr="002357A8" w:rsidRDefault="008F4820" w:rsidP="00DD2992">
            <w:pPr>
              <w:jc w:val="right"/>
              <w:rPr>
                <w:color w:val="000000"/>
                <w:sz w:val="22"/>
                <w:szCs w:val="22"/>
                <w:lang w:eastAsia="zh-CN"/>
              </w:rPr>
            </w:pPr>
            <w:r w:rsidRPr="002357A8">
              <w:rPr>
                <w:bCs/>
                <w:color w:val="000000"/>
                <w:sz w:val="22"/>
                <w:szCs w:val="22"/>
                <w:lang w:eastAsia="zh-CN"/>
              </w:rPr>
              <w:t>5,778,410</w:t>
            </w:r>
          </w:p>
        </w:tc>
      </w:tr>
    </w:tbl>
    <w:p w14:paraId="2EF8671B" w14:textId="77777777" w:rsidR="008F4820" w:rsidRPr="002357A8" w:rsidRDefault="008F4820" w:rsidP="008F4820">
      <w:pPr>
        <w:rPr>
          <w:rFonts w:eastAsia="PMingLiU"/>
          <w:bCs/>
          <w:sz w:val="22"/>
          <w:szCs w:val="22"/>
          <w:lang w:eastAsia="zh-TW"/>
        </w:rPr>
      </w:pPr>
    </w:p>
    <w:p w14:paraId="0A984710" w14:textId="77777777" w:rsidR="008F4820" w:rsidRPr="002357A8" w:rsidRDefault="008F4820" w:rsidP="008F4820">
      <w:pPr>
        <w:rPr>
          <w:rFonts w:eastAsia="华文楷体" w:hAnsi="华文楷体"/>
          <w:bCs/>
          <w:szCs w:val="22"/>
          <w:lang w:eastAsia="zh-TW"/>
        </w:rPr>
      </w:pPr>
      <w:r w:rsidRPr="002357A8">
        <w:rPr>
          <w:sz w:val="22"/>
          <w:szCs w:val="21"/>
        </w:rPr>
        <w:t xml:space="preserve">Please refer to the section </w:t>
      </w:r>
      <w:r w:rsidRPr="002357A8">
        <w:rPr>
          <w:sz w:val="22"/>
          <w:szCs w:val="21"/>
          <w:lang w:eastAsia="zh-CN"/>
        </w:rPr>
        <w:t>7</w:t>
      </w:r>
      <w:r w:rsidRPr="002357A8">
        <w:rPr>
          <w:sz w:val="22"/>
          <w:szCs w:val="21"/>
        </w:rPr>
        <w:t>.4 of the Financial Report in this announcement for explanations of the related differences.</w:t>
      </w:r>
    </w:p>
    <w:p w14:paraId="0EEAE989" w14:textId="77777777" w:rsidR="008F4820" w:rsidRPr="002357A8" w:rsidRDefault="008F4820" w:rsidP="008F4820">
      <w:pPr>
        <w:jc w:val="left"/>
        <w:outlineLvl w:val="0"/>
        <w:rPr>
          <w:rFonts w:eastAsia="PMingLiU"/>
          <w:bCs/>
          <w:sz w:val="22"/>
          <w:szCs w:val="22"/>
          <w:lang w:eastAsia="zh-TW"/>
        </w:rPr>
      </w:pPr>
      <w:r w:rsidRPr="002357A8">
        <w:rPr>
          <w:rFonts w:eastAsia="PMingLiU"/>
          <w:bCs/>
          <w:sz w:val="22"/>
          <w:szCs w:val="22"/>
          <w:lang w:eastAsia="zh-TW"/>
        </w:rPr>
        <w:br w:type="page"/>
      </w:r>
    </w:p>
    <w:p w14:paraId="650DF380" w14:textId="77777777" w:rsidR="008F4820" w:rsidRPr="002357A8" w:rsidRDefault="008F4820" w:rsidP="008F4820">
      <w:pPr>
        <w:jc w:val="left"/>
        <w:outlineLvl w:val="0"/>
        <w:rPr>
          <w:rFonts w:eastAsia="PMingLiU"/>
          <w:b/>
          <w:bCs/>
          <w:sz w:val="22"/>
          <w:szCs w:val="22"/>
          <w:lang w:eastAsia="zh-TW"/>
        </w:rPr>
      </w:pPr>
      <w:r w:rsidRPr="002357A8">
        <w:rPr>
          <w:b/>
          <w:bCs/>
          <w:sz w:val="22"/>
          <w:szCs w:val="22"/>
        </w:rPr>
        <w:lastRenderedPageBreak/>
        <w:t>3. INFORMATION ON CHANGES IN SHARE CAPITAL AND SHAREHOLDERS</w:t>
      </w:r>
    </w:p>
    <w:p w14:paraId="63436152" w14:textId="77777777" w:rsidR="008F4820" w:rsidRPr="002357A8" w:rsidRDefault="008F4820" w:rsidP="008F4820">
      <w:pPr>
        <w:rPr>
          <w:rFonts w:eastAsia="PMingLiU"/>
          <w:bCs/>
          <w:sz w:val="22"/>
          <w:szCs w:val="22"/>
          <w:lang w:eastAsia="zh-TW"/>
        </w:rPr>
      </w:pPr>
    </w:p>
    <w:p w14:paraId="2AF96F3E" w14:textId="77777777" w:rsidR="008F4820" w:rsidRPr="002357A8" w:rsidRDefault="008F4820" w:rsidP="008F4820">
      <w:pPr>
        <w:autoSpaceDE w:val="0"/>
        <w:autoSpaceDN w:val="0"/>
        <w:adjustRightInd w:val="0"/>
        <w:jc w:val="left"/>
        <w:rPr>
          <w:bCs/>
          <w:sz w:val="22"/>
          <w:szCs w:val="22"/>
        </w:rPr>
      </w:pPr>
      <w:r w:rsidRPr="002357A8">
        <w:rPr>
          <w:b/>
          <w:sz w:val="22"/>
          <w:szCs w:val="22"/>
        </w:rPr>
        <w:t>(1) Changes in the Company’s share capital</w:t>
      </w:r>
    </w:p>
    <w:p w14:paraId="3E2D58F1" w14:textId="77777777" w:rsidR="008F4820" w:rsidRPr="002357A8" w:rsidRDefault="008F4820" w:rsidP="008F4820">
      <w:pPr>
        <w:spacing w:line="216" w:lineRule="auto"/>
        <w:rPr>
          <w:bCs/>
          <w:sz w:val="22"/>
          <w:szCs w:val="22"/>
        </w:rPr>
      </w:pPr>
    </w:p>
    <w:p w14:paraId="6CB9F0F6" w14:textId="77777777" w:rsidR="008F4820" w:rsidRPr="002357A8" w:rsidRDefault="008F4820" w:rsidP="008F4820">
      <w:pPr>
        <w:spacing w:line="216" w:lineRule="auto"/>
        <w:rPr>
          <w:bCs/>
          <w:sz w:val="22"/>
          <w:szCs w:val="22"/>
        </w:rPr>
      </w:pPr>
      <w:r w:rsidRPr="002357A8">
        <w:rPr>
          <w:bCs/>
          <w:sz w:val="22"/>
          <w:szCs w:val="22"/>
        </w:rPr>
        <w:t>During the reporting period, the Company’s total number of shares and its share capital structure have not been changed.</w:t>
      </w:r>
    </w:p>
    <w:p w14:paraId="345DFE49" w14:textId="77777777" w:rsidR="008F4820" w:rsidRPr="002357A8" w:rsidRDefault="008F4820" w:rsidP="008F4820">
      <w:pPr>
        <w:spacing w:line="216" w:lineRule="auto"/>
        <w:rPr>
          <w:color w:val="000000"/>
          <w:sz w:val="22"/>
          <w:szCs w:val="22"/>
          <w:lang w:eastAsia="zh-TW"/>
        </w:rPr>
      </w:pPr>
    </w:p>
    <w:p w14:paraId="14F1062C" w14:textId="77777777" w:rsidR="008F4820" w:rsidRPr="002357A8" w:rsidRDefault="008F4820" w:rsidP="008F4820">
      <w:pPr>
        <w:rPr>
          <w:rFonts w:eastAsia="华文楷体"/>
          <w:b/>
          <w:bCs/>
          <w:sz w:val="22"/>
          <w:szCs w:val="22"/>
          <w:lang w:eastAsia="zh-TW"/>
        </w:rPr>
      </w:pPr>
      <w:r w:rsidRPr="002357A8">
        <w:rPr>
          <w:b/>
          <w:bCs/>
          <w:sz w:val="22"/>
          <w:szCs w:val="22"/>
        </w:rPr>
        <w:t>(2) Information on shareholders</w:t>
      </w:r>
    </w:p>
    <w:p w14:paraId="7D867CAE" w14:textId="77777777" w:rsidR="008F4820" w:rsidRPr="002357A8" w:rsidRDefault="008F4820" w:rsidP="008F4820">
      <w:pPr>
        <w:outlineLvl w:val="0"/>
        <w:rPr>
          <w:rFonts w:eastAsia="PMingLiU"/>
          <w:b/>
          <w:bCs/>
          <w:sz w:val="22"/>
          <w:szCs w:val="22"/>
          <w:lang w:eastAsia="zh-TW"/>
        </w:rPr>
      </w:pPr>
    </w:p>
    <w:p w14:paraId="2B6A0FFB" w14:textId="77777777" w:rsidR="008F4820" w:rsidRPr="002357A8" w:rsidRDefault="008F4820" w:rsidP="008F4820">
      <w:pPr>
        <w:outlineLvl w:val="0"/>
        <w:rPr>
          <w:rFonts w:eastAsia="华文楷体"/>
          <w:b/>
          <w:bCs/>
          <w:sz w:val="22"/>
          <w:szCs w:val="22"/>
          <w:lang w:eastAsia="zh-TW"/>
        </w:rPr>
      </w:pPr>
      <w:r w:rsidRPr="002357A8">
        <w:rPr>
          <w:b/>
          <w:color w:val="000000"/>
          <w:sz w:val="22"/>
          <w:szCs w:val="22"/>
          <w:lang w:eastAsia="zh-CN"/>
        </w:rPr>
        <w:t>2.1 Number of shareholders</w:t>
      </w:r>
    </w:p>
    <w:p w14:paraId="1EF3D1E6" w14:textId="77777777" w:rsidR="008F4820" w:rsidRPr="002357A8" w:rsidRDefault="008F4820" w:rsidP="008F4820">
      <w:pPr>
        <w:rPr>
          <w:bCs/>
          <w:sz w:val="22"/>
          <w:szCs w:val="22"/>
        </w:rPr>
      </w:pPr>
      <w:r w:rsidRPr="002357A8">
        <w:rPr>
          <w:bCs/>
          <w:sz w:val="22"/>
          <w:szCs w:val="22"/>
        </w:rPr>
        <w:t xml:space="preserve">As at 31 December 2019, the number of shareholders of the Company was 129,812, including 129,465 holders of A shares and 347 registered holders of H shares. The minimum public float of the Company satisfied the requirements of the Listing Rules </w:t>
      </w:r>
      <w:r w:rsidRPr="002357A8">
        <w:rPr>
          <w:rFonts w:hint="eastAsia"/>
          <w:bCs/>
          <w:sz w:val="22"/>
          <w:szCs w:val="22"/>
          <w:lang w:eastAsia="zh-CN"/>
        </w:rPr>
        <w:t xml:space="preserve">of </w:t>
      </w:r>
      <w:r w:rsidRPr="002357A8">
        <w:rPr>
          <w:bCs/>
          <w:sz w:val="22"/>
          <w:szCs w:val="22"/>
        </w:rPr>
        <w:t>the HKSE.</w:t>
      </w:r>
    </w:p>
    <w:p w14:paraId="0AC8237F" w14:textId="77777777" w:rsidR="008F4820" w:rsidRPr="002357A8" w:rsidRDefault="008F4820" w:rsidP="008F4820">
      <w:pPr>
        <w:rPr>
          <w:rFonts w:eastAsia="PMingLiU"/>
          <w:b/>
          <w:bCs/>
          <w:sz w:val="22"/>
          <w:szCs w:val="22"/>
          <w:lang w:eastAsia="zh-TW"/>
        </w:rPr>
      </w:pPr>
    </w:p>
    <w:p w14:paraId="3B0688CB" w14:textId="77777777" w:rsidR="008F4820" w:rsidRPr="002357A8" w:rsidRDefault="008F4820" w:rsidP="008F4820">
      <w:pPr>
        <w:rPr>
          <w:bCs/>
          <w:sz w:val="22"/>
          <w:szCs w:val="22"/>
        </w:rPr>
      </w:pPr>
      <w:r w:rsidRPr="002357A8">
        <w:rPr>
          <w:bCs/>
          <w:sz w:val="22"/>
          <w:szCs w:val="22"/>
        </w:rPr>
        <w:t>As at 29 February 2020, the number of shareholders of the Company was 128,756, including 128,410 holders of A shares and 346 registered holders of H shares.</w:t>
      </w:r>
    </w:p>
    <w:p w14:paraId="04BA9C6E" w14:textId="77777777" w:rsidR="008F4820" w:rsidRPr="002357A8" w:rsidRDefault="008F4820" w:rsidP="008F4820">
      <w:pPr>
        <w:autoSpaceDE w:val="0"/>
        <w:autoSpaceDN w:val="0"/>
        <w:adjustRightInd w:val="0"/>
        <w:jc w:val="left"/>
        <w:rPr>
          <w:rFonts w:eastAsia="PMingLiU"/>
          <w:color w:val="000000"/>
          <w:sz w:val="22"/>
          <w:szCs w:val="22"/>
          <w:lang w:eastAsia="zh-TW"/>
        </w:rPr>
      </w:pPr>
    </w:p>
    <w:p w14:paraId="060FE2C9" w14:textId="77777777" w:rsidR="008F4820" w:rsidRPr="002357A8" w:rsidRDefault="008F4820" w:rsidP="008F4820">
      <w:pPr>
        <w:rPr>
          <w:rFonts w:eastAsia="PMingLiU"/>
          <w:b/>
          <w:bCs/>
          <w:sz w:val="22"/>
          <w:szCs w:val="22"/>
          <w:lang w:eastAsia="zh-TW"/>
        </w:rPr>
      </w:pPr>
    </w:p>
    <w:p w14:paraId="2A7BDCB0" w14:textId="77777777" w:rsidR="008F4820" w:rsidRPr="002357A8" w:rsidRDefault="008F4820" w:rsidP="008F4820">
      <w:pPr>
        <w:jc w:val="left"/>
        <w:rPr>
          <w:rFonts w:eastAsia="PMingLiU"/>
          <w:b/>
          <w:bCs/>
          <w:sz w:val="22"/>
          <w:szCs w:val="22"/>
          <w:lang w:eastAsia="zh-TW"/>
        </w:rPr>
      </w:pPr>
      <w:r w:rsidRPr="002357A8">
        <w:rPr>
          <w:rFonts w:eastAsia="PMingLiU"/>
          <w:b/>
          <w:bCs/>
          <w:sz w:val="22"/>
          <w:szCs w:val="22"/>
          <w:lang w:eastAsia="zh-TW"/>
        </w:rPr>
        <w:br w:type="page"/>
      </w:r>
    </w:p>
    <w:p w14:paraId="6CCE1118" w14:textId="77777777" w:rsidR="008F4820" w:rsidRPr="002357A8" w:rsidRDefault="008F4820" w:rsidP="008F4820">
      <w:pPr>
        <w:autoSpaceDE w:val="0"/>
        <w:autoSpaceDN w:val="0"/>
        <w:adjustRightInd w:val="0"/>
        <w:jc w:val="left"/>
        <w:outlineLvl w:val="0"/>
        <w:rPr>
          <w:b/>
          <w:iCs/>
          <w:color w:val="000000"/>
          <w:sz w:val="22"/>
          <w:szCs w:val="22"/>
          <w:lang w:val="en-US" w:eastAsia="zh-CN"/>
        </w:rPr>
      </w:pPr>
      <w:r w:rsidRPr="002357A8">
        <w:rPr>
          <w:b/>
          <w:iCs/>
          <w:color w:val="000000"/>
          <w:sz w:val="22"/>
          <w:szCs w:val="22"/>
          <w:lang w:eastAsia="zh-CN"/>
        </w:rPr>
        <w:lastRenderedPageBreak/>
        <w:t xml:space="preserve">2.2 </w:t>
      </w:r>
      <w:r w:rsidRPr="002357A8">
        <w:rPr>
          <w:b/>
          <w:iCs/>
          <w:color w:val="000000"/>
          <w:sz w:val="22"/>
          <w:szCs w:val="22"/>
          <w:lang w:val="en-US" w:eastAsia="zh-CN"/>
        </w:rPr>
        <w:t>The shareholdings of the top ten shareholders of the Company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76"/>
        <w:gridCol w:w="1134"/>
        <w:gridCol w:w="142"/>
        <w:gridCol w:w="905"/>
        <w:gridCol w:w="1505"/>
        <w:gridCol w:w="992"/>
        <w:gridCol w:w="1559"/>
        <w:gridCol w:w="1021"/>
      </w:tblGrid>
      <w:tr w:rsidR="008F4820" w:rsidRPr="002357A8" w14:paraId="2422F773" w14:textId="77777777" w:rsidTr="00DD2992">
        <w:tc>
          <w:tcPr>
            <w:tcW w:w="9634" w:type="dxa"/>
            <w:gridSpan w:val="8"/>
            <w:shd w:val="clear" w:color="auto" w:fill="FFFFFF"/>
          </w:tcPr>
          <w:p w14:paraId="3872B8A9" w14:textId="77777777" w:rsidR="008F4820" w:rsidRPr="002357A8" w:rsidRDefault="008F4820" w:rsidP="00DD2992">
            <w:pPr>
              <w:autoSpaceDE w:val="0"/>
              <w:autoSpaceDN w:val="0"/>
              <w:adjustRightInd w:val="0"/>
              <w:rPr>
                <w:rFonts w:asciiTheme="minorHAnsi" w:hAnsiTheme="minorHAnsi" w:cstheme="minorHAnsi"/>
                <w:b/>
                <w:bCs/>
                <w:color w:val="000000"/>
                <w:sz w:val="21"/>
                <w:szCs w:val="21"/>
              </w:rPr>
            </w:pPr>
            <w:r w:rsidRPr="002357A8">
              <w:rPr>
                <w:b/>
                <w:bCs/>
                <w:sz w:val="18"/>
                <w:szCs w:val="18"/>
              </w:rPr>
              <w:t>Shareholdings of the top ten shareholders</w:t>
            </w:r>
          </w:p>
        </w:tc>
      </w:tr>
      <w:tr w:rsidR="008F4820" w:rsidRPr="002357A8" w14:paraId="0AC0183E" w14:textId="77777777" w:rsidTr="008372BF">
        <w:tc>
          <w:tcPr>
            <w:tcW w:w="2376" w:type="dxa"/>
            <w:shd w:val="clear" w:color="auto" w:fill="FFFFFF"/>
          </w:tcPr>
          <w:p w14:paraId="6C7BB843" w14:textId="77777777" w:rsidR="008F4820" w:rsidRPr="002357A8" w:rsidRDefault="008F4820" w:rsidP="00DD2992">
            <w:pPr>
              <w:autoSpaceDE w:val="0"/>
              <w:autoSpaceDN w:val="0"/>
              <w:adjustRightInd w:val="0"/>
              <w:rPr>
                <w:rFonts w:asciiTheme="minorHAnsi" w:hAnsiTheme="minorHAnsi" w:cstheme="minorHAnsi"/>
                <w:color w:val="000000"/>
                <w:sz w:val="21"/>
                <w:szCs w:val="21"/>
              </w:rPr>
            </w:pPr>
            <w:bookmarkStart w:id="4" w:name="OLE_LINK15"/>
            <w:bookmarkStart w:id="5" w:name="OLE_LINK16"/>
            <w:r w:rsidRPr="002357A8">
              <w:rPr>
                <w:b/>
                <w:bCs/>
                <w:sz w:val="18"/>
                <w:szCs w:val="18"/>
              </w:rPr>
              <w:t>Names of shareholders</w:t>
            </w:r>
          </w:p>
        </w:tc>
        <w:tc>
          <w:tcPr>
            <w:tcW w:w="1134" w:type="dxa"/>
          </w:tcPr>
          <w:p w14:paraId="6158D919" w14:textId="77777777" w:rsidR="008F4820" w:rsidRPr="002357A8" w:rsidRDefault="008F4820" w:rsidP="00DD2992">
            <w:pPr>
              <w:autoSpaceDE w:val="0"/>
              <w:autoSpaceDN w:val="0"/>
              <w:adjustRightInd w:val="0"/>
              <w:rPr>
                <w:rFonts w:asciiTheme="minorHAnsi" w:hAnsiTheme="minorHAnsi" w:cstheme="minorHAnsi"/>
                <w:color w:val="000000"/>
                <w:sz w:val="21"/>
                <w:szCs w:val="21"/>
              </w:rPr>
            </w:pPr>
            <w:r w:rsidRPr="002357A8">
              <w:rPr>
                <w:b/>
                <w:bCs/>
                <w:sz w:val="18"/>
                <w:szCs w:val="18"/>
              </w:rPr>
              <w:t>Nature of shareholders</w:t>
            </w:r>
            <w:r w:rsidRPr="002357A8">
              <w:rPr>
                <w:rFonts w:asciiTheme="minorHAnsi" w:hAnsiTheme="minorHAnsi" w:cstheme="minorHAnsi"/>
                <w:color w:val="000000"/>
                <w:sz w:val="21"/>
                <w:szCs w:val="21"/>
              </w:rPr>
              <w:t xml:space="preserve"> </w:t>
            </w:r>
          </w:p>
        </w:tc>
        <w:tc>
          <w:tcPr>
            <w:tcW w:w="1047" w:type="dxa"/>
            <w:gridSpan w:val="2"/>
            <w:shd w:val="clear" w:color="auto" w:fill="FFFFFF"/>
          </w:tcPr>
          <w:p w14:paraId="288D908A" w14:textId="77777777" w:rsidR="008F4820" w:rsidRPr="002357A8" w:rsidRDefault="008F4820" w:rsidP="00DD2992">
            <w:pPr>
              <w:autoSpaceDE w:val="0"/>
              <w:autoSpaceDN w:val="0"/>
              <w:adjustRightInd w:val="0"/>
              <w:jc w:val="right"/>
              <w:rPr>
                <w:rFonts w:asciiTheme="minorHAnsi" w:hAnsiTheme="minorHAnsi" w:cstheme="minorHAnsi"/>
                <w:color w:val="000000"/>
                <w:sz w:val="21"/>
                <w:szCs w:val="21"/>
              </w:rPr>
            </w:pPr>
            <w:r w:rsidRPr="002357A8">
              <w:rPr>
                <w:b/>
                <w:bCs/>
                <w:sz w:val="18"/>
                <w:szCs w:val="18"/>
              </w:rPr>
              <w:t>Number of shares held increased/decreased</w:t>
            </w:r>
            <w:r w:rsidRPr="002357A8">
              <w:rPr>
                <w:b/>
                <w:bCs/>
                <w:sz w:val="18"/>
                <w:szCs w:val="18"/>
                <w:vertAlign w:val="superscript"/>
              </w:rPr>
              <w:t>1</w:t>
            </w:r>
            <w:r w:rsidRPr="002357A8">
              <w:rPr>
                <w:b/>
                <w:bCs/>
                <w:sz w:val="18"/>
                <w:szCs w:val="18"/>
              </w:rPr>
              <w:t xml:space="preserve"> by(shares)</w:t>
            </w:r>
          </w:p>
        </w:tc>
        <w:tc>
          <w:tcPr>
            <w:tcW w:w="1505" w:type="dxa"/>
            <w:shd w:val="clear" w:color="auto" w:fill="FFFFFF"/>
          </w:tcPr>
          <w:p w14:paraId="59EECCA8" w14:textId="77777777" w:rsidR="008F4820" w:rsidRPr="002357A8" w:rsidRDefault="008F4820" w:rsidP="00DD2992">
            <w:pPr>
              <w:pStyle w:val="Pa29"/>
              <w:jc w:val="both"/>
              <w:rPr>
                <w:rFonts w:ascii="Times New Roman" w:eastAsiaTheme="minorEastAsia"/>
                <w:b/>
                <w:bCs/>
                <w:sz w:val="18"/>
                <w:szCs w:val="18"/>
              </w:rPr>
            </w:pPr>
            <w:r w:rsidRPr="002357A8">
              <w:rPr>
                <w:rFonts w:ascii="Times New Roman" w:eastAsiaTheme="minorEastAsia"/>
                <w:b/>
                <w:bCs/>
                <w:sz w:val="18"/>
                <w:szCs w:val="18"/>
              </w:rPr>
              <w:t>Number of shares held at the end of the reporting period</w:t>
            </w:r>
          </w:p>
          <w:p w14:paraId="392E30A8" w14:textId="77777777" w:rsidR="008F4820" w:rsidRPr="002357A8" w:rsidRDefault="008F4820" w:rsidP="00DD2992">
            <w:pPr>
              <w:autoSpaceDE w:val="0"/>
              <w:autoSpaceDN w:val="0"/>
              <w:adjustRightInd w:val="0"/>
              <w:jc w:val="center"/>
              <w:rPr>
                <w:rFonts w:asciiTheme="minorHAnsi" w:hAnsiTheme="minorHAnsi" w:cstheme="minorHAnsi"/>
                <w:color w:val="000000"/>
                <w:sz w:val="21"/>
                <w:szCs w:val="21"/>
              </w:rPr>
            </w:pPr>
            <w:r w:rsidRPr="002357A8">
              <w:rPr>
                <w:b/>
                <w:bCs/>
                <w:sz w:val="18"/>
                <w:szCs w:val="18"/>
              </w:rPr>
              <w:t>(shares)</w:t>
            </w:r>
          </w:p>
        </w:tc>
        <w:tc>
          <w:tcPr>
            <w:tcW w:w="992" w:type="dxa"/>
            <w:shd w:val="clear" w:color="auto" w:fill="FFFFFF"/>
          </w:tcPr>
          <w:p w14:paraId="3C0D7EE3" w14:textId="77777777" w:rsidR="008F4820" w:rsidRPr="002357A8" w:rsidRDefault="008F4820" w:rsidP="00DD2992">
            <w:pPr>
              <w:pStyle w:val="Pa29"/>
              <w:jc w:val="both"/>
              <w:rPr>
                <w:rFonts w:ascii="Times New Roman" w:eastAsiaTheme="minorEastAsia"/>
                <w:b/>
                <w:bCs/>
                <w:sz w:val="18"/>
                <w:szCs w:val="18"/>
              </w:rPr>
            </w:pPr>
            <w:r w:rsidRPr="002357A8">
              <w:rPr>
                <w:rFonts w:ascii="Times New Roman" w:eastAsiaTheme="minorEastAsia"/>
                <w:b/>
                <w:bCs/>
                <w:sz w:val="18"/>
                <w:szCs w:val="18"/>
              </w:rPr>
              <w:t xml:space="preserve">Percentage to total share capital </w:t>
            </w:r>
          </w:p>
          <w:p w14:paraId="6CC9ACD8" w14:textId="77777777" w:rsidR="008F4820" w:rsidRPr="002357A8" w:rsidRDefault="008F4820" w:rsidP="00DD2992">
            <w:pPr>
              <w:autoSpaceDE w:val="0"/>
              <w:autoSpaceDN w:val="0"/>
              <w:adjustRightInd w:val="0"/>
              <w:ind w:right="105"/>
              <w:jc w:val="center"/>
              <w:rPr>
                <w:rFonts w:asciiTheme="minorHAnsi" w:hAnsiTheme="minorHAnsi" w:cstheme="minorHAnsi"/>
                <w:color w:val="000000"/>
                <w:sz w:val="21"/>
                <w:szCs w:val="21"/>
              </w:rPr>
            </w:pPr>
            <w:r w:rsidRPr="002357A8">
              <w:rPr>
                <w:b/>
                <w:bCs/>
                <w:sz w:val="18"/>
                <w:szCs w:val="18"/>
              </w:rPr>
              <w:t>(%)</w:t>
            </w:r>
          </w:p>
        </w:tc>
        <w:tc>
          <w:tcPr>
            <w:tcW w:w="1559" w:type="dxa"/>
            <w:shd w:val="clear" w:color="auto" w:fill="FFFFFF"/>
          </w:tcPr>
          <w:p w14:paraId="0FF8C745" w14:textId="77777777" w:rsidR="008F4820" w:rsidRPr="002357A8" w:rsidRDefault="008F4820" w:rsidP="00DD2992">
            <w:pPr>
              <w:autoSpaceDE w:val="0"/>
              <w:autoSpaceDN w:val="0"/>
              <w:adjustRightInd w:val="0"/>
              <w:jc w:val="center"/>
              <w:rPr>
                <w:rFonts w:asciiTheme="minorHAnsi" w:hAnsiTheme="minorHAnsi" w:cstheme="minorHAnsi"/>
                <w:color w:val="000000"/>
                <w:sz w:val="21"/>
                <w:szCs w:val="21"/>
                <w:lang w:eastAsia="zh-CN"/>
              </w:rPr>
            </w:pPr>
            <w:r w:rsidRPr="002357A8">
              <w:rPr>
                <w:b/>
                <w:bCs/>
                <w:sz w:val="18"/>
                <w:szCs w:val="18"/>
              </w:rPr>
              <w:t>Number of shares with selling restrictions (shares)</w:t>
            </w:r>
          </w:p>
        </w:tc>
        <w:tc>
          <w:tcPr>
            <w:tcW w:w="1021" w:type="dxa"/>
            <w:shd w:val="clear" w:color="auto" w:fill="FFFFFF"/>
          </w:tcPr>
          <w:p w14:paraId="56014BA7" w14:textId="77777777" w:rsidR="008F4820" w:rsidRPr="002357A8" w:rsidRDefault="008F4820" w:rsidP="00DD2992">
            <w:pPr>
              <w:autoSpaceDE w:val="0"/>
              <w:autoSpaceDN w:val="0"/>
              <w:adjustRightInd w:val="0"/>
              <w:rPr>
                <w:rFonts w:asciiTheme="minorHAnsi" w:hAnsiTheme="minorHAnsi" w:cstheme="minorHAnsi"/>
                <w:color w:val="000000"/>
                <w:sz w:val="21"/>
                <w:szCs w:val="21"/>
                <w:lang w:eastAsia="zh-CN"/>
              </w:rPr>
            </w:pPr>
            <w:r w:rsidRPr="002357A8">
              <w:rPr>
                <w:b/>
                <w:bCs/>
                <w:sz w:val="18"/>
                <w:szCs w:val="18"/>
              </w:rPr>
              <w:t>Number of shares pledged or frozen</w:t>
            </w:r>
          </w:p>
        </w:tc>
      </w:tr>
      <w:tr w:rsidR="008F4820" w:rsidRPr="002357A8" w14:paraId="490BD333" w14:textId="77777777" w:rsidTr="008372BF">
        <w:sdt>
          <w:sdtPr>
            <w:rPr>
              <w:bCs/>
              <w:sz w:val="18"/>
              <w:szCs w:val="18"/>
            </w:rPr>
            <w:alias w:val="前十名股东名称"/>
            <w:tag w:val="_GBC_6d1b0ae9f8be48f6a7052d78d9a53571"/>
            <w:id w:val="18561674"/>
          </w:sdtPr>
          <w:sdtContent>
            <w:tc>
              <w:tcPr>
                <w:tcW w:w="2376" w:type="dxa"/>
              </w:tcPr>
              <w:p w14:paraId="066EBC72" w14:textId="2ADC00EA" w:rsidR="008F4820" w:rsidRPr="002357A8" w:rsidRDefault="008F4820" w:rsidP="008372BF">
                <w:pPr>
                  <w:jc w:val="left"/>
                  <w:rPr>
                    <w:rFonts w:asciiTheme="minorHAnsi" w:hAnsiTheme="minorHAnsi" w:cstheme="minorHAnsi"/>
                    <w:sz w:val="21"/>
                    <w:szCs w:val="21"/>
                  </w:rPr>
                </w:pPr>
                <w:r w:rsidRPr="002357A8">
                  <w:rPr>
                    <w:bCs/>
                    <w:sz w:val="18"/>
                    <w:szCs w:val="18"/>
                  </w:rPr>
                  <w:t>China</w:t>
                </w:r>
                <w:r w:rsidR="008372BF" w:rsidRPr="002357A8">
                  <w:rPr>
                    <w:bCs/>
                    <w:sz w:val="18"/>
                    <w:szCs w:val="18"/>
                  </w:rPr>
                  <w:t xml:space="preserve"> </w:t>
                </w:r>
                <w:r w:rsidRPr="002357A8">
                  <w:rPr>
                    <w:bCs/>
                    <w:sz w:val="18"/>
                    <w:szCs w:val="18"/>
                  </w:rPr>
                  <w:t>Petrochemical Corporation</w:t>
                </w:r>
                <w:r w:rsidRPr="002357A8">
                  <w:rPr>
                    <w:sz w:val="18"/>
                    <w:szCs w:val="21"/>
                    <w:vertAlign w:val="superscript"/>
                  </w:rPr>
                  <w:t>2</w:t>
                </w:r>
              </w:p>
            </w:tc>
          </w:sdtContent>
        </w:sdt>
        <w:tc>
          <w:tcPr>
            <w:tcW w:w="1134" w:type="dxa"/>
          </w:tcPr>
          <w:p w14:paraId="6140248C" w14:textId="77777777" w:rsidR="008F4820" w:rsidRPr="002357A8" w:rsidRDefault="008F4820" w:rsidP="00DD2992">
            <w:pPr>
              <w:autoSpaceDE w:val="0"/>
              <w:autoSpaceDN w:val="0"/>
              <w:adjustRightInd w:val="0"/>
              <w:rPr>
                <w:rFonts w:asciiTheme="minorHAnsi" w:hAnsiTheme="minorHAnsi" w:cstheme="minorHAnsi"/>
                <w:color w:val="000000"/>
                <w:sz w:val="21"/>
                <w:szCs w:val="21"/>
              </w:rPr>
            </w:pPr>
            <w:r w:rsidRPr="002357A8">
              <w:rPr>
                <w:bCs/>
                <w:sz w:val="18"/>
                <w:szCs w:val="18"/>
              </w:rPr>
              <w:t>State-owned legal person</w:t>
            </w:r>
          </w:p>
        </w:tc>
        <w:tc>
          <w:tcPr>
            <w:tcW w:w="1047" w:type="dxa"/>
            <w:gridSpan w:val="2"/>
            <w:vAlign w:val="center"/>
          </w:tcPr>
          <w:p w14:paraId="74C70578" w14:textId="77777777" w:rsidR="008F4820" w:rsidRPr="002357A8" w:rsidRDefault="008F4820" w:rsidP="00DD2992">
            <w:pPr>
              <w:autoSpaceDE w:val="0"/>
              <w:autoSpaceDN w:val="0"/>
              <w:adjustRightInd w:val="0"/>
              <w:jc w:val="right"/>
              <w:rPr>
                <w:color w:val="000000"/>
                <w:sz w:val="18"/>
                <w:szCs w:val="18"/>
              </w:rPr>
            </w:pPr>
            <w:r w:rsidRPr="002357A8">
              <w:rPr>
                <w:rFonts w:eastAsia="PMingLiU"/>
                <w:sz w:val="18"/>
                <w:szCs w:val="18"/>
                <w:lang w:eastAsia="zh-TW"/>
              </w:rPr>
              <w:t>0</w:t>
            </w:r>
          </w:p>
        </w:tc>
        <w:tc>
          <w:tcPr>
            <w:tcW w:w="1505" w:type="dxa"/>
            <w:vAlign w:val="center"/>
          </w:tcPr>
          <w:p w14:paraId="1229BB0B" w14:textId="77777777" w:rsidR="008F4820" w:rsidRPr="002357A8" w:rsidRDefault="008F4820" w:rsidP="00DD2992">
            <w:pPr>
              <w:jc w:val="right"/>
              <w:rPr>
                <w:sz w:val="18"/>
                <w:szCs w:val="18"/>
                <w:vertAlign w:val="superscript"/>
              </w:rPr>
            </w:pPr>
            <w:r w:rsidRPr="002357A8">
              <w:rPr>
                <w:rFonts w:eastAsia="PMingLiU"/>
                <w:sz w:val="18"/>
                <w:szCs w:val="18"/>
                <w:lang w:eastAsia="zh-TW"/>
              </w:rPr>
              <w:t>10,727,896,364</w:t>
            </w:r>
          </w:p>
        </w:tc>
        <w:tc>
          <w:tcPr>
            <w:tcW w:w="992" w:type="dxa"/>
            <w:vAlign w:val="center"/>
          </w:tcPr>
          <w:p w14:paraId="65F93E94" w14:textId="77777777" w:rsidR="008F4820" w:rsidRPr="002357A8" w:rsidRDefault="008F4820" w:rsidP="00DD2992">
            <w:pPr>
              <w:jc w:val="right"/>
              <w:rPr>
                <w:sz w:val="18"/>
                <w:szCs w:val="18"/>
              </w:rPr>
            </w:pPr>
            <w:r w:rsidRPr="002357A8">
              <w:rPr>
                <w:rFonts w:eastAsia="PMingLiU"/>
                <w:sz w:val="18"/>
                <w:szCs w:val="18"/>
                <w:lang w:eastAsia="zh-TW"/>
              </w:rPr>
              <w:t>56.51</w:t>
            </w:r>
          </w:p>
        </w:tc>
        <w:tc>
          <w:tcPr>
            <w:tcW w:w="1559" w:type="dxa"/>
            <w:vAlign w:val="center"/>
          </w:tcPr>
          <w:p w14:paraId="25E2ACB4" w14:textId="77777777" w:rsidR="008F4820" w:rsidRPr="002357A8" w:rsidRDefault="008F4820" w:rsidP="00DD2992">
            <w:pPr>
              <w:jc w:val="right"/>
              <w:rPr>
                <w:sz w:val="18"/>
                <w:szCs w:val="18"/>
              </w:rPr>
            </w:pPr>
            <w:r w:rsidRPr="002357A8">
              <w:rPr>
                <w:rFonts w:eastAsia="PMingLiU"/>
                <w:sz w:val="18"/>
                <w:szCs w:val="18"/>
                <w:lang w:eastAsia="zh-TW"/>
              </w:rPr>
              <w:t>1,503,568,702</w:t>
            </w:r>
          </w:p>
        </w:tc>
        <w:tc>
          <w:tcPr>
            <w:tcW w:w="1021" w:type="dxa"/>
            <w:vAlign w:val="center"/>
          </w:tcPr>
          <w:p w14:paraId="04082F50"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0</w:t>
            </w:r>
          </w:p>
        </w:tc>
      </w:tr>
      <w:tr w:rsidR="008F4820" w:rsidRPr="002357A8" w14:paraId="66DFA154" w14:textId="77777777" w:rsidTr="008372BF">
        <w:sdt>
          <w:sdtPr>
            <w:rPr>
              <w:bCs/>
              <w:sz w:val="18"/>
              <w:szCs w:val="18"/>
            </w:rPr>
            <w:alias w:val="前十名股东名称"/>
            <w:tag w:val="_GBC_6d1b0ae9f8be48f6a7052d78d9a53571"/>
            <w:id w:val="1147240541"/>
          </w:sdtPr>
          <w:sdtContent>
            <w:tc>
              <w:tcPr>
                <w:tcW w:w="2376" w:type="dxa"/>
              </w:tcPr>
              <w:p w14:paraId="65B21BC6" w14:textId="77777777" w:rsidR="008F4820" w:rsidRPr="002357A8" w:rsidRDefault="008F4820" w:rsidP="008372BF">
                <w:pPr>
                  <w:jc w:val="left"/>
                  <w:rPr>
                    <w:rFonts w:asciiTheme="minorHAnsi" w:hAnsiTheme="minorHAnsi" w:cstheme="minorHAnsi"/>
                    <w:sz w:val="21"/>
                    <w:szCs w:val="21"/>
                    <w:lang w:eastAsia="zh-CN"/>
                  </w:rPr>
                </w:pPr>
                <w:r w:rsidRPr="002357A8">
                  <w:rPr>
                    <w:bCs/>
                    <w:sz w:val="18"/>
                    <w:szCs w:val="18"/>
                  </w:rPr>
                  <w:t xml:space="preserve">Hong Kong Securities Clearing Company (Nominees) Limited (“HKSCC (Nominees) Limited”) </w:t>
                </w:r>
                <w:r w:rsidRPr="002357A8">
                  <w:rPr>
                    <w:sz w:val="20"/>
                    <w:szCs w:val="21"/>
                    <w:vertAlign w:val="superscript"/>
                  </w:rPr>
                  <w:t>3</w:t>
                </w:r>
                <w:r w:rsidRPr="002357A8" w:rsidDel="00FC2D3B">
                  <w:rPr>
                    <w:bCs/>
                    <w:sz w:val="18"/>
                    <w:szCs w:val="18"/>
                    <w:vertAlign w:val="superscript"/>
                  </w:rPr>
                  <w:t xml:space="preserve"> </w:t>
                </w:r>
              </w:p>
            </w:tc>
          </w:sdtContent>
        </w:sdt>
        <w:tc>
          <w:tcPr>
            <w:tcW w:w="1134" w:type="dxa"/>
          </w:tcPr>
          <w:p w14:paraId="7CE0695F" w14:textId="77777777" w:rsidR="008F4820" w:rsidRPr="002357A8" w:rsidRDefault="008F4820" w:rsidP="00DD2992">
            <w:pPr>
              <w:autoSpaceDE w:val="0"/>
              <w:autoSpaceDN w:val="0"/>
              <w:adjustRightInd w:val="0"/>
              <w:rPr>
                <w:rFonts w:asciiTheme="minorHAnsi" w:hAnsiTheme="minorHAnsi" w:cstheme="minorHAnsi"/>
                <w:color w:val="000000"/>
                <w:sz w:val="21"/>
                <w:szCs w:val="21"/>
              </w:rPr>
            </w:pPr>
            <w:r w:rsidRPr="002357A8">
              <w:rPr>
                <w:bCs/>
                <w:sz w:val="18"/>
                <w:szCs w:val="18"/>
              </w:rPr>
              <w:t>Overseas legal person</w:t>
            </w:r>
          </w:p>
        </w:tc>
        <w:tc>
          <w:tcPr>
            <w:tcW w:w="1047" w:type="dxa"/>
            <w:gridSpan w:val="2"/>
            <w:vAlign w:val="center"/>
          </w:tcPr>
          <w:p w14:paraId="483757AC"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-167,234</w:t>
            </w:r>
          </w:p>
        </w:tc>
        <w:tc>
          <w:tcPr>
            <w:tcW w:w="1505" w:type="dxa"/>
            <w:vAlign w:val="center"/>
          </w:tcPr>
          <w:p w14:paraId="0E2B4C8F" w14:textId="77777777" w:rsidR="008F4820" w:rsidRPr="002357A8" w:rsidRDefault="008F4820" w:rsidP="00DD2992">
            <w:pPr>
              <w:jc w:val="right"/>
              <w:rPr>
                <w:sz w:val="18"/>
                <w:szCs w:val="18"/>
              </w:rPr>
            </w:pPr>
            <w:r w:rsidRPr="002357A8">
              <w:rPr>
                <w:rFonts w:eastAsia="PMingLiU"/>
                <w:sz w:val="18"/>
                <w:szCs w:val="18"/>
                <w:lang w:eastAsia="zh-TW"/>
              </w:rPr>
              <w:t>5,401,943,744</w:t>
            </w:r>
          </w:p>
        </w:tc>
        <w:tc>
          <w:tcPr>
            <w:tcW w:w="992" w:type="dxa"/>
            <w:vAlign w:val="center"/>
          </w:tcPr>
          <w:p w14:paraId="2E24D315" w14:textId="77777777" w:rsidR="008F4820" w:rsidRPr="002357A8" w:rsidRDefault="008F4820" w:rsidP="00DD2992">
            <w:pPr>
              <w:jc w:val="right"/>
              <w:rPr>
                <w:sz w:val="18"/>
                <w:szCs w:val="18"/>
              </w:rPr>
            </w:pPr>
            <w:r w:rsidRPr="002357A8">
              <w:rPr>
                <w:rFonts w:eastAsia="PMingLiU"/>
                <w:sz w:val="18"/>
                <w:szCs w:val="18"/>
                <w:lang w:eastAsia="zh-TW"/>
              </w:rPr>
              <w:t>28.45</w:t>
            </w:r>
          </w:p>
        </w:tc>
        <w:tc>
          <w:tcPr>
            <w:tcW w:w="1559" w:type="dxa"/>
            <w:vAlign w:val="center"/>
          </w:tcPr>
          <w:p w14:paraId="55C28AE5" w14:textId="77777777" w:rsidR="008F4820" w:rsidRPr="002357A8" w:rsidRDefault="008F4820" w:rsidP="00DD2992">
            <w:pPr>
              <w:jc w:val="right"/>
              <w:rPr>
                <w:sz w:val="18"/>
                <w:szCs w:val="18"/>
              </w:rPr>
            </w:pPr>
            <w:r w:rsidRPr="002357A8">
              <w:rPr>
                <w:rFonts w:eastAsia="PMingLiU"/>
                <w:sz w:val="18"/>
                <w:szCs w:val="18"/>
                <w:lang w:eastAsia="zh-TW"/>
              </w:rPr>
              <w:t>2,595,786,987</w:t>
            </w:r>
          </w:p>
        </w:tc>
        <w:tc>
          <w:tcPr>
            <w:tcW w:w="1021" w:type="dxa"/>
            <w:vAlign w:val="center"/>
          </w:tcPr>
          <w:p w14:paraId="23574ADC"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0</w:t>
            </w:r>
          </w:p>
        </w:tc>
      </w:tr>
      <w:tr w:rsidR="008F4820" w:rsidRPr="002357A8" w14:paraId="12ED9EE0" w14:textId="77777777" w:rsidTr="008372BF">
        <w:sdt>
          <w:sdtPr>
            <w:rPr>
              <w:bCs/>
              <w:sz w:val="18"/>
              <w:szCs w:val="18"/>
            </w:rPr>
            <w:alias w:val="前十名股东名称"/>
            <w:tag w:val="_GBC_6d1b0ae9f8be48f6a7052d78d9a53571"/>
            <w:id w:val="202068936"/>
          </w:sdtPr>
          <w:sdtContent>
            <w:tc>
              <w:tcPr>
                <w:tcW w:w="2376" w:type="dxa"/>
              </w:tcPr>
              <w:p w14:paraId="2C3CF154" w14:textId="77777777" w:rsidR="008F4820" w:rsidRPr="002357A8" w:rsidRDefault="008F4820" w:rsidP="008372BF">
                <w:pPr>
                  <w:jc w:val="left"/>
                  <w:rPr>
                    <w:rFonts w:asciiTheme="minorHAnsi" w:hAnsiTheme="minorHAnsi" w:cstheme="minorHAnsi"/>
                    <w:sz w:val="21"/>
                    <w:szCs w:val="21"/>
                  </w:rPr>
                </w:pPr>
                <w:r w:rsidRPr="002357A8">
                  <w:rPr>
                    <w:bCs/>
                    <w:sz w:val="18"/>
                    <w:szCs w:val="18"/>
                  </w:rPr>
                  <w:t xml:space="preserve">CITIC Limited </w:t>
                </w:r>
              </w:p>
            </w:tc>
          </w:sdtContent>
        </w:sdt>
        <w:tc>
          <w:tcPr>
            <w:tcW w:w="1134" w:type="dxa"/>
          </w:tcPr>
          <w:p w14:paraId="3902E6E0" w14:textId="77777777" w:rsidR="008F4820" w:rsidRPr="002357A8" w:rsidRDefault="008F4820" w:rsidP="00DD2992">
            <w:pPr>
              <w:autoSpaceDE w:val="0"/>
              <w:autoSpaceDN w:val="0"/>
              <w:adjustRightInd w:val="0"/>
              <w:rPr>
                <w:rFonts w:asciiTheme="minorHAnsi" w:hAnsiTheme="minorHAnsi" w:cstheme="minorHAnsi"/>
                <w:color w:val="000000"/>
                <w:sz w:val="21"/>
                <w:szCs w:val="21"/>
              </w:rPr>
            </w:pPr>
            <w:r w:rsidRPr="002357A8">
              <w:rPr>
                <w:bCs/>
                <w:sz w:val="18"/>
                <w:szCs w:val="18"/>
              </w:rPr>
              <w:t>State-owned legal person</w:t>
            </w:r>
          </w:p>
        </w:tc>
        <w:tc>
          <w:tcPr>
            <w:tcW w:w="1047" w:type="dxa"/>
            <w:gridSpan w:val="2"/>
            <w:vAlign w:val="center"/>
          </w:tcPr>
          <w:p w14:paraId="3F600487"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0</w:t>
            </w:r>
          </w:p>
        </w:tc>
        <w:tc>
          <w:tcPr>
            <w:tcW w:w="1505" w:type="dxa"/>
            <w:vAlign w:val="center"/>
          </w:tcPr>
          <w:p w14:paraId="619A911F"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1,035,000,000</w:t>
            </w:r>
          </w:p>
        </w:tc>
        <w:tc>
          <w:tcPr>
            <w:tcW w:w="992" w:type="dxa"/>
            <w:vAlign w:val="center"/>
          </w:tcPr>
          <w:p w14:paraId="01BE498D" w14:textId="77777777" w:rsidR="008F4820" w:rsidRPr="002357A8" w:rsidRDefault="008F4820" w:rsidP="00DD2992">
            <w:pPr>
              <w:autoSpaceDE w:val="0"/>
              <w:autoSpaceDN w:val="0"/>
              <w:adjustRightInd w:val="0"/>
              <w:jc w:val="right"/>
              <w:rPr>
                <w:color w:val="000000"/>
                <w:sz w:val="18"/>
                <w:szCs w:val="18"/>
              </w:rPr>
            </w:pPr>
            <w:r w:rsidRPr="002357A8">
              <w:rPr>
                <w:rFonts w:eastAsia="PMingLiU"/>
                <w:sz w:val="18"/>
                <w:szCs w:val="18"/>
                <w:lang w:eastAsia="zh-TW"/>
              </w:rPr>
              <w:t>5.45</w:t>
            </w:r>
          </w:p>
        </w:tc>
        <w:tc>
          <w:tcPr>
            <w:tcW w:w="1559" w:type="dxa"/>
            <w:vAlign w:val="center"/>
          </w:tcPr>
          <w:p w14:paraId="7C18604A"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0</w:t>
            </w:r>
          </w:p>
        </w:tc>
        <w:tc>
          <w:tcPr>
            <w:tcW w:w="1021" w:type="dxa"/>
            <w:vAlign w:val="center"/>
          </w:tcPr>
          <w:p w14:paraId="4E32EE52"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0</w:t>
            </w:r>
          </w:p>
        </w:tc>
      </w:tr>
      <w:tr w:rsidR="008F4820" w:rsidRPr="002357A8" w14:paraId="607AF065" w14:textId="77777777" w:rsidTr="008372BF">
        <w:tc>
          <w:tcPr>
            <w:tcW w:w="2376" w:type="dxa"/>
          </w:tcPr>
          <w:p w14:paraId="40F4BE1C" w14:textId="273A4BCA" w:rsidR="008F4820" w:rsidRPr="002357A8" w:rsidRDefault="008F4820" w:rsidP="008372BF">
            <w:pPr>
              <w:jc w:val="left"/>
              <w:rPr>
                <w:rFonts w:asciiTheme="minorHAnsi" w:hAnsiTheme="minorHAnsi" w:cstheme="minorHAnsi"/>
                <w:sz w:val="21"/>
                <w:szCs w:val="21"/>
                <w:lang w:eastAsia="zh-CN"/>
              </w:rPr>
            </w:pPr>
            <w:r w:rsidRPr="002357A8">
              <w:rPr>
                <w:bCs/>
                <w:sz w:val="18"/>
                <w:szCs w:val="18"/>
              </w:rPr>
              <w:t>China Minsheng Bank Co</w:t>
            </w:r>
            <w:r w:rsidR="008372BF" w:rsidRPr="002357A8">
              <w:rPr>
                <w:bCs/>
                <w:sz w:val="18"/>
                <w:szCs w:val="18"/>
              </w:rPr>
              <w:t>rp</w:t>
            </w:r>
            <w:r w:rsidRPr="002357A8">
              <w:rPr>
                <w:bCs/>
                <w:sz w:val="18"/>
                <w:szCs w:val="18"/>
              </w:rPr>
              <w:t>., Ltd. Hohhot Branch</w:t>
            </w:r>
          </w:p>
        </w:tc>
        <w:tc>
          <w:tcPr>
            <w:tcW w:w="1134" w:type="dxa"/>
          </w:tcPr>
          <w:p w14:paraId="082DFDA2" w14:textId="77777777" w:rsidR="008F4820" w:rsidRPr="002357A8" w:rsidRDefault="008F4820" w:rsidP="00DD2992">
            <w:pPr>
              <w:autoSpaceDE w:val="0"/>
              <w:autoSpaceDN w:val="0"/>
              <w:adjustRightInd w:val="0"/>
              <w:rPr>
                <w:bCs/>
                <w:sz w:val="18"/>
                <w:szCs w:val="18"/>
              </w:rPr>
            </w:pPr>
            <w:r w:rsidRPr="002357A8">
              <w:rPr>
                <w:rFonts w:hint="eastAsia"/>
                <w:bCs/>
                <w:sz w:val="18"/>
                <w:szCs w:val="18"/>
              </w:rPr>
              <w:t>Do</w:t>
            </w:r>
            <w:r w:rsidRPr="002357A8">
              <w:rPr>
                <w:bCs/>
                <w:sz w:val="18"/>
                <w:szCs w:val="18"/>
              </w:rPr>
              <w:t>mestic non-state legal person</w:t>
            </w:r>
          </w:p>
        </w:tc>
        <w:tc>
          <w:tcPr>
            <w:tcW w:w="1047" w:type="dxa"/>
            <w:gridSpan w:val="2"/>
            <w:vAlign w:val="center"/>
          </w:tcPr>
          <w:p w14:paraId="6767F1F0"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127,447,400</w:t>
            </w:r>
          </w:p>
        </w:tc>
        <w:tc>
          <w:tcPr>
            <w:tcW w:w="1505" w:type="dxa"/>
            <w:vAlign w:val="center"/>
          </w:tcPr>
          <w:p w14:paraId="19B965F9"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127,447,400</w:t>
            </w:r>
          </w:p>
        </w:tc>
        <w:tc>
          <w:tcPr>
            <w:tcW w:w="992" w:type="dxa"/>
            <w:vAlign w:val="center"/>
          </w:tcPr>
          <w:p w14:paraId="7889B681"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0.67</w:t>
            </w:r>
          </w:p>
        </w:tc>
        <w:tc>
          <w:tcPr>
            <w:tcW w:w="1559" w:type="dxa"/>
            <w:vAlign w:val="center"/>
          </w:tcPr>
          <w:p w14:paraId="562B63C7"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0</w:t>
            </w:r>
          </w:p>
        </w:tc>
        <w:tc>
          <w:tcPr>
            <w:tcW w:w="1021" w:type="dxa"/>
            <w:vAlign w:val="center"/>
          </w:tcPr>
          <w:p w14:paraId="599FBF4E"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0</w:t>
            </w:r>
          </w:p>
        </w:tc>
      </w:tr>
      <w:tr w:rsidR="008F4820" w:rsidRPr="002357A8" w14:paraId="40FDE8EC" w14:textId="77777777" w:rsidTr="008372BF">
        <w:sdt>
          <w:sdtPr>
            <w:rPr>
              <w:sz w:val="18"/>
              <w:szCs w:val="18"/>
            </w:rPr>
            <w:alias w:val="前十名股东名称"/>
            <w:tag w:val="_GBC_6d1b0ae9f8be48f6a7052d78d9a53571"/>
            <w:id w:val="1206453482"/>
          </w:sdtPr>
          <w:sdtContent>
            <w:tc>
              <w:tcPr>
                <w:tcW w:w="2376" w:type="dxa"/>
              </w:tcPr>
              <w:p w14:paraId="67654375" w14:textId="77777777" w:rsidR="008F4820" w:rsidRPr="002357A8" w:rsidRDefault="008F4820" w:rsidP="008372BF">
                <w:pPr>
                  <w:jc w:val="left"/>
                  <w:rPr>
                    <w:rFonts w:asciiTheme="minorHAnsi" w:hAnsiTheme="minorHAnsi" w:cstheme="minorHAnsi"/>
                    <w:sz w:val="21"/>
                    <w:szCs w:val="21"/>
                    <w:lang w:eastAsia="zh-CN"/>
                  </w:rPr>
                </w:pPr>
                <w:r w:rsidRPr="002357A8">
                  <w:rPr>
                    <w:sz w:val="18"/>
                    <w:szCs w:val="18"/>
                  </w:rPr>
                  <w:t>Donghai Fund-Xingye Bank-Huaxin Trust- Huizhi Investment No.49 Trust Plan</w:t>
                </w:r>
              </w:p>
            </w:tc>
          </w:sdtContent>
        </w:sdt>
        <w:tc>
          <w:tcPr>
            <w:tcW w:w="1134" w:type="dxa"/>
          </w:tcPr>
          <w:p w14:paraId="32D9C781" w14:textId="77777777" w:rsidR="008F4820" w:rsidRPr="002357A8" w:rsidRDefault="008F4820" w:rsidP="00DD2992">
            <w:pPr>
              <w:autoSpaceDE w:val="0"/>
              <w:autoSpaceDN w:val="0"/>
              <w:adjustRightInd w:val="0"/>
              <w:rPr>
                <w:rFonts w:asciiTheme="minorHAnsi" w:hAnsiTheme="minorHAnsi" w:cstheme="minorHAnsi"/>
                <w:color w:val="000000"/>
                <w:sz w:val="21"/>
                <w:szCs w:val="21"/>
              </w:rPr>
            </w:pPr>
            <w:r w:rsidRPr="002357A8">
              <w:rPr>
                <w:bCs/>
                <w:sz w:val="18"/>
                <w:szCs w:val="18"/>
              </w:rPr>
              <w:t>Others</w:t>
            </w:r>
          </w:p>
        </w:tc>
        <w:tc>
          <w:tcPr>
            <w:tcW w:w="1047" w:type="dxa"/>
            <w:gridSpan w:val="2"/>
            <w:vAlign w:val="center"/>
          </w:tcPr>
          <w:p w14:paraId="67C77E32"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0</w:t>
            </w:r>
          </w:p>
        </w:tc>
        <w:tc>
          <w:tcPr>
            <w:tcW w:w="1505" w:type="dxa"/>
            <w:vAlign w:val="center"/>
          </w:tcPr>
          <w:p w14:paraId="6B41384D"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66,666,666</w:t>
            </w:r>
          </w:p>
        </w:tc>
        <w:tc>
          <w:tcPr>
            <w:tcW w:w="992" w:type="dxa"/>
            <w:vAlign w:val="center"/>
          </w:tcPr>
          <w:p w14:paraId="4019D0A4"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0.35</w:t>
            </w:r>
          </w:p>
        </w:tc>
        <w:tc>
          <w:tcPr>
            <w:tcW w:w="1559" w:type="dxa"/>
            <w:vAlign w:val="center"/>
          </w:tcPr>
          <w:p w14:paraId="3966085B"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0</w:t>
            </w:r>
          </w:p>
        </w:tc>
        <w:tc>
          <w:tcPr>
            <w:tcW w:w="1021" w:type="dxa"/>
            <w:vAlign w:val="center"/>
          </w:tcPr>
          <w:p w14:paraId="1A5B70AA"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0</w:t>
            </w:r>
          </w:p>
        </w:tc>
      </w:tr>
      <w:tr w:rsidR="008F4820" w:rsidRPr="002357A8" w14:paraId="06D58FA0" w14:textId="77777777" w:rsidTr="008372BF">
        <w:tc>
          <w:tcPr>
            <w:tcW w:w="2376" w:type="dxa"/>
          </w:tcPr>
          <w:p w14:paraId="67DD844B" w14:textId="77777777" w:rsidR="008F4820" w:rsidRPr="002357A8" w:rsidRDefault="008F4820" w:rsidP="008372BF">
            <w:pPr>
              <w:jc w:val="left"/>
              <w:rPr>
                <w:rFonts w:asciiTheme="minorHAnsi" w:hAnsiTheme="minorHAnsi" w:cstheme="minorHAnsi"/>
                <w:sz w:val="21"/>
                <w:szCs w:val="21"/>
                <w:lang w:eastAsia="zh-CN"/>
              </w:rPr>
            </w:pPr>
            <w:r w:rsidRPr="002357A8">
              <w:rPr>
                <w:sz w:val="18"/>
                <w:szCs w:val="18"/>
              </w:rPr>
              <w:t>Donghai Fund-Xingye Bank-Huaxin Trust- Huizhi Investment No.47 Trust Plan</w:t>
            </w:r>
          </w:p>
        </w:tc>
        <w:tc>
          <w:tcPr>
            <w:tcW w:w="1134" w:type="dxa"/>
          </w:tcPr>
          <w:p w14:paraId="382913ED" w14:textId="77777777" w:rsidR="008F4820" w:rsidRPr="002357A8" w:rsidRDefault="008F4820" w:rsidP="00DD2992">
            <w:pPr>
              <w:autoSpaceDE w:val="0"/>
              <w:autoSpaceDN w:val="0"/>
              <w:adjustRightInd w:val="0"/>
              <w:rPr>
                <w:rFonts w:asciiTheme="minorHAnsi" w:hAnsiTheme="minorHAnsi" w:cstheme="minorHAnsi"/>
                <w:color w:val="000000"/>
                <w:sz w:val="21"/>
                <w:szCs w:val="21"/>
              </w:rPr>
            </w:pPr>
            <w:r w:rsidRPr="002357A8">
              <w:rPr>
                <w:bCs/>
                <w:sz w:val="18"/>
                <w:szCs w:val="18"/>
              </w:rPr>
              <w:t>Others</w:t>
            </w:r>
          </w:p>
        </w:tc>
        <w:tc>
          <w:tcPr>
            <w:tcW w:w="1047" w:type="dxa"/>
            <w:gridSpan w:val="2"/>
            <w:vAlign w:val="center"/>
          </w:tcPr>
          <w:p w14:paraId="1AEE4D68"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0</w:t>
            </w:r>
          </w:p>
        </w:tc>
        <w:tc>
          <w:tcPr>
            <w:tcW w:w="1505" w:type="dxa"/>
            <w:vAlign w:val="center"/>
          </w:tcPr>
          <w:p w14:paraId="431C4E3F"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66,666,666</w:t>
            </w:r>
          </w:p>
        </w:tc>
        <w:tc>
          <w:tcPr>
            <w:tcW w:w="992" w:type="dxa"/>
            <w:vAlign w:val="center"/>
          </w:tcPr>
          <w:p w14:paraId="2FF29AF5"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0.35</w:t>
            </w:r>
          </w:p>
        </w:tc>
        <w:tc>
          <w:tcPr>
            <w:tcW w:w="1559" w:type="dxa"/>
            <w:vAlign w:val="center"/>
          </w:tcPr>
          <w:p w14:paraId="092F7B34"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0</w:t>
            </w:r>
          </w:p>
        </w:tc>
        <w:tc>
          <w:tcPr>
            <w:tcW w:w="1021" w:type="dxa"/>
            <w:vAlign w:val="center"/>
          </w:tcPr>
          <w:p w14:paraId="7D963754"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0</w:t>
            </w:r>
          </w:p>
        </w:tc>
      </w:tr>
      <w:tr w:rsidR="008F4820" w:rsidRPr="002357A8" w14:paraId="7F2D33B9" w14:textId="77777777" w:rsidTr="008372BF">
        <w:tc>
          <w:tcPr>
            <w:tcW w:w="2376" w:type="dxa"/>
          </w:tcPr>
          <w:p w14:paraId="49F39536" w14:textId="77777777" w:rsidR="008F4820" w:rsidRPr="002357A8" w:rsidRDefault="008F4820" w:rsidP="008372BF">
            <w:pPr>
              <w:pStyle w:val="Pa29"/>
              <w:rPr>
                <w:rFonts w:ascii="Times New Roman" w:eastAsiaTheme="minorEastAsia"/>
                <w:bCs/>
                <w:sz w:val="18"/>
                <w:szCs w:val="18"/>
              </w:rPr>
            </w:pPr>
            <w:r w:rsidRPr="002357A8">
              <w:rPr>
                <w:rFonts w:ascii="Times New Roman" w:eastAsiaTheme="minorEastAsia"/>
                <w:bCs/>
                <w:sz w:val="18"/>
                <w:szCs w:val="18"/>
              </w:rPr>
              <w:t>Changjiang Pension Insurance  Co.,Ltd.-Changjiang Shengshi  Huazhang No.2 Community  Pension Management Fund</w:t>
            </w:r>
            <w:r w:rsidRPr="002357A8">
              <w:rPr>
                <w:rFonts w:eastAsia="PMingLiU"/>
                <w:color w:val="000000"/>
                <w:sz w:val="18"/>
                <w:szCs w:val="22"/>
                <w:vertAlign w:val="superscript"/>
                <w:lang w:eastAsia="zh-TW"/>
              </w:rPr>
              <w:t>4</w:t>
            </w:r>
          </w:p>
        </w:tc>
        <w:tc>
          <w:tcPr>
            <w:tcW w:w="1134" w:type="dxa"/>
          </w:tcPr>
          <w:p w14:paraId="20B01947" w14:textId="77777777" w:rsidR="008F4820" w:rsidRPr="002357A8" w:rsidRDefault="008F4820" w:rsidP="00DD2992">
            <w:pPr>
              <w:autoSpaceDE w:val="0"/>
              <w:autoSpaceDN w:val="0"/>
              <w:adjustRightInd w:val="0"/>
              <w:rPr>
                <w:rFonts w:asciiTheme="minorHAnsi" w:hAnsiTheme="minorHAnsi" w:cstheme="minorHAnsi"/>
                <w:color w:val="000000"/>
                <w:sz w:val="21"/>
                <w:szCs w:val="21"/>
              </w:rPr>
            </w:pPr>
            <w:r w:rsidRPr="002357A8">
              <w:rPr>
                <w:bCs/>
                <w:sz w:val="18"/>
                <w:szCs w:val="18"/>
              </w:rPr>
              <w:t>Others</w:t>
            </w:r>
          </w:p>
        </w:tc>
        <w:tc>
          <w:tcPr>
            <w:tcW w:w="1047" w:type="dxa"/>
            <w:gridSpan w:val="2"/>
            <w:vAlign w:val="center"/>
          </w:tcPr>
          <w:p w14:paraId="1EC67869" w14:textId="77777777" w:rsidR="008F4820" w:rsidRPr="002357A8" w:rsidRDefault="008F4820" w:rsidP="00DD2992">
            <w:pPr>
              <w:autoSpaceDE w:val="0"/>
              <w:autoSpaceDN w:val="0"/>
              <w:adjustRightInd w:val="0"/>
              <w:jc w:val="right"/>
              <w:rPr>
                <w:color w:val="000000"/>
                <w:sz w:val="18"/>
                <w:szCs w:val="18"/>
              </w:rPr>
            </w:pPr>
            <w:r w:rsidRPr="002357A8">
              <w:rPr>
                <w:rFonts w:eastAsia="PMingLiU"/>
                <w:sz w:val="18"/>
                <w:szCs w:val="18"/>
                <w:lang w:eastAsia="zh-TW"/>
              </w:rPr>
              <w:t>0</w:t>
            </w:r>
          </w:p>
        </w:tc>
        <w:tc>
          <w:tcPr>
            <w:tcW w:w="1505" w:type="dxa"/>
            <w:vAlign w:val="center"/>
          </w:tcPr>
          <w:p w14:paraId="3F060FCA" w14:textId="77777777" w:rsidR="008F4820" w:rsidRPr="002357A8" w:rsidRDefault="008F4820" w:rsidP="00DD2992">
            <w:pPr>
              <w:jc w:val="right"/>
              <w:rPr>
                <w:sz w:val="18"/>
                <w:szCs w:val="18"/>
              </w:rPr>
            </w:pPr>
            <w:r w:rsidRPr="002357A8">
              <w:rPr>
                <w:rFonts w:eastAsia="PMingLiU"/>
                <w:sz w:val="18"/>
                <w:szCs w:val="18"/>
                <w:lang w:eastAsia="zh-TW"/>
              </w:rPr>
              <w:t>23,148,854</w:t>
            </w:r>
          </w:p>
        </w:tc>
        <w:tc>
          <w:tcPr>
            <w:tcW w:w="992" w:type="dxa"/>
            <w:vAlign w:val="center"/>
          </w:tcPr>
          <w:p w14:paraId="66988256" w14:textId="77777777" w:rsidR="008F4820" w:rsidRPr="002357A8" w:rsidRDefault="008F4820" w:rsidP="00DD2992">
            <w:pPr>
              <w:jc w:val="right"/>
              <w:rPr>
                <w:sz w:val="18"/>
                <w:szCs w:val="18"/>
              </w:rPr>
            </w:pPr>
            <w:r w:rsidRPr="002357A8">
              <w:rPr>
                <w:rFonts w:eastAsia="PMingLiU"/>
                <w:sz w:val="18"/>
                <w:szCs w:val="18"/>
                <w:lang w:eastAsia="zh-TW"/>
              </w:rPr>
              <w:t>0.12</w:t>
            </w:r>
          </w:p>
        </w:tc>
        <w:tc>
          <w:tcPr>
            <w:tcW w:w="1559" w:type="dxa"/>
            <w:vAlign w:val="center"/>
          </w:tcPr>
          <w:p w14:paraId="03CD01CD" w14:textId="77777777" w:rsidR="008F4820" w:rsidRPr="002357A8" w:rsidRDefault="008F4820" w:rsidP="00DD2992">
            <w:pPr>
              <w:jc w:val="right"/>
              <w:rPr>
                <w:sz w:val="18"/>
                <w:szCs w:val="18"/>
              </w:rPr>
            </w:pPr>
            <w:r w:rsidRPr="002357A8">
              <w:rPr>
                <w:rFonts w:eastAsia="PMingLiU"/>
                <w:sz w:val="18"/>
                <w:szCs w:val="18"/>
                <w:lang w:eastAsia="zh-TW"/>
              </w:rPr>
              <w:t>23,148,854</w:t>
            </w:r>
          </w:p>
        </w:tc>
        <w:tc>
          <w:tcPr>
            <w:tcW w:w="1021" w:type="dxa"/>
            <w:vAlign w:val="center"/>
          </w:tcPr>
          <w:p w14:paraId="6ACABFCE"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0</w:t>
            </w:r>
          </w:p>
        </w:tc>
      </w:tr>
      <w:tr w:rsidR="008F4820" w:rsidRPr="002357A8" w14:paraId="1279097C" w14:textId="77777777" w:rsidTr="008372BF">
        <w:tc>
          <w:tcPr>
            <w:tcW w:w="2376" w:type="dxa"/>
          </w:tcPr>
          <w:p w14:paraId="04264403" w14:textId="6E09E1AB" w:rsidR="008F4820" w:rsidRPr="002357A8" w:rsidRDefault="008F4820" w:rsidP="008372BF">
            <w:pPr>
              <w:jc w:val="left"/>
              <w:rPr>
                <w:rFonts w:asciiTheme="minorHAnsi" w:hAnsiTheme="minorHAnsi" w:cstheme="minorHAnsi"/>
                <w:sz w:val="21"/>
                <w:szCs w:val="21"/>
                <w:vertAlign w:val="superscript"/>
                <w:lang w:eastAsia="zh-CN"/>
              </w:rPr>
            </w:pPr>
            <w:r w:rsidRPr="002357A8">
              <w:rPr>
                <w:sz w:val="18"/>
                <w:szCs w:val="18"/>
              </w:rPr>
              <w:t>Hong Kong Securities Clearing Company</w:t>
            </w:r>
            <w:r w:rsidR="008372BF" w:rsidRPr="002357A8">
              <w:rPr>
                <w:sz w:val="18"/>
                <w:szCs w:val="18"/>
              </w:rPr>
              <w:t xml:space="preserve"> Limited</w:t>
            </w:r>
            <w:r w:rsidRPr="002357A8">
              <w:rPr>
                <w:rFonts w:asciiTheme="minorHAnsi" w:eastAsia="PMingLiU" w:hAnsiTheme="minorHAnsi" w:cstheme="minorHAnsi"/>
                <w:sz w:val="21"/>
                <w:szCs w:val="21"/>
                <w:vertAlign w:val="superscript"/>
                <w:lang w:eastAsia="zh-TW"/>
              </w:rPr>
              <w:t>5</w:t>
            </w:r>
          </w:p>
        </w:tc>
        <w:tc>
          <w:tcPr>
            <w:tcW w:w="1134" w:type="dxa"/>
          </w:tcPr>
          <w:p w14:paraId="4B0BC7AF" w14:textId="77777777" w:rsidR="008F4820" w:rsidRPr="002357A8" w:rsidRDefault="008F4820" w:rsidP="00DD2992">
            <w:pPr>
              <w:autoSpaceDE w:val="0"/>
              <w:autoSpaceDN w:val="0"/>
              <w:adjustRightInd w:val="0"/>
              <w:rPr>
                <w:rFonts w:asciiTheme="minorHAnsi" w:hAnsiTheme="minorHAnsi" w:cstheme="minorHAnsi"/>
                <w:color w:val="000000"/>
                <w:sz w:val="21"/>
                <w:szCs w:val="21"/>
              </w:rPr>
            </w:pPr>
            <w:r w:rsidRPr="002357A8">
              <w:rPr>
                <w:bCs/>
                <w:sz w:val="18"/>
                <w:szCs w:val="18"/>
              </w:rPr>
              <w:t>Others</w:t>
            </w:r>
          </w:p>
        </w:tc>
        <w:tc>
          <w:tcPr>
            <w:tcW w:w="1047" w:type="dxa"/>
            <w:gridSpan w:val="2"/>
            <w:vAlign w:val="center"/>
          </w:tcPr>
          <w:p w14:paraId="1DF85EF1" w14:textId="77777777" w:rsidR="008F4820" w:rsidRPr="002357A8" w:rsidRDefault="008F4820" w:rsidP="00DD2992">
            <w:pPr>
              <w:autoSpaceDE w:val="0"/>
              <w:autoSpaceDN w:val="0"/>
              <w:adjustRightInd w:val="0"/>
              <w:jc w:val="right"/>
              <w:rPr>
                <w:sz w:val="18"/>
                <w:szCs w:val="18"/>
              </w:rPr>
            </w:pPr>
            <w:r w:rsidRPr="002357A8">
              <w:rPr>
                <w:rFonts w:eastAsia="PMingLiU"/>
                <w:sz w:val="18"/>
                <w:szCs w:val="18"/>
                <w:lang w:eastAsia="zh-TW"/>
              </w:rPr>
              <w:t>19,807,152</w:t>
            </w:r>
          </w:p>
        </w:tc>
        <w:tc>
          <w:tcPr>
            <w:tcW w:w="1505" w:type="dxa"/>
            <w:vAlign w:val="center"/>
          </w:tcPr>
          <w:p w14:paraId="5C5EF946" w14:textId="77777777" w:rsidR="008F4820" w:rsidRPr="002357A8" w:rsidRDefault="008F4820" w:rsidP="00DD2992">
            <w:pPr>
              <w:jc w:val="right"/>
              <w:rPr>
                <w:sz w:val="18"/>
                <w:szCs w:val="18"/>
              </w:rPr>
            </w:pPr>
            <w:r w:rsidRPr="002357A8">
              <w:rPr>
                <w:rFonts w:eastAsia="PMingLiU"/>
                <w:sz w:val="18"/>
                <w:szCs w:val="18"/>
                <w:lang w:eastAsia="zh-TW"/>
              </w:rPr>
              <w:t>19,807,152</w:t>
            </w:r>
          </w:p>
        </w:tc>
        <w:tc>
          <w:tcPr>
            <w:tcW w:w="992" w:type="dxa"/>
            <w:vAlign w:val="center"/>
          </w:tcPr>
          <w:p w14:paraId="428DD556" w14:textId="77777777" w:rsidR="008F4820" w:rsidRPr="002357A8" w:rsidRDefault="008F4820" w:rsidP="00DD2992">
            <w:pPr>
              <w:jc w:val="right"/>
              <w:rPr>
                <w:sz w:val="18"/>
                <w:szCs w:val="18"/>
              </w:rPr>
            </w:pPr>
            <w:r w:rsidRPr="002357A8">
              <w:rPr>
                <w:rFonts w:eastAsia="PMingLiU"/>
                <w:sz w:val="18"/>
                <w:szCs w:val="18"/>
                <w:lang w:eastAsia="zh-TW"/>
              </w:rPr>
              <w:t>0.10</w:t>
            </w:r>
          </w:p>
        </w:tc>
        <w:tc>
          <w:tcPr>
            <w:tcW w:w="1559" w:type="dxa"/>
            <w:vAlign w:val="center"/>
          </w:tcPr>
          <w:p w14:paraId="563E1517" w14:textId="77777777" w:rsidR="008F4820" w:rsidRPr="002357A8" w:rsidRDefault="008F4820" w:rsidP="00DD2992">
            <w:pPr>
              <w:jc w:val="right"/>
              <w:rPr>
                <w:sz w:val="18"/>
                <w:szCs w:val="18"/>
              </w:rPr>
            </w:pPr>
            <w:r w:rsidRPr="002357A8">
              <w:rPr>
                <w:rFonts w:eastAsia="PMingLiU"/>
                <w:sz w:val="18"/>
                <w:szCs w:val="18"/>
                <w:lang w:eastAsia="zh-TW"/>
              </w:rPr>
              <w:t>0</w:t>
            </w:r>
          </w:p>
        </w:tc>
        <w:tc>
          <w:tcPr>
            <w:tcW w:w="1021" w:type="dxa"/>
            <w:vAlign w:val="center"/>
          </w:tcPr>
          <w:p w14:paraId="26BBECD2"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0</w:t>
            </w:r>
          </w:p>
        </w:tc>
      </w:tr>
      <w:tr w:rsidR="008F4820" w:rsidRPr="002357A8" w14:paraId="3211D7B7" w14:textId="77777777" w:rsidTr="008372BF">
        <w:tc>
          <w:tcPr>
            <w:tcW w:w="2376" w:type="dxa"/>
          </w:tcPr>
          <w:p w14:paraId="486DA1AE" w14:textId="0DC29CC0" w:rsidR="008F4820" w:rsidRPr="002357A8" w:rsidRDefault="008F4820" w:rsidP="008372BF">
            <w:pPr>
              <w:jc w:val="left"/>
              <w:rPr>
                <w:rFonts w:asciiTheme="minorHAnsi" w:hAnsiTheme="minorHAnsi" w:cstheme="minorHAnsi"/>
                <w:sz w:val="21"/>
                <w:szCs w:val="21"/>
                <w:lang w:eastAsia="zh-CN"/>
              </w:rPr>
            </w:pPr>
            <w:r w:rsidRPr="002357A8">
              <w:rPr>
                <w:sz w:val="18"/>
                <w:szCs w:val="18"/>
              </w:rPr>
              <w:t>Chin</w:t>
            </w:r>
            <w:r w:rsidR="008372BF" w:rsidRPr="002357A8">
              <w:rPr>
                <w:sz w:val="18"/>
                <w:szCs w:val="18"/>
              </w:rPr>
              <w:t>a Merchants Bank Co., Ltd.-Bosera</w:t>
            </w:r>
            <w:r w:rsidRPr="002357A8">
              <w:rPr>
                <w:sz w:val="18"/>
                <w:szCs w:val="18"/>
              </w:rPr>
              <w:t xml:space="preserve"> CSI Central Enterprise Innovation Driven Trading Open Index Securities Investment Fund</w:t>
            </w:r>
          </w:p>
        </w:tc>
        <w:tc>
          <w:tcPr>
            <w:tcW w:w="1134" w:type="dxa"/>
          </w:tcPr>
          <w:p w14:paraId="30E05C90" w14:textId="77777777" w:rsidR="008F4820" w:rsidRPr="002357A8" w:rsidRDefault="008F4820" w:rsidP="00DD2992">
            <w:pPr>
              <w:autoSpaceDE w:val="0"/>
              <w:autoSpaceDN w:val="0"/>
              <w:adjustRightInd w:val="0"/>
              <w:rPr>
                <w:rFonts w:asciiTheme="minorHAnsi" w:hAnsiTheme="minorHAnsi" w:cstheme="minorHAnsi"/>
                <w:color w:val="000000"/>
                <w:sz w:val="21"/>
                <w:szCs w:val="21"/>
              </w:rPr>
            </w:pPr>
            <w:r w:rsidRPr="002357A8">
              <w:rPr>
                <w:bCs/>
                <w:sz w:val="18"/>
                <w:szCs w:val="18"/>
              </w:rPr>
              <w:t>Others</w:t>
            </w:r>
          </w:p>
        </w:tc>
        <w:tc>
          <w:tcPr>
            <w:tcW w:w="1047" w:type="dxa"/>
            <w:gridSpan w:val="2"/>
            <w:vAlign w:val="center"/>
          </w:tcPr>
          <w:p w14:paraId="2A4BDDAD"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14,654,900</w:t>
            </w:r>
          </w:p>
        </w:tc>
        <w:tc>
          <w:tcPr>
            <w:tcW w:w="1505" w:type="dxa"/>
            <w:vAlign w:val="center"/>
          </w:tcPr>
          <w:p w14:paraId="3B83F5C3"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14,654,900</w:t>
            </w:r>
          </w:p>
        </w:tc>
        <w:tc>
          <w:tcPr>
            <w:tcW w:w="992" w:type="dxa"/>
            <w:vAlign w:val="center"/>
          </w:tcPr>
          <w:p w14:paraId="5078115B"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0.08</w:t>
            </w:r>
          </w:p>
        </w:tc>
        <w:tc>
          <w:tcPr>
            <w:tcW w:w="1559" w:type="dxa"/>
            <w:vAlign w:val="center"/>
          </w:tcPr>
          <w:p w14:paraId="293EAFE5"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0</w:t>
            </w:r>
          </w:p>
        </w:tc>
        <w:tc>
          <w:tcPr>
            <w:tcW w:w="1021" w:type="dxa"/>
            <w:vAlign w:val="center"/>
          </w:tcPr>
          <w:p w14:paraId="64EEA3E1"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0</w:t>
            </w:r>
          </w:p>
        </w:tc>
      </w:tr>
      <w:tr w:rsidR="008F4820" w:rsidRPr="002357A8" w14:paraId="159E5F93" w14:textId="77777777" w:rsidTr="008372BF">
        <w:tc>
          <w:tcPr>
            <w:tcW w:w="2376" w:type="dxa"/>
          </w:tcPr>
          <w:p w14:paraId="718D4D50" w14:textId="77777777" w:rsidR="008F4820" w:rsidRPr="002357A8" w:rsidRDefault="008F4820" w:rsidP="008372BF">
            <w:pPr>
              <w:jc w:val="left"/>
              <w:rPr>
                <w:rFonts w:asciiTheme="minorHAnsi" w:hAnsiTheme="minorHAnsi" w:cstheme="minorHAnsi"/>
                <w:sz w:val="21"/>
                <w:szCs w:val="21"/>
                <w:lang w:eastAsia="zh-CN"/>
              </w:rPr>
            </w:pPr>
            <w:r w:rsidRPr="002357A8">
              <w:rPr>
                <w:sz w:val="18"/>
                <w:szCs w:val="18"/>
              </w:rPr>
              <w:t>Bank of China Co., Ltd.-Harvest China Securities Central Enterprise Innovation Driven Trading Open Index Securities Investment Fund</w:t>
            </w:r>
          </w:p>
        </w:tc>
        <w:tc>
          <w:tcPr>
            <w:tcW w:w="1134" w:type="dxa"/>
          </w:tcPr>
          <w:p w14:paraId="54DBDAFD" w14:textId="77777777" w:rsidR="008F4820" w:rsidRPr="002357A8" w:rsidRDefault="008F4820" w:rsidP="00DD2992">
            <w:pPr>
              <w:autoSpaceDE w:val="0"/>
              <w:autoSpaceDN w:val="0"/>
              <w:adjustRightInd w:val="0"/>
              <w:rPr>
                <w:rFonts w:asciiTheme="minorHAnsi" w:hAnsiTheme="minorHAnsi" w:cstheme="minorHAnsi"/>
                <w:color w:val="000000"/>
                <w:sz w:val="21"/>
                <w:szCs w:val="21"/>
              </w:rPr>
            </w:pPr>
            <w:r w:rsidRPr="002357A8">
              <w:rPr>
                <w:bCs/>
                <w:sz w:val="18"/>
                <w:szCs w:val="18"/>
              </w:rPr>
              <w:t>Others</w:t>
            </w:r>
          </w:p>
        </w:tc>
        <w:tc>
          <w:tcPr>
            <w:tcW w:w="1047" w:type="dxa"/>
            <w:gridSpan w:val="2"/>
            <w:vAlign w:val="center"/>
          </w:tcPr>
          <w:p w14:paraId="116D0F87"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14,087,600</w:t>
            </w:r>
          </w:p>
        </w:tc>
        <w:tc>
          <w:tcPr>
            <w:tcW w:w="1505" w:type="dxa"/>
            <w:vAlign w:val="center"/>
          </w:tcPr>
          <w:p w14:paraId="1FF96BF0"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14,087,600</w:t>
            </w:r>
          </w:p>
        </w:tc>
        <w:tc>
          <w:tcPr>
            <w:tcW w:w="992" w:type="dxa"/>
            <w:vAlign w:val="center"/>
          </w:tcPr>
          <w:p w14:paraId="3EAE8B03"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0.07</w:t>
            </w:r>
          </w:p>
        </w:tc>
        <w:tc>
          <w:tcPr>
            <w:tcW w:w="1559" w:type="dxa"/>
            <w:vAlign w:val="center"/>
          </w:tcPr>
          <w:p w14:paraId="4917CE1A"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0</w:t>
            </w:r>
          </w:p>
        </w:tc>
        <w:tc>
          <w:tcPr>
            <w:tcW w:w="1021" w:type="dxa"/>
            <w:vAlign w:val="center"/>
          </w:tcPr>
          <w:p w14:paraId="314A9762"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0</w:t>
            </w:r>
          </w:p>
        </w:tc>
      </w:tr>
      <w:tr w:rsidR="008F4820" w:rsidRPr="002357A8" w14:paraId="64C6F3B4" w14:textId="77777777" w:rsidTr="00DD2992">
        <w:tc>
          <w:tcPr>
            <w:tcW w:w="9634" w:type="dxa"/>
            <w:gridSpan w:val="8"/>
          </w:tcPr>
          <w:p w14:paraId="77C53D20" w14:textId="77777777" w:rsidR="008F4820" w:rsidRPr="002357A8" w:rsidRDefault="008F4820" w:rsidP="00DD2992">
            <w:pPr>
              <w:autoSpaceDE w:val="0"/>
              <w:autoSpaceDN w:val="0"/>
              <w:adjustRightInd w:val="0"/>
              <w:rPr>
                <w:rFonts w:asciiTheme="minorHAnsi" w:hAnsiTheme="minorHAnsi" w:cstheme="minorHAnsi"/>
                <w:b/>
                <w:bCs/>
                <w:color w:val="000000"/>
                <w:sz w:val="21"/>
                <w:szCs w:val="21"/>
                <w:lang w:eastAsia="zh-CN"/>
              </w:rPr>
            </w:pPr>
            <w:r w:rsidRPr="002357A8">
              <w:rPr>
                <w:b/>
                <w:bCs/>
                <w:sz w:val="18"/>
                <w:szCs w:val="18"/>
              </w:rPr>
              <w:t xml:space="preserve">Shareholdings of top ten shareholders of shares without selling restrictions </w:t>
            </w:r>
          </w:p>
        </w:tc>
      </w:tr>
      <w:tr w:rsidR="008F4820" w:rsidRPr="002357A8" w14:paraId="7456DD3D" w14:textId="77777777" w:rsidTr="00DD2992">
        <w:tc>
          <w:tcPr>
            <w:tcW w:w="7054" w:type="dxa"/>
            <w:gridSpan w:val="6"/>
          </w:tcPr>
          <w:p w14:paraId="3F801CA1" w14:textId="77777777" w:rsidR="008F4820" w:rsidRPr="002357A8" w:rsidRDefault="008F4820" w:rsidP="00DD2992">
            <w:pPr>
              <w:autoSpaceDE w:val="0"/>
              <w:autoSpaceDN w:val="0"/>
              <w:adjustRightInd w:val="0"/>
              <w:rPr>
                <w:rFonts w:asciiTheme="minorHAnsi" w:hAnsiTheme="minorHAnsi" w:cstheme="minorHAnsi"/>
                <w:color w:val="000000"/>
                <w:sz w:val="21"/>
                <w:szCs w:val="21"/>
              </w:rPr>
            </w:pPr>
            <w:r w:rsidRPr="002357A8">
              <w:rPr>
                <w:b/>
                <w:bCs/>
                <w:sz w:val="18"/>
                <w:szCs w:val="18"/>
              </w:rPr>
              <w:t>Name of shareholders</w:t>
            </w:r>
          </w:p>
        </w:tc>
        <w:tc>
          <w:tcPr>
            <w:tcW w:w="1559" w:type="dxa"/>
          </w:tcPr>
          <w:p w14:paraId="30D716F8" w14:textId="77777777" w:rsidR="008F4820" w:rsidRPr="002357A8" w:rsidRDefault="008F4820" w:rsidP="00DD2992">
            <w:pPr>
              <w:autoSpaceDE w:val="0"/>
              <w:autoSpaceDN w:val="0"/>
              <w:adjustRightInd w:val="0"/>
              <w:jc w:val="right"/>
              <w:rPr>
                <w:rFonts w:asciiTheme="minorHAnsi" w:hAnsiTheme="minorHAnsi" w:cstheme="minorHAnsi"/>
                <w:color w:val="000000"/>
                <w:sz w:val="21"/>
                <w:szCs w:val="21"/>
                <w:lang w:eastAsia="zh-CN"/>
              </w:rPr>
            </w:pPr>
            <w:r w:rsidRPr="002357A8">
              <w:rPr>
                <w:b/>
                <w:bCs/>
                <w:sz w:val="18"/>
                <w:szCs w:val="18"/>
              </w:rPr>
              <w:t>Number of shares without selling restrictions held at the end of the reporting period (shares)</w:t>
            </w:r>
          </w:p>
        </w:tc>
        <w:tc>
          <w:tcPr>
            <w:tcW w:w="1021" w:type="dxa"/>
          </w:tcPr>
          <w:p w14:paraId="4698F0B3" w14:textId="77777777" w:rsidR="008F4820" w:rsidRPr="002357A8" w:rsidRDefault="008F4820" w:rsidP="00DD2992">
            <w:pPr>
              <w:autoSpaceDE w:val="0"/>
              <w:autoSpaceDN w:val="0"/>
              <w:adjustRightInd w:val="0"/>
              <w:jc w:val="right"/>
              <w:rPr>
                <w:rFonts w:asciiTheme="minorHAnsi" w:hAnsiTheme="minorHAnsi" w:cstheme="minorHAnsi"/>
                <w:color w:val="000000"/>
                <w:sz w:val="21"/>
                <w:szCs w:val="21"/>
              </w:rPr>
            </w:pPr>
            <w:r w:rsidRPr="002357A8">
              <w:rPr>
                <w:b/>
                <w:bCs/>
                <w:sz w:val="18"/>
                <w:szCs w:val="18"/>
              </w:rPr>
              <w:t>Types of shares</w:t>
            </w:r>
          </w:p>
        </w:tc>
      </w:tr>
      <w:tr w:rsidR="008F4820" w:rsidRPr="002357A8" w14:paraId="784690AC" w14:textId="77777777" w:rsidTr="00DD2992">
        <w:sdt>
          <w:sdtPr>
            <w:rPr>
              <w:sz w:val="18"/>
              <w:szCs w:val="18"/>
            </w:rPr>
            <w:alias w:val="前十名股东名称"/>
            <w:tag w:val="_GBC_6d1b0ae9f8be48f6a7052d78d9a53571"/>
            <w:id w:val="-1166465267"/>
          </w:sdtPr>
          <w:sdtContent>
            <w:tc>
              <w:tcPr>
                <w:tcW w:w="7054" w:type="dxa"/>
                <w:gridSpan w:val="6"/>
              </w:tcPr>
              <w:p w14:paraId="437261AC" w14:textId="77777777" w:rsidR="008F4820" w:rsidRPr="002357A8" w:rsidRDefault="008F4820" w:rsidP="00DD2992">
                <w:pPr>
                  <w:autoSpaceDE w:val="0"/>
                  <w:autoSpaceDN w:val="0"/>
                  <w:adjustRightInd w:val="0"/>
                  <w:rPr>
                    <w:rFonts w:asciiTheme="minorHAnsi" w:hAnsiTheme="minorHAnsi" w:cstheme="minorHAnsi"/>
                    <w:color w:val="000000"/>
                    <w:sz w:val="21"/>
                    <w:szCs w:val="21"/>
                  </w:rPr>
                </w:pPr>
                <w:r w:rsidRPr="002357A8">
                  <w:rPr>
                    <w:bCs/>
                    <w:sz w:val="18"/>
                    <w:szCs w:val="18"/>
                  </w:rPr>
                  <w:t xml:space="preserve">China Petrochemical Corporation </w:t>
                </w:r>
              </w:p>
            </w:tc>
          </w:sdtContent>
        </w:sdt>
        <w:tc>
          <w:tcPr>
            <w:tcW w:w="1559" w:type="dxa"/>
          </w:tcPr>
          <w:p w14:paraId="1619EEB6"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9,224,327,662</w:t>
            </w:r>
          </w:p>
        </w:tc>
        <w:tc>
          <w:tcPr>
            <w:tcW w:w="1021" w:type="dxa"/>
          </w:tcPr>
          <w:p w14:paraId="7BE76CD1" w14:textId="77777777" w:rsidR="008F4820" w:rsidRPr="002357A8" w:rsidRDefault="008F4820" w:rsidP="00DD2992">
            <w:pPr>
              <w:autoSpaceDE w:val="0"/>
              <w:autoSpaceDN w:val="0"/>
              <w:adjustRightInd w:val="0"/>
              <w:jc w:val="right"/>
              <w:rPr>
                <w:rFonts w:asciiTheme="minorHAnsi" w:hAnsiTheme="minorHAnsi" w:cstheme="minorHAnsi"/>
                <w:color w:val="000000"/>
                <w:sz w:val="18"/>
                <w:szCs w:val="18"/>
              </w:rPr>
            </w:pPr>
            <w:r w:rsidRPr="002357A8">
              <w:rPr>
                <w:rFonts w:eastAsia="PMingLiU"/>
                <w:color w:val="000000"/>
                <w:sz w:val="18"/>
                <w:szCs w:val="18"/>
                <w:lang w:eastAsia="zh-TW"/>
              </w:rPr>
              <w:t>A Share</w:t>
            </w:r>
          </w:p>
        </w:tc>
      </w:tr>
      <w:tr w:rsidR="008F4820" w:rsidRPr="002357A8" w14:paraId="74ACF347" w14:textId="77777777" w:rsidTr="00DD2992">
        <w:sdt>
          <w:sdtPr>
            <w:rPr>
              <w:bCs/>
              <w:sz w:val="18"/>
              <w:szCs w:val="18"/>
            </w:rPr>
            <w:alias w:val="前十名股东名称"/>
            <w:tag w:val="_GBC_6d1b0ae9f8be48f6a7052d78d9a53571"/>
            <w:id w:val="147637318"/>
          </w:sdtPr>
          <w:sdtContent>
            <w:tc>
              <w:tcPr>
                <w:tcW w:w="7054" w:type="dxa"/>
                <w:gridSpan w:val="6"/>
              </w:tcPr>
              <w:p w14:paraId="46291557" w14:textId="77777777" w:rsidR="008F4820" w:rsidRPr="002357A8" w:rsidRDefault="008F4820" w:rsidP="00DD2992">
                <w:pPr>
                  <w:autoSpaceDE w:val="0"/>
                  <w:autoSpaceDN w:val="0"/>
                  <w:adjustRightInd w:val="0"/>
                  <w:rPr>
                    <w:rFonts w:asciiTheme="minorHAnsi" w:hAnsiTheme="minorHAnsi" w:cstheme="minorHAnsi"/>
                    <w:color w:val="000000"/>
                    <w:sz w:val="21"/>
                    <w:szCs w:val="21"/>
                    <w:lang w:eastAsia="zh-CN"/>
                  </w:rPr>
                </w:pPr>
                <w:r w:rsidRPr="002357A8">
                  <w:rPr>
                    <w:bCs/>
                    <w:sz w:val="18"/>
                    <w:szCs w:val="18"/>
                  </w:rPr>
                  <w:t xml:space="preserve">HKSCC (Nominees) Limited </w:t>
                </w:r>
              </w:p>
            </w:tc>
          </w:sdtContent>
        </w:sdt>
        <w:tc>
          <w:tcPr>
            <w:tcW w:w="1559" w:type="dxa"/>
            <w:vAlign w:val="center"/>
          </w:tcPr>
          <w:p w14:paraId="31247203"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2,806,156,757</w:t>
            </w:r>
          </w:p>
        </w:tc>
        <w:tc>
          <w:tcPr>
            <w:tcW w:w="1021" w:type="dxa"/>
            <w:vAlign w:val="center"/>
          </w:tcPr>
          <w:p w14:paraId="5E36BAE6"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H Share</w:t>
            </w:r>
          </w:p>
        </w:tc>
      </w:tr>
      <w:tr w:rsidR="008F4820" w:rsidRPr="002357A8" w14:paraId="61D6C529" w14:textId="77777777" w:rsidTr="00DD2992">
        <w:tc>
          <w:tcPr>
            <w:tcW w:w="7054" w:type="dxa"/>
            <w:gridSpan w:val="6"/>
          </w:tcPr>
          <w:p w14:paraId="29FDCFF3" w14:textId="77777777" w:rsidR="008F4820" w:rsidRPr="002357A8" w:rsidRDefault="005F25B8" w:rsidP="00DD2992">
            <w:pPr>
              <w:rPr>
                <w:rFonts w:asciiTheme="minorHAnsi" w:hAnsiTheme="minorHAnsi" w:cstheme="minorHAnsi"/>
                <w:sz w:val="21"/>
                <w:szCs w:val="21"/>
              </w:rPr>
            </w:pPr>
            <w:sdt>
              <w:sdtPr>
                <w:rPr>
                  <w:bCs/>
                  <w:sz w:val="18"/>
                  <w:szCs w:val="18"/>
                </w:rPr>
                <w:alias w:val="前十名股东名称"/>
                <w:tag w:val="_GBC_6d1b0ae9f8be48f6a7052d78d9a53571"/>
                <w:id w:val="-531958582"/>
              </w:sdtPr>
              <w:sdtContent>
                <w:r w:rsidR="008F4820" w:rsidRPr="002357A8">
                  <w:rPr>
                    <w:bCs/>
                    <w:sz w:val="18"/>
                    <w:szCs w:val="18"/>
                  </w:rPr>
                  <w:t xml:space="preserve">CITIC Limited </w:t>
                </w:r>
              </w:sdtContent>
            </w:sdt>
          </w:p>
        </w:tc>
        <w:tc>
          <w:tcPr>
            <w:tcW w:w="1559" w:type="dxa"/>
            <w:vAlign w:val="center"/>
          </w:tcPr>
          <w:p w14:paraId="091F5926"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1,035,000,000</w:t>
            </w:r>
          </w:p>
        </w:tc>
        <w:tc>
          <w:tcPr>
            <w:tcW w:w="1021" w:type="dxa"/>
            <w:vAlign w:val="center"/>
          </w:tcPr>
          <w:p w14:paraId="12ABBF4E"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A Share</w:t>
            </w:r>
          </w:p>
        </w:tc>
      </w:tr>
      <w:tr w:rsidR="008F4820" w:rsidRPr="002357A8" w14:paraId="1AD7CC65" w14:textId="77777777" w:rsidTr="00DD2992">
        <w:tc>
          <w:tcPr>
            <w:tcW w:w="7054" w:type="dxa"/>
            <w:gridSpan w:val="6"/>
          </w:tcPr>
          <w:p w14:paraId="0756AE15" w14:textId="0E6B841B" w:rsidR="008F4820" w:rsidRPr="002357A8" w:rsidRDefault="008F4820" w:rsidP="00DD2992">
            <w:pPr>
              <w:rPr>
                <w:rFonts w:asciiTheme="minorHAnsi" w:hAnsiTheme="minorHAnsi" w:cstheme="minorHAnsi"/>
                <w:sz w:val="21"/>
                <w:szCs w:val="21"/>
                <w:lang w:eastAsia="zh-CN"/>
              </w:rPr>
            </w:pPr>
            <w:r w:rsidRPr="002357A8">
              <w:rPr>
                <w:bCs/>
                <w:sz w:val="18"/>
                <w:szCs w:val="18"/>
              </w:rPr>
              <w:t>China Minsheng Bank Co</w:t>
            </w:r>
            <w:r w:rsidR="008372BF" w:rsidRPr="002357A8">
              <w:rPr>
                <w:bCs/>
                <w:sz w:val="18"/>
                <w:szCs w:val="18"/>
              </w:rPr>
              <w:t>rp</w:t>
            </w:r>
            <w:r w:rsidRPr="002357A8">
              <w:rPr>
                <w:bCs/>
                <w:sz w:val="18"/>
                <w:szCs w:val="18"/>
              </w:rPr>
              <w:t>., Ltd. Hohhot Branch</w:t>
            </w:r>
          </w:p>
        </w:tc>
        <w:tc>
          <w:tcPr>
            <w:tcW w:w="1559" w:type="dxa"/>
            <w:vAlign w:val="center"/>
          </w:tcPr>
          <w:p w14:paraId="23611C98"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127,447,400</w:t>
            </w:r>
          </w:p>
        </w:tc>
        <w:tc>
          <w:tcPr>
            <w:tcW w:w="1021" w:type="dxa"/>
          </w:tcPr>
          <w:p w14:paraId="5F92B933"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A Share</w:t>
            </w:r>
          </w:p>
        </w:tc>
      </w:tr>
      <w:tr w:rsidR="008F4820" w:rsidRPr="002357A8" w14:paraId="64318DAF" w14:textId="77777777" w:rsidTr="00DD2992">
        <w:sdt>
          <w:sdtPr>
            <w:rPr>
              <w:sz w:val="18"/>
              <w:szCs w:val="18"/>
            </w:rPr>
            <w:alias w:val="前十名股东名称"/>
            <w:tag w:val="_GBC_6d1b0ae9f8be48f6a7052d78d9a53571"/>
            <w:id w:val="153813545"/>
          </w:sdtPr>
          <w:sdtContent>
            <w:tc>
              <w:tcPr>
                <w:tcW w:w="7054" w:type="dxa"/>
                <w:gridSpan w:val="6"/>
              </w:tcPr>
              <w:p w14:paraId="63C903A0" w14:textId="77777777" w:rsidR="008F4820" w:rsidRPr="002357A8" w:rsidRDefault="008F4820" w:rsidP="00DD2992">
                <w:pPr>
                  <w:rPr>
                    <w:rFonts w:asciiTheme="minorHAnsi" w:hAnsiTheme="minorHAnsi" w:cstheme="minorHAnsi"/>
                    <w:sz w:val="21"/>
                    <w:szCs w:val="21"/>
                    <w:lang w:eastAsia="zh-CN"/>
                  </w:rPr>
                </w:pPr>
                <w:r w:rsidRPr="002357A8">
                  <w:rPr>
                    <w:sz w:val="18"/>
                    <w:szCs w:val="18"/>
                  </w:rPr>
                  <w:t>Donghai Fund-Xingye Bank-Huaxin Trust- Huizhi Investment No.49 Trust Plan</w:t>
                </w:r>
              </w:p>
            </w:tc>
          </w:sdtContent>
        </w:sdt>
        <w:tc>
          <w:tcPr>
            <w:tcW w:w="1559" w:type="dxa"/>
            <w:vAlign w:val="center"/>
          </w:tcPr>
          <w:p w14:paraId="319CEF29"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66,666,666</w:t>
            </w:r>
          </w:p>
        </w:tc>
        <w:tc>
          <w:tcPr>
            <w:tcW w:w="1021" w:type="dxa"/>
          </w:tcPr>
          <w:p w14:paraId="6C8FD028"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A Share</w:t>
            </w:r>
          </w:p>
        </w:tc>
      </w:tr>
      <w:tr w:rsidR="008F4820" w:rsidRPr="002357A8" w14:paraId="59380338" w14:textId="77777777" w:rsidTr="00DD2992">
        <w:tc>
          <w:tcPr>
            <w:tcW w:w="7054" w:type="dxa"/>
            <w:gridSpan w:val="6"/>
          </w:tcPr>
          <w:p w14:paraId="5C1555DA" w14:textId="77777777" w:rsidR="008F4820" w:rsidRPr="002357A8" w:rsidRDefault="008F4820" w:rsidP="00DD2992">
            <w:pPr>
              <w:rPr>
                <w:rFonts w:asciiTheme="minorHAnsi" w:hAnsiTheme="minorHAnsi" w:cstheme="minorHAnsi"/>
                <w:sz w:val="21"/>
                <w:szCs w:val="21"/>
                <w:lang w:eastAsia="zh-CN"/>
              </w:rPr>
            </w:pPr>
            <w:r w:rsidRPr="002357A8">
              <w:rPr>
                <w:sz w:val="18"/>
                <w:szCs w:val="18"/>
              </w:rPr>
              <w:t>Donghai Fund-Xingye Bank-Huaxin Trust- Huizhi Investment No.47 Trust Plan</w:t>
            </w:r>
          </w:p>
        </w:tc>
        <w:tc>
          <w:tcPr>
            <w:tcW w:w="1559" w:type="dxa"/>
            <w:vAlign w:val="center"/>
          </w:tcPr>
          <w:p w14:paraId="398B7FE3"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66,666,666</w:t>
            </w:r>
          </w:p>
        </w:tc>
        <w:tc>
          <w:tcPr>
            <w:tcW w:w="1021" w:type="dxa"/>
          </w:tcPr>
          <w:p w14:paraId="37B5EC53"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A Share</w:t>
            </w:r>
          </w:p>
        </w:tc>
      </w:tr>
      <w:tr w:rsidR="008F4820" w:rsidRPr="002357A8" w14:paraId="1AFB446A" w14:textId="77777777" w:rsidTr="00DD2992">
        <w:tc>
          <w:tcPr>
            <w:tcW w:w="7054" w:type="dxa"/>
            <w:gridSpan w:val="6"/>
          </w:tcPr>
          <w:p w14:paraId="54E057BB" w14:textId="77777777" w:rsidR="008F4820" w:rsidRPr="002357A8" w:rsidRDefault="008F4820" w:rsidP="00DD2992">
            <w:pPr>
              <w:rPr>
                <w:rFonts w:asciiTheme="minorHAnsi" w:hAnsiTheme="minorHAnsi" w:cstheme="minorHAnsi"/>
                <w:sz w:val="21"/>
                <w:szCs w:val="21"/>
                <w:lang w:eastAsia="zh-CN"/>
              </w:rPr>
            </w:pPr>
            <w:r w:rsidRPr="002357A8">
              <w:rPr>
                <w:sz w:val="18"/>
                <w:szCs w:val="18"/>
              </w:rPr>
              <w:t>Hong Kong Securities Clearing Company Ltd.,</w:t>
            </w:r>
          </w:p>
        </w:tc>
        <w:tc>
          <w:tcPr>
            <w:tcW w:w="1559" w:type="dxa"/>
            <w:vAlign w:val="center"/>
          </w:tcPr>
          <w:p w14:paraId="3D927959" w14:textId="77777777" w:rsidR="008F4820" w:rsidRPr="002357A8" w:rsidRDefault="008F4820" w:rsidP="00DD2992">
            <w:pPr>
              <w:autoSpaceDE w:val="0"/>
              <w:autoSpaceDN w:val="0"/>
              <w:adjustRightInd w:val="0"/>
              <w:jc w:val="right"/>
              <w:rPr>
                <w:color w:val="000000"/>
                <w:sz w:val="18"/>
                <w:szCs w:val="18"/>
              </w:rPr>
            </w:pPr>
            <w:r w:rsidRPr="002357A8">
              <w:rPr>
                <w:rFonts w:eastAsia="PMingLiU"/>
                <w:sz w:val="18"/>
                <w:szCs w:val="18"/>
                <w:lang w:eastAsia="zh-TW"/>
              </w:rPr>
              <w:t>19,807,152</w:t>
            </w:r>
          </w:p>
        </w:tc>
        <w:tc>
          <w:tcPr>
            <w:tcW w:w="1021" w:type="dxa"/>
          </w:tcPr>
          <w:p w14:paraId="3746320F"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A Share</w:t>
            </w:r>
          </w:p>
        </w:tc>
      </w:tr>
      <w:tr w:rsidR="008F4820" w:rsidRPr="002357A8" w14:paraId="2135A2A6" w14:textId="77777777" w:rsidTr="00DD2992">
        <w:tc>
          <w:tcPr>
            <w:tcW w:w="7054" w:type="dxa"/>
            <w:gridSpan w:val="6"/>
          </w:tcPr>
          <w:p w14:paraId="347C5D9E" w14:textId="13BAF8F2" w:rsidR="008F4820" w:rsidRPr="002357A8" w:rsidRDefault="008F4820" w:rsidP="00DD2992">
            <w:pPr>
              <w:rPr>
                <w:rFonts w:asciiTheme="minorHAnsi" w:hAnsiTheme="minorHAnsi" w:cstheme="minorHAnsi"/>
                <w:sz w:val="21"/>
                <w:szCs w:val="21"/>
                <w:lang w:eastAsia="zh-CN"/>
              </w:rPr>
            </w:pPr>
            <w:r w:rsidRPr="002357A8">
              <w:rPr>
                <w:sz w:val="18"/>
                <w:szCs w:val="18"/>
              </w:rPr>
              <w:t>China Merchants Bank Co., Ltd.-Bos</w:t>
            </w:r>
            <w:r w:rsidR="008372BF" w:rsidRPr="002357A8">
              <w:rPr>
                <w:sz w:val="18"/>
                <w:szCs w:val="18"/>
              </w:rPr>
              <w:t>era</w:t>
            </w:r>
            <w:r w:rsidRPr="002357A8">
              <w:rPr>
                <w:sz w:val="18"/>
                <w:szCs w:val="18"/>
              </w:rPr>
              <w:t xml:space="preserve"> CSI Central Enterprise Innovation Driven Trading Open Index Securities Investment Fund</w:t>
            </w:r>
          </w:p>
        </w:tc>
        <w:tc>
          <w:tcPr>
            <w:tcW w:w="1559" w:type="dxa"/>
            <w:vAlign w:val="center"/>
          </w:tcPr>
          <w:p w14:paraId="22203856"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14,654,900</w:t>
            </w:r>
          </w:p>
        </w:tc>
        <w:tc>
          <w:tcPr>
            <w:tcW w:w="1021" w:type="dxa"/>
          </w:tcPr>
          <w:p w14:paraId="491E0F16"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A Share</w:t>
            </w:r>
          </w:p>
        </w:tc>
      </w:tr>
      <w:tr w:rsidR="008F4820" w:rsidRPr="002357A8" w14:paraId="2F01FCEF" w14:textId="77777777" w:rsidTr="00DD2992">
        <w:tc>
          <w:tcPr>
            <w:tcW w:w="7054" w:type="dxa"/>
            <w:gridSpan w:val="6"/>
          </w:tcPr>
          <w:p w14:paraId="21AD841C" w14:textId="77777777" w:rsidR="008F4820" w:rsidRPr="002357A8" w:rsidRDefault="008F4820" w:rsidP="00DD2992">
            <w:pPr>
              <w:rPr>
                <w:rFonts w:asciiTheme="minorHAnsi" w:hAnsiTheme="minorHAnsi" w:cstheme="minorHAnsi"/>
                <w:sz w:val="21"/>
                <w:szCs w:val="21"/>
                <w:lang w:eastAsia="zh-CN"/>
              </w:rPr>
            </w:pPr>
            <w:r w:rsidRPr="002357A8">
              <w:rPr>
                <w:sz w:val="18"/>
                <w:szCs w:val="18"/>
              </w:rPr>
              <w:t>Bank of China Co., Ltd.-Harvest China Securities Central Enterprise Innovation Driven Trading Open Index Securities Investment Fund</w:t>
            </w:r>
          </w:p>
        </w:tc>
        <w:tc>
          <w:tcPr>
            <w:tcW w:w="1559" w:type="dxa"/>
            <w:vAlign w:val="center"/>
          </w:tcPr>
          <w:p w14:paraId="18B1FCCB"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14,087,600</w:t>
            </w:r>
          </w:p>
        </w:tc>
        <w:tc>
          <w:tcPr>
            <w:tcW w:w="1021" w:type="dxa"/>
          </w:tcPr>
          <w:p w14:paraId="7F3BAA52"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A Share</w:t>
            </w:r>
          </w:p>
        </w:tc>
      </w:tr>
      <w:tr w:rsidR="008F4820" w:rsidRPr="002357A8" w14:paraId="74E8920A" w14:textId="77777777" w:rsidTr="00DD2992">
        <w:tc>
          <w:tcPr>
            <w:tcW w:w="7054" w:type="dxa"/>
            <w:gridSpan w:val="6"/>
          </w:tcPr>
          <w:p w14:paraId="7A511B16" w14:textId="77777777" w:rsidR="008F4820" w:rsidRPr="002357A8" w:rsidRDefault="008F4820" w:rsidP="00DD2992">
            <w:pPr>
              <w:rPr>
                <w:rFonts w:asciiTheme="minorHAnsi" w:hAnsiTheme="minorHAnsi" w:cstheme="minorHAnsi"/>
                <w:sz w:val="21"/>
                <w:szCs w:val="21"/>
                <w:lang w:eastAsia="zh-CN"/>
              </w:rPr>
            </w:pPr>
            <w:r w:rsidRPr="002357A8">
              <w:rPr>
                <w:bCs/>
                <w:sz w:val="18"/>
                <w:szCs w:val="18"/>
              </w:rPr>
              <w:t>Huaan Fund-Xingye Bank-China Foreign Economy and Trade Trust Co., Ltd.</w:t>
            </w:r>
          </w:p>
        </w:tc>
        <w:tc>
          <w:tcPr>
            <w:tcW w:w="1559" w:type="dxa"/>
            <w:vAlign w:val="center"/>
          </w:tcPr>
          <w:p w14:paraId="14891906"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13,333,300</w:t>
            </w:r>
          </w:p>
        </w:tc>
        <w:tc>
          <w:tcPr>
            <w:tcW w:w="1021" w:type="dxa"/>
          </w:tcPr>
          <w:p w14:paraId="6A91C2BC" w14:textId="77777777" w:rsidR="008F4820" w:rsidRPr="002357A8" w:rsidRDefault="008F4820" w:rsidP="00DD2992">
            <w:pPr>
              <w:autoSpaceDE w:val="0"/>
              <w:autoSpaceDN w:val="0"/>
              <w:adjustRightInd w:val="0"/>
              <w:jc w:val="right"/>
              <w:rPr>
                <w:color w:val="000000"/>
                <w:sz w:val="18"/>
                <w:szCs w:val="18"/>
              </w:rPr>
            </w:pPr>
            <w:r w:rsidRPr="002357A8">
              <w:rPr>
                <w:rFonts w:eastAsia="PMingLiU"/>
                <w:color w:val="000000"/>
                <w:sz w:val="18"/>
                <w:szCs w:val="18"/>
                <w:lang w:eastAsia="zh-TW"/>
              </w:rPr>
              <w:t>A Share</w:t>
            </w:r>
          </w:p>
        </w:tc>
      </w:tr>
      <w:tr w:rsidR="008F4820" w:rsidRPr="002357A8" w14:paraId="17EDD49E" w14:textId="77777777" w:rsidTr="00DD2992">
        <w:tc>
          <w:tcPr>
            <w:tcW w:w="3652" w:type="dxa"/>
            <w:gridSpan w:val="3"/>
          </w:tcPr>
          <w:p w14:paraId="1937917B" w14:textId="77777777" w:rsidR="008F4820" w:rsidRPr="002357A8" w:rsidRDefault="008F4820" w:rsidP="00DD2992">
            <w:pPr>
              <w:autoSpaceDE w:val="0"/>
              <w:autoSpaceDN w:val="0"/>
              <w:adjustRightInd w:val="0"/>
              <w:rPr>
                <w:rFonts w:asciiTheme="minorHAnsi" w:hAnsiTheme="minorHAnsi" w:cstheme="minorHAnsi"/>
                <w:color w:val="000000"/>
                <w:sz w:val="21"/>
                <w:szCs w:val="21"/>
                <w:lang w:eastAsia="zh-CN"/>
              </w:rPr>
            </w:pPr>
            <w:r w:rsidRPr="002357A8">
              <w:rPr>
                <w:sz w:val="18"/>
                <w:szCs w:val="18"/>
              </w:rPr>
              <w:lastRenderedPageBreak/>
              <w:t>Statement on the connected relationship or activities in concert among the above-mentioned shareholders</w:t>
            </w:r>
          </w:p>
        </w:tc>
        <w:tc>
          <w:tcPr>
            <w:tcW w:w="5982" w:type="dxa"/>
            <w:gridSpan w:val="5"/>
            <w:vAlign w:val="center"/>
          </w:tcPr>
          <w:p w14:paraId="03D4DB4D" w14:textId="77777777" w:rsidR="008F4820" w:rsidRPr="002357A8" w:rsidRDefault="008F4820" w:rsidP="00DD2992">
            <w:pPr>
              <w:autoSpaceDE w:val="0"/>
              <w:autoSpaceDN w:val="0"/>
              <w:adjustRightInd w:val="0"/>
              <w:rPr>
                <w:rFonts w:asciiTheme="minorHAnsi" w:hAnsiTheme="minorHAnsi" w:cstheme="minorHAnsi"/>
                <w:color w:val="000000"/>
                <w:sz w:val="21"/>
                <w:szCs w:val="21"/>
                <w:lang w:eastAsia="zh-CN"/>
              </w:rPr>
            </w:pPr>
            <w:r w:rsidRPr="002357A8">
              <w:rPr>
                <w:sz w:val="18"/>
                <w:szCs w:val="18"/>
              </w:rPr>
              <w:t xml:space="preserve">Except that “Donghai Fund-Xingye Bank-Huaxin Trust - Huizhi Investment No.49 Trust Plan” and “Donghai Fund-Xingye Bank-Huaxin Trust - Huizhi Investment No.47 Trust Plan” belong to Donghai Fund Management Limited Company, the Company is not aware of that there is any connected relationship or activities in concert among the above-mentioned shareholders. </w:t>
            </w:r>
          </w:p>
        </w:tc>
      </w:tr>
    </w:tbl>
    <w:bookmarkEnd w:id="4"/>
    <w:bookmarkEnd w:id="5"/>
    <w:p w14:paraId="1A027B5B" w14:textId="77777777" w:rsidR="008F4820" w:rsidRPr="002357A8" w:rsidRDefault="008F4820" w:rsidP="008F4820">
      <w:pPr>
        <w:rPr>
          <w:rFonts w:eastAsia="PMingLiU"/>
          <w:bCs/>
          <w:sz w:val="22"/>
          <w:szCs w:val="22"/>
          <w:lang w:eastAsia="zh-TW"/>
        </w:rPr>
      </w:pPr>
      <w:r w:rsidRPr="002357A8">
        <w:rPr>
          <w:rFonts w:eastAsia="PMingLiU"/>
          <w:bCs/>
          <w:sz w:val="22"/>
          <w:szCs w:val="22"/>
          <w:lang w:eastAsia="zh-TW"/>
        </w:rPr>
        <w:t xml:space="preserve">Note1: </w:t>
      </w:r>
      <w:r w:rsidRPr="002357A8">
        <w:rPr>
          <w:rFonts w:eastAsia="华文楷体" w:hAnsi="华文楷体"/>
          <w:bCs/>
          <w:sz w:val="22"/>
          <w:szCs w:val="22"/>
          <w:lang w:eastAsia="zh-CN"/>
        </w:rPr>
        <w:t>As compared with the number of shares held as of</w:t>
      </w:r>
      <w:r w:rsidRPr="002357A8">
        <w:rPr>
          <w:rFonts w:eastAsia="华文楷体" w:hAnsi="华文楷体" w:hint="eastAsia"/>
          <w:bCs/>
          <w:sz w:val="22"/>
          <w:szCs w:val="22"/>
          <w:lang w:eastAsia="zh-CN"/>
        </w:rPr>
        <w:t xml:space="preserve"> 31</w:t>
      </w:r>
      <w:r w:rsidRPr="002357A8">
        <w:rPr>
          <w:rFonts w:eastAsia="华文楷体" w:hAnsi="华文楷体"/>
          <w:bCs/>
          <w:sz w:val="22"/>
          <w:szCs w:val="22"/>
          <w:lang w:eastAsia="zh-CN"/>
        </w:rPr>
        <w:t xml:space="preserve"> December 2018</w:t>
      </w:r>
      <w:r w:rsidRPr="002357A8">
        <w:rPr>
          <w:rFonts w:eastAsia="PMingLiU"/>
          <w:bCs/>
          <w:sz w:val="22"/>
          <w:szCs w:val="22"/>
          <w:lang w:eastAsia="zh-TW"/>
        </w:rPr>
        <w:t>；</w:t>
      </w:r>
    </w:p>
    <w:p w14:paraId="6C43103F" w14:textId="77777777" w:rsidR="008F4820" w:rsidRPr="002357A8" w:rsidRDefault="008F4820" w:rsidP="008F4820">
      <w:pPr>
        <w:autoSpaceDE w:val="0"/>
        <w:autoSpaceDN w:val="0"/>
        <w:adjustRightInd w:val="0"/>
        <w:rPr>
          <w:rFonts w:eastAsia="华文楷体" w:hAnsi="华文楷体"/>
          <w:bCs/>
          <w:sz w:val="22"/>
          <w:szCs w:val="22"/>
          <w:lang w:eastAsia="zh-CN"/>
        </w:rPr>
      </w:pPr>
      <w:r w:rsidRPr="002357A8">
        <w:rPr>
          <w:rFonts w:eastAsia="PMingLiU"/>
          <w:bCs/>
          <w:sz w:val="22"/>
          <w:szCs w:val="22"/>
          <w:lang w:eastAsia="zh-TW"/>
        </w:rPr>
        <w:t xml:space="preserve">Note2: </w:t>
      </w:r>
      <w:r w:rsidRPr="002357A8">
        <w:rPr>
          <w:sz w:val="22"/>
          <w:szCs w:val="22"/>
        </w:rPr>
        <w:t>Apart from directly holding 10,727,896,364 A shares of the Company, China Petrochemical Corporation also held 2,595,786,987 H shares through its wholly-owned subsidiary Century Bright Company. Therefore, China Petrochemical Corporation directly and indirectly holds 13,323,683,351 shares of the Company, which represents 70.18% of the total shares.</w:t>
      </w:r>
    </w:p>
    <w:p w14:paraId="63D337F2" w14:textId="77777777" w:rsidR="008F4820" w:rsidRPr="002357A8" w:rsidRDefault="008F4820" w:rsidP="008F4820">
      <w:pPr>
        <w:autoSpaceDE w:val="0"/>
        <w:autoSpaceDN w:val="0"/>
        <w:adjustRightInd w:val="0"/>
        <w:rPr>
          <w:sz w:val="22"/>
          <w:szCs w:val="22"/>
        </w:rPr>
      </w:pPr>
      <w:r w:rsidRPr="002357A8">
        <w:rPr>
          <w:rFonts w:eastAsia="PMingLiU"/>
          <w:bCs/>
          <w:sz w:val="22"/>
          <w:szCs w:val="22"/>
          <w:lang w:eastAsia="zh-TW"/>
        </w:rPr>
        <w:t xml:space="preserve">Note3: </w:t>
      </w:r>
      <w:r w:rsidRPr="002357A8">
        <w:rPr>
          <w:sz w:val="22"/>
          <w:szCs w:val="22"/>
        </w:rPr>
        <w:t>“HKSCC (Nominees) Limited” is a wholly-owned subsidiary of Hong Kong Exchanges and Clearing Limited, acts as an agent to hold H shares of the company on behalf of other companies or individual shareholders.</w:t>
      </w:r>
    </w:p>
    <w:p w14:paraId="391630E1" w14:textId="77777777" w:rsidR="008F4820" w:rsidRPr="002357A8" w:rsidRDefault="008F4820" w:rsidP="008F4820">
      <w:pPr>
        <w:autoSpaceDE w:val="0"/>
        <w:autoSpaceDN w:val="0"/>
        <w:adjustRightInd w:val="0"/>
        <w:rPr>
          <w:rFonts w:eastAsia="华文楷体" w:hAnsi="华文楷体"/>
          <w:bCs/>
          <w:sz w:val="22"/>
          <w:szCs w:val="22"/>
          <w:lang w:eastAsia="zh-CN"/>
        </w:rPr>
      </w:pPr>
      <w:r w:rsidRPr="002357A8">
        <w:rPr>
          <w:rFonts w:eastAsia="PMingLiU"/>
          <w:bCs/>
          <w:sz w:val="22"/>
          <w:szCs w:val="22"/>
          <w:lang w:eastAsia="zh-TW"/>
        </w:rPr>
        <w:t xml:space="preserve">Note4: </w:t>
      </w:r>
      <w:r w:rsidRPr="002357A8">
        <w:rPr>
          <w:sz w:val="22"/>
          <w:szCs w:val="22"/>
        </w:rPr>
        <w:t>Changjiang Pension Insurance Co., Ltd held it on behalf of Qi Xin Gong Ying Scheme</w:t>
      </w:r>
      <w:r w:rsidRPr="002357A8">
        <w:rPr>
          <w:color w:val="000000"/>
          <w:sz w:val="22"/>
          <w:szCs w:val="22"/>
        </w:rPr>
        <w:t>.</w:t>
      </w:r>
    </w:p>
    <w:p w14:paraId="235E0C25" w14:textId="77777777" w:rsidR="008F4820" w:rsidRPr="002357A8" w:rsidRDefault="008F4820" w:rsidP="008F4820">
      <w:pPr>
        <w:autoSpaceDE w:val="0"/>
        <w:autoSpaceDN w:val="0"/>
        <w:adjustRightInd w:val="0"/>
        <w:rPr>
          <w:sz w:val="22"/>
          <w:szCs w:val="22"/>
        </w:rPr>
      </w:pPr>
      <w:r w:rsidRPr="002357A8">
        <w:rPr>
          <w:rFonts w:eastAsia="PMingLiU"/>
          <w:bCs/>
          <w:sz w:val="22"/>
          <w:szCs w:val="22"/>
          <w:lang w:eastAsia="zh-TW"/>
        </w:rPr>
        <w:t>Note5:</w:t>
      </w:r>
      <w:r w:rsidRPr="002357A8">
        <w:rPr>
          <w:sz w:val="22"/>
          <w:szCs w:val="22"/>
        </w:rPr>
        <w:t xml:space="preserve"> “HKSCC Limited” is a wholly-owned subsidiary of Hong Kong Exchanges and Clearing Limited, acts as an agent to hold A shares of the company on behalf of </w:t>
      </w:r>
      <w:r w:rsidRPr="002357A8">
        <w:rPr>
          <w:rFonts w:hint="eastAsia"/>
          <w:sz w:val="22"/>
          <w:szCs w:val="22"/>
          <w:lang w:eastAsia="zh-CN"/>
        </w:rPr>
        <w:t>investors</w:t>
      </w:r>
      <w:r w:rsidRPr="002357A8">
        <w:rPr>
          <w:sz w:val="22"/>
          <w:szCs w:val="22"/>
        </w:rPr>
        <w:t xml:space="preserve"> </w:t>
      </w:r>
      <w:r w:rsidRPr="002357A8">
        <w:rPr>
          <w:rFonts w:hint="eastAsia"/>
          <w:sz w:val="22"/>
          <w:szCs w:val="22"/>
          <w:lang w:eastAsia="zh-CN"/>
        </w:rPr>
        <w:t>of</w:t>
      </w:r>
      <w:r w:rsidRPr="002357A8">
        <w:rPr>
          <w:sz w:val="22"/>
          <w:szCs w:val="22"/>
          <w:lang w:eastAsia="zh-CN"/>
        </w:rPr>
        <w:t xml:space="preserve"> </w:t>
      </w:r>
      <w:r w:rsidRPr="002357A8">
        <w:rPr>
          <w:rFonts w:hint="eastAsia"/>
          <w:sz w:val="22"/>
          <w:szCs w:val="22"/>
          <w:lang w:eastAsia="zh-CN"/>
        </w:rPr>
        <w:t>the</w:t>
      </w:r>
      <w:r w:rsidRPr="002357A8">
        <w:rPr>
          <w:sz w:val="22"/>
          <w:szCs w:val="22"/>
          <w:lang w:eastAsia="zh-CN"/>
        </w:rPr>
        <w:t xml:space="preserve"> H</w:t>
      </w:r>
      <w:r w:rsidRPr="002357A8">
        <w:rPr>
          <w:rFonts w:hint="eastAsia"/>
          <w:sz w:val="22"/>
          <w:szCs w:val="22"/>
          <w:lang w:eastAsia="zh-CN"/>
        </w:rPr>
        <w:t>ong</w:t>
      </w:r>
      <w:r w:rsidRPr="002357A8">
        <w:rPr>
          <w:sz w:val="22"/>
          <w:szCs w:val="22"/>
          <w:lang w:eastAsia="zh-CN"/>
        </w:rPr>
        <w:t xml:space="preserve"> Kong Stock Exchange.</w:t>
      </w:r>
    </w:p>
    <w:p w14:paraId="6A04AA33" w14:textId="77777777" w:rsidR="008F4820" w:rsidRPr="002357A8" w:rsidRDefault="008F4820" w:rsidP="008F4820">
      <w:pPr>
        <w:rPr>
          <w:rFonts w:eastAsia="PMingLiU"/>
          <w:bCs/>
          <w:sz w:val="22"/>
          <w:szCs w:val="22"/>
          <w:lang w:eastAsia="zh-TW"/>
        </w:rPr>
      </w:pPr>
    </w:p>
    <w:p w14:paraId="500260A9" w14:textId="77777777" w:rsidR="008F4820" w:rsidRPr="002357A8" w:rsidRDefault="008F4820" w:rsidP="008F4820">
      <w:pPr>
        <w:rPr>
          <w:b/>
          <w:bCs/>
          <w:color w:val="000000"/>
          <w:sz w:val="22"/>
          <w:szCs w:val="22"/>
          <w:lang w:eastAsia="zh-CN"/>
        </w:rPr>
      </w:pPr>
      <w:r w:rsidRPr="002357A8">
        <w:rPr>
          <w:b/>
          <w:bCs/>
          <w:color w:val="000000"/>
          <w:sz w:val="22"/>
          <w:szCs w:val="22"/>
        </w:rPr>
        <w:t>(3) The interest or short position held by the substantial shareholders and other persons in the Company’s shares or underlying shares</w:t>
      </w:r>
    </w:p>
    <w:p w14:paraId="06431016" w14:textId="77777777" w:rsidR="008F4820" w:rsidRPr="002357A8" w:rsidRDefault="008F4820" w:rsidP="008F4820">
      <w:pPr>
        <w:rPr>
          <w:rFonts w:eastAsia="华文楷体"/>
          <w:bCs/>
          <w:sz w:val="22"/>
          <w:szCs w:val="22"/>
          <w:lang w:eastAsia="zh-CN"/>
        </w:rPr>
      </w:pPr>
      <w:r w:rsidRPr="002357A8">
        <w:rPr>
          <w:color w:val="000000"/>
          <w:sz w:val="22"/>
          <w:szCs w:val="22"/>
        </w:rPr>
        <w:t>As at 31 December 20</w:t>
      </w:r>
      <w:r w:rsidRPr="002357A8">
        <w:rPr>
          <w:color w:val="000000"/>
          <w:sz w:val="22"/>
          <w:szCs w:val="22"/>
          <w:lang w:eastAsia="zh-CN"/>
        </w:rPr>
        <w:t>19</w:t>
      </w:r>
      <w:r w:rsidRPr="002357A8">
        <w:rPr>
          <w:color w:val="000000"/>
          <w:sz w:val="22"/>
          <w:szCs w:val="22"/>
        </w:rPr>
        <w:t>, so far as the Directors, Supervisors and Senior Management of the Company are aware of, each of the following persons, not being a Director, Supervisor or Senior Management of the Company, had an interest in the Company’s shares which is required to be disclosed to the Company and the HKSE under the provisions of Divisions 2 and 3 of Part XV of the Securities and Futures Ordinance (“</w:t>
      </w:r>
      <w:r w:rsidRPr="002357A8">
        <w:rPr>
          <w:b/>
          <w:bCs/>
          <w:color w:val="000000"/>
          <w:sz w:val="22"/>
          <w:szCs w:val="22"/>
        </w:rPr>
        <w:t>SFO</w:t>
      </w:r>
      <w:r w:rsidRPr="002357A8">
        <w:rPr>
          <w:color w:val="000000"/>
          <w:sz w:val="22"/>
          <w:szCs w:val="22"/>
        </w:rPr>
        <w:t>”).</w:t>
      </w:r>
    </w:p>
    <w:p w14:paraId="55CCC38E" w14:textId="77777777" w:rsidR="008F4820" w:rsidRPr="002357A8" w:rsidRDefault="008F4820" w:rsidP="008F4820">
      <w:pPr>
        <w:rPr>
          <w:rFonts w:eastAsia="PMingLiU"/>
          <w:bCs/>
          <w:sz w:val="22"/>
          <w:szCs w:val="22"/>
          <w:lang w:eastAsia="zh-TW"/>
        </w:rPr>
      </w:pPr>
    </w:p>
    <w:tbl>
      <w:tblPr>
        <w:tblW w:w="46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5"/>
        <w:gridCol w:w="1739"/>
        <w:gridCol w:w="1496"/>
        <w:gridCol w:w="1510"/>
        <w:gridCol w:w="1308"/>
        <w:gridCol w:w="721"/>
      </w:tblGrid>
      <w:tr w:rsidR="008F4820" w:rsidRPr="002357A8" w14:paraId="24F5C2A0" w14:textId="77777777" w:rsidTr="00DD2992">
        <w:tc>
          <w:tcPr>
            <w:tcW w:w="1857" w:type="dxa"/>
          </w:tcPr>
          <w:p w14:paraId="2B76F4D4" w14:textId="77777777" w:rsidR="008F4820" w:rsidRPr="002357A8" w:rsidRDefault="008F4820" w:rsidP="00DD2992">
            <w:pPr>
              <w:rPr>
                <w:rFonts w:eastAsia="PMingLiU"/>
                <w:bCs/>
                <w:sz w:val="22"/>
                <w:szCs w:val="22"/>
                <w:lang w:eastAsia="zh-TW"/>
              </w:rPr>
            </w:pPr>
            <w:r w:rsidRPr="002357A8">
              <w:rPr>
                <w:b/>
                <w:sz w:val="18"/>
                <w:szCs w:val="18"/>
              </w:rPr>
              <w:t>Name of shareholder</w:t>
            </w:r>
          </w:p>
        </w:tc>
        <w:tc>
          <w:tcPr>
            <w:tcW w:w="1677" w:type="dxa"/>
          </w:tcPr>
          <w:p w14:paraId="0D9B457B" w14:textId="77777777" w:rsidR="008F4820" w:rsidRPr="002357A8" w:rsidRDefault="008F4820" w:rsidP="00DD2992">
            <w:pPr>
              <w:spacing w:line="216" w:lineRule="auto"/>
              <w:jc w:val="center"/>
              <w:rPr>
                <w:b/>
                <w:sz w:val="18"/>
                <w:szCs w:val="18"/>
              </w:rPr>
            </w:pPr>
            <w:r w:rsidRPr="002357A8">
              <w:rPr>
                <w:b/>
                <w:sz w:val="18"/>
                <w:szCs w:val="18"/>
              </w:rPr>
              <w:t>Number of share held</w:t>
            </w:r>
          </w:p>
          <w:p w14:paraId="18C538B5" w14:textId="77777777" w:rsidR="008F4820" w:rsidRPr="002357A8" w:rsidRDefault="008F4820" w:rsidP="00DD2992">
            <w:pPr>
              <w:jc w:val="center"/>
              <w:rPr>
                <w:rFonts w:eastAsia="PMingLiU"/>
                <w:bCs/>
                <w:sz w:val="22"/>
                <w:szCs w:val="22"/>
                <w:lang w:eastAsia="zh-TW"/>
              </w:rPr>
            </w:pPr>
            <w:r w:rsidRPr="002357A8">
              <w:rPr>
                <w:sz w:val="18"/>
                <w:szCs w:val="18"/>
              </w:rPr>
              <w:t>(shares)</w:t>
            </w:r>
          </w:p>
        </w:tc>
        <w:tc>
          <w:tcPr>
            <w:tcW w:w="1443" w:type="dxa"/>
          </w:tcPr>
          <w:p w14:paraId="611D33FF" w14:textId="3ABA8EC1" w:rsidR="008F4820" w:rsidRPr="002357A8" w:rsidRDefault="008F4820" w:rsidP="002357A8">
            <w:pPr>
              <w:jc w:val="left"/>
              <w:rPr>
                <w:rFonts w:eastAsia="PMingLiU"/>
                <w:bCs/>
                <w:sz w:val="22"/>
                <w:szCs w:val="22"/>
                <w:lang w:eastAsia="zh-TW"/>
              </w:rPr>
            </w:pPr>
            <w:r w:rsidRPr="002357A8">
              <w:rPr>
                <w:b/>
                <w:sz w:val="18"/>
                <w:szCs w:val="18"/>
              </w:rPr>
              <w:t>Percent of shareholding in the Company’s total issued share capital</w:t>
            </w:r>
            <w:r w:rsidRPr="002357A8">
              <w:rPr>
                <w:sz w:val="18"/>
                <w:szCs w:val="18"/>
              </w:rPr>
              <w:t xml:space="preserve"> (%)</w:t>
            </w:r>
          </w:p>
        </w:tc>
        <w:tc>
          <w:tcPr>
            <w:tcW w:w="1457" w:type="dxa"/>
          </w:tcPr>
          <w:p w14:paraId="386098FA" w14:textId="22035510" w:rsidR="008F4820" w:rsidRPr="002357A8" w:rsidRDefault="008F4820" w:rsidP="002357A8">
            <w:pPr>
              <w:jc w:val="left"/>
              <w:rPr>
                <w:rFonts w:eastAsia="PMingLiU"/>
                <w:bCs/>
                <w:sz w:val="22"/>
                <w:szCs w:val="22"/>
                <w:lang w:eastAsia="zh-TW"/>
              </w:rPr>
            </w:pPr>
            <w:r w:rsidRPr="002357A8">
              <w:rPr>
                <w:b/>
                <w:sz w:val="18"/>
                <w:szCs w:val="18"/>
              </w:rPr>
              <w:t>Percent of shareholding in the Company’s total issued domestic shares</w:t>
            </w:r>
            <w:r w:rsidRPr="002357A8">
              <w:rPr>
                <w:sz w:val="18"/>
                <w:szCs w:val="18"/>
              </w:rPr>
              <w:t xml:space="preserve"> (%)</w:t>
            </w:r>
          </w:p>
        </w:tc>
        <w:tc>
          <w:tcPr>
            <w:tcW w:w="1262" w:type="dxa"/>
          </w:tcPr>
          <w:p w14:paraId="6CD97267" w14:textId="77777777" w:rsidR="008F4820" w:rsidRPr="002357A8" w:rsidRDefault="008F4820" w:rsidP="00DD2992">
            <w:pPr>
              <w:spacing w:line="216" w:lineRule="auto"/>
              <w:jc w:val="center"/>
              <w:rPr>
                <w:b/>
                <w:sz w:val="18"/>
                <w:szCs w:val="18"/>
              </w:rPr>
            </w:pPr>
            <w:r w:rsidRPr="002357A8">
              <w:rPr>
                <w:b/>
                <w:sz w:val="18"/>
                <w:szCs w:val="18"/>
              </w:rPr>
              <w:t>Per cent of shareholding in the Company’s total issued H shares</w:t>
            </w:r>
          </w:p>
          <w:p w14:paraId="6D06D379" w14:textId="77777777" w:rsidR="008F4820" w:rsidRPr="002357A8" w:rsidRDefault="008F4820" w:rsidP="00DD2992">
            <w:pPr>
              <w:rPr>
                <w:rFonts w:eastAsia="PMingLiU"/>
                <w:bCs/>
                <w:sz w:val="22"/>
                <w:szCs w:val="22"/>
                <w:lang w:eastAsia="zh-TW"/>
              </w:rPr>
            </w:pPr>
            <w:r w:rsidRPr="002357A8">
              <w:rPr>
                <w:sz w:val="18"/>
                <w:szCs w:val="18"/>
              </w:rPr>
              <w:t>(%)</w:t>
            </w:r>
          </w:p>
        </w:tc>
        <w:tc>
          <w:tcPr>
            <w:tcW w:w="695" w:type="dxa"/>
          </w:tcPr>
          <w:p w14:paraId="39EBC51D" w14:textId="77777777" w:rsidR="008F4820" w:rsidRPr="002357A8" w:rsidRDefault="008F4820" w:rsidP="00DD2992">
            <w:pPr>
              <w:rPr>
                <w:rFonts w:eastAsia="PMingLiU"/>
                <w:bCs/>
                <w:sz w:val="22"/>
                <w:szCs w:val="22"/>
                <w:lang w:eastAsia="zh-TW"/>
              </w:rPr>
            </w:pPr>
            <w:r w:rsidRPr="002357A8">
              <w:rPr>
                <w:b/>
                <w:sz w:val="18"/>
                <w:szCs w:val="18"/>
              </w:rPr>
              <w:t>Short position</w:t>
            </w:r>
          </w:p>
        </w:tc>
      </w:tr>
      <w:tr w:rsidR="008F4820" w:rsidRPr="002357A8" w14:paraId="151AAFD9" w14:textId="77777777" w:rsidTr="00DD2992">
        <w:tc>
          <w:tcPr>
            <w:tcW w:w="1857" w:type="dxa"/>
            <w:vMerge w:val="restart"/>
          </w:tcPr>
          <w:p w14:paraId="03384CD8" w14:textId="77777777" w:rsidR="008F4820" w:rsidRPr="002357A8" w:rsidRDefault="008F4820" w:rsidP="00DD2992">
            <w:pPr>
              <w:rPr>
                <w:rFonts w:eastAsia="PMingLiU"/>
                <w:color w:val="000000"/>
                <w:sz w:val="22"/>
                <w:szCs w:val="22"/>
                <w:lang w:eastAsia="zh-TW"/>
              </w:rPr>
            </w:pPr>
            <w:r w:rsidRPr="002357A8">
              <w:rPr>
                <w:color w:val="000000"/>
                <w:sz w:val="18"/>
                <w:szCs w:val="18"/>
                <w:lang w:val="en-US"/>
              </w:rPr>
              <w:t>China Petrochemical Corporation</w:t>
            </w:r>
          </w:p>
        </w:tc>
        <w:tc>
          <w:tcPr>
            <w:tcW w:w="1677" w:type="dxa"/>
            <w:vAlign w:val="center"/>
          </w:tcPr>
          <w:p w14:paraId="21E8B058" w14:textId="77777777" w:rsidR="008F4820" w:rsidRPr="002357A8" w:rsidRDefault="008F4820" w:rsidP="00DD2992">
            <w:pPr>
              <w:jc w:val="right"/>
              <w:rPr>
                <w:rFonts w:eastAsia="PMingLiU"/>
                <w:sz w:val="18"/>
                <w:szCs w:val="18"/>
                <w:lang w:eastAsia="zh-TW"/>
              </w:rPr>
            </w:pPr>
            <w:r w:rsidRPr="002357A8">
              <w:rPr>
                <w:rFonts w:eastAsia="PMingLiU"/>
                <w:sz w:val="18"/>
                <w:szCs w:val="18"/>
                <w:lang w:eastAsia="zh-TW"/>
              </w:rPr>
              <w:t>10,727,896,364</w:t>
            </w:r>
          </w:p>
          <w:p w14:paraId="76C1EA72" w14:textId="77777777" w:rsidR="008F4820" w:rsidRPr="002357A8" w:rsidRDefault="008F4820" w:rsidP="00DD2992">
            <w:pPr>
              <w:jc w:val="right"/>
              <w:rPr>
                <w:sz w:val="18"/>
                <w:szCs w:val="18"/>
                <w:lang w:eastAsia="zh-CN"/>
              </w:rPr>
            </w:pPr>
            <w:r w:rsidRPr="002357A8">
              <w:rPr>
                <w:rFonts w:hint="eastAsia"/>
                <w:sz w:val="18"/>
                <w:szCs w:val="18"/>
                <w:lang w:eastAsia="zh-CN"/>
              </w:rPr>
              <w:t>(</w:t>
            </w:r>
            <w:r w:rsidRPr="002357A8">
              <w:rPr>
                <w:rFonts w:eastAsia="PMingLiU"/>
                <w:sz w:val="18"/>
                <w:szCs w:val="18"/>
                <w:lang w:eastAsia="zh-TW"/>
              </w:rPr>
              <w:t xml:space="preserve">A </w:t>
            </w:r>
            <w:r w:rsidRPr="002357A8">
              <w:rPr>
                <w:rFonts w:eastAsia="PMingLiU" w:hint="eastAsia"/>
                <w:sz w:val="18"/>
                <w:szCs w:val="18"/>
                <w:lang w:eastAsia="zh-TW"/>
              </w:rPr>
              <w:t>Shares</w:t>
            </w:r>
            <w:r w:rsidRPr="002357A8">
              <w:rPr>
                <w:rFonts w:hint="eastAsia"/>
                <w:sz w:val="18"/>
                <w:szCs w:val="18"/>
                <w:lang w:eastAsia="zh-CN"/>
              </w:rPr>
              <w:t>)</w:t>
            </w:r>
          </w:p>
        </w:tc>
        <w:tc>
          <w:tcPr>
            <w:tcW w:w="1443" w:type="dxa"/>
            <w:vAlign w:val="center"/>
          </w:tcPr>
          <w:p w14:paraId="084C1D64" w14:textId="77777777" w:rsidR="008F4820" w:rsidRPr="002357A8" w:rsidRDefault="008F4820" w:rsidP="00DD2992">
            <w:pPr>
              <w:jc w:val="right"/>
              <w:rPr>
                <w:rFonts w:eastAsia="PMingLiU"/>
                <w:sz w:val="18"/>
                <w:szCs w:val="18"/>
                <w:lang w:eastAsia="zh-TW"/>
              </w:rPr>
            </w:pPr>
            <w:r w:rsidRPr="002357A8">
              <w:rPr>
                <w:rFonts w:eastAsia="PMingLiU"/>
                <w:sz w:val="18"/>
                <w:szCs w:val="18"/>
                <w:lang w:eastAsia="zh-TW"/>
              </w:rPr>
              <w:t>56.51</w:t>
            </w:r>
          </w:p>
        </w:tc>
        <w:tc>
          <w:tcPr>
            <w:tcW w:w="1457" w:type="dxa"/>
            <w:vAlign w:val="center"/>
          </w:tcPr>
          <w:p w14:paraId="6B10301C" w14:textId="77777777" w:rsidR="008F4820" w:rsidRPr="002357A8" w:rsidRDefault="008F4820" w:rsidP="00DD2992">
            <w:pPr>
              <w:jc w:val="right"/>
              <w:rPr>
                <w:rFonts w:eastAsia="PMingLiU"/>
                <w:sz w:val="18"/>
                <w:szCs w:val="18"/>
                <w:lang w:eastAsia="zh-TW"/>
              </w:rPr>
            </w:pPr>
            <w:r w:rsidRPr="002357A8">
              <w:rPr>
                <w:rFonts w:eastAsia="PMingLiU"/>
                <w:sz w:val="18"/>
                <w:szCs w:val="18"/>
                <w:lang w:eastAsia="zh-TW"/>
              </w:rPr>
              <w:t>79.06</w:t>
            </w:r>
          </w:p>
        </w:tc>
        <w:tc>
          <w:tcPr>
            <w:tcW w:w="1262" w:type="dxa"/>
            <w:vAlign w:val="center"/>
          </w:tcPr>
          <w:p w14:paraId="67129782" w14:textId="77777777" w:rsidR="008F4820" w:rsidRPr="002357A8" w:rsidRDefault="008F4820" w:rsidP="00DD2992">
            <w:pPr>
              <w:jc w:val="right"/>
              <w:rPr>
                <w:rFonts w:eastAsia="PMingLiU"/>
                <w:sz w:val="18"/>
                <w:szCs w:val="18"/>
                <w:lang w:eastAsia="zh-TW"/>
              </w:rPr>
            </w:pPr>
            <w:r w:rsidRPr="002357A8">
              <w:rPr>
                <w:sz w:val="18"/>
                <w:szCs w:val="18"/>
              </w:rPr>
              <w:t>Not Applicable</w:t>
            </w:r>
          </w:p>
        </w:tc>
        <w:tc>
          <w:tcPr>
            <w:tcW w:w="695" w:type="dxa"/>
            <w:vAlign w:val="center"/>
          </w:tcPr>
          <w:p w14:paraId="4F4B4173" w14:textId="77777777" w:rsidR="008F4820" w:rsidRPr="002357A8" w:rsidRDefault="008F4820" w:rsidP="00DD2992">
            <w:pPr>
              <w:jc w:val="right"/>
              <w:rPr>
                <w:rFonts w:eastAsia="PMingLiU"/>
                <w:sz w:val="22"/>
                <w:szCs w:val="22"/>
                <w:lang w:eastAsia="zh-TW"/>
              </w:rPr>
            </w:pPr>
            <w:r w:rsidRPr="002357A8">
              <w:rPr>
                <w:rFonts w:eastAsia="PMingLiU"/>
                <w:sz w:val="22"/>
                <w:szCs w:val="22"/>
                <w:lang w:eastAsia="zh-TW"/>
              </w:rPr>
              <w:t>-</w:t>
            </w:r>
          </w:p>
        </w:tc>
      </w:tr>
      <w:tr w:rsidR="008F4820" w:rsidRPr="002357A8" w14:paraId="700B3345" w14:textId="77777777" w:rsidTr="00DD2992">
        <w:tc>
          <w:tcPr>
            <w:tcW w:w="1857" w:type="dxa"/>
            <w:vMerge/>
          </w:tcPr>
          <w:p w14:paraId="3BD8CDDB" w14:textId="77777777" w:rsidR="008F4820" w:rsidRPr="002357A8" w:rsidRDefault="008F4820" w:rsidP="00DD2992">
            <w:pPr>
              <w:rPr>
                <w:rFonts w:eastAsia="PMingLiU"/>
                <w:color w:val="000000"/>
                <w:sz w:val="22"/>
                <w:szCs w:val="22"/>
                <w:lang w:eastAsia="zh-TW"/>
              </w:rPr>
            </w:pPr>
          </w:p>
        </w:tc>
        <w:tc>
          <w:tcPr>
            <w:tcW w:w="1677" w:type="dxa"/>
            <w:vAlign w:val="center"/>
          </w:tcPr>
          <w:p w14:paraId="075E22FA" w14:textId="77777777" w:rsidR="008F4820" w:rsidRPr="002357A8" w:rsidRDefault="008F4820" w:rsidP="00DD2992">
            <w:pPr>
              <w:jc w:val="right"/>
              <w:rPr>
                <w:rFonts w:eastAsia="PMingLiU"/>
                <w:sz w:val="18"/>
                <w:szCs w:val="18"/>
                <w:lang w:eastAsia="zh-TW"/>
              </w:rPr>
            </w:pPr>
            <w:r w:rsidRPr="002357A8">
              <w:rPr>
                <w:rFonts w:eastAsia="PMingLiU"/>
                <w:sz w:val="18"/>
                <w:szCs w:val="18"/>
                <w:lang w:eastAsia="zh-TW"/>
              </w:rPr>
              <w:t>2,595,786,987</w:t>
            </w:r>
          </w:p>
          <w:p w14:paraId="4170912F" w14:textId="77777777" w:rsidR="008F4820" w:rsidRPr="002357A8" w:rsidRDefault="008F4820" w:rsidP="00DD2992">
            <w:pPr>
              <w:jc w:val="right"/>
              <w:rPr>
                <w:rFonts w:eastAsia="PMingLiU"/>
                <w:sz w:val="18"/>
                <w:szCs w:val="18"/>
                <w:lang w:eastAsia="zh-TW"/>
              </w:rPr>
            </w:pPr>
            <w:r w:rsidRPr="002357A8">
              <w:rPr>
                <w:rFonts w:eastAsia="PMingLiU"/>
                <w:sz w:val="18"/>
                <w:szCs w:val="18"/>
                <w:lang w:eastAsia="zh-TW"/>
              </w:rPr>
              <w:t>(H Shares)</w:t>
            </w:r>
            <w:r w:rsidRPr="002357A8">
              <w:rPr>
                <w:rFonts w:eastAsia="PMingLiU"/>
                <w:sz w:val="18"/>
                <w:szCs w:val="18"/>
                <w:vertAlign w:val="superscript"/>
                <w:lang w:eastAsia="zh-TW"/>
              </w:rPr>
              <w:t>1</w:t>
            </w:r>
          </w:p>
        </w:tc>
        <w:tc>
          <w:tcPr>
            <w:tcW w:w="1443" w:type="dxa"/>
            <w:vAlign w:val="center"/>
          </w:tcPr>
          <w:p w14:paraId="167E930A" w14:textId="77777777" w:rsidR="008F4820" w:rsidRPr="002357A8" w:rsidRDefault="008F4820" w:rsidP="00DD2992">
            <w:pPr>
              <w:jc w:val="right"/>
              <w:rPr>
                <w:rFonts w:eastAsia="PMingLiU"/>
                <w:sz w:val="18"/>
                <w:szCs w:val="18"/>
                <w:lang w:eastAsia="zh-TW"/>
              </w:rPr>
            </w:pPr>
            <w:r w:rsidRPr="002357A8">
              <w:rPr>
                <w:rFonts w:eastAsia="PMingLiU"/>
                <w:sz w:val="18"/>
                <w:szCs w:val="18"/>
                <w:lang w:eastAsia="zh-TW"/>
              </w:rPr>
              <w:t>13.67</w:t>
            </w:r>
          </w:p>
        </w:tc>
        <w:tc>
          <w:tcPr>
            <w:tcW w:w="1457" w:type="dxa"/>
            <w:vAlign w:val="center"/>
          </w:tcPr>
          <w:p w14:paraId="10DBADBE" w14:textId="77777777" w:rsidR="008F4820" w:rsidRPr="002357A8" w:rsidRDefault="008F4820" w:rsidP="00DD2992">
            <w:pPr>
              <w:jc w:val="right"/>
              <w:rPr>
                <w:rFonts w:eastAsia="PMingLiU"/>
                <w:sz w:val="18"/>
                <w:szCs w:val="18"/>
                <w:lang w:eastAsia="zh-TW"/>
              </w:rPr>
            </w:pPr>
            <w:r w:rsidRPr="002357A8">
              <w:rPr>
                <w:sz w:val="18"/>
                <w:szCs w:val="18"/>
              </w:rPr>
              <w:t>Not Applicable</w:t>
            </w:r>
          </w:p>
        </w:tc>
        <w:tc>
          <w:tcPr>
            <w:tcW w:w="1262" w:type="dxa"/>
            <w:vAlign w:val="center"/>
          </w:tcPr>
          <w:p w14:paraId="56A513F6" w14:textId="77777777" w:rsidR="008F4820" w:rsidRPr="002357A8" w:rsidRDefault="008F4820" w:rsidP="00DD2992">
            <w:pPr>
              <w:jc w:val="right"/>
              <w:rPr>
                <w:rFonts w:eastAsia="PMingLiU"/>
                <w:sz w:val="18"/>
                <w:szCs w:val="18"/>
                <w:lang w:eastAsia="zh-TW"/>
              </w:rPr>
            </w:pPr>
            <w:r w:rsidRPr="002357A8">
              <w:rPr>
                <w:rFonts w:eastAsia="PMingLiU"/>
                <w:sz w:val="18"/>
                <w:szCs w:val="18"/>
                <w:lang w:eastAsia="zh-TW"/>
              </w:rPr>
              <w:t>47.94</w:t>
            </w:r>
          </w:p>
        </w:tc>
        <w:tc>
          <w:tcPr>
            <w:tcW w:w="695" w:type="dxa"/>
            <w:vAlign w:val="center"/>
          </w:tcPr>
          <w:p w14:paraId="15FB9837" w14:textId="77777777" w:rsidR="008F4820" w:rsidRPr="002357A8" w:rsidRDefault="008F4820" w:rsidP="00DD2992">
            <w:pPr>
              <w:jc w:val="right"/>
              <w:rPr>
                <w:rFonts w:eastAsia="PMingLiU"/>
                <w:sz w:val="22"/>
                <w:szCs w:val="22"/>
                <w:lang w:eastAsia="zh-TW"/>
              </w:rPr>
            </w:pPr>
            <w:r w:rsidRPr="002357A8">
              <w:rPr>
                <w:rFonts w:eastAsia="PMingLiU"/>
                <w:sz w:val="22"/>
                <w:szCs w:val="22"/>
                <w:lang w:eastAsia="zh-TW"/>
              </w:rPr>
              <w:t>-</w:t>
            </w:r>
          </w:p>
        </w:tc>
      </w:tr>
      <w:tr w:rsidR="008F4820" w:rsidRPr="002357A8" w14:paraId="2C324635" w14:textId="77777777" w:rsidTr="00DD2992">
        <w:tc>
          <w:tcPr>
            <w:tcW w:w="1857" w:type="dxa"/>
          </w:tcPr>
          <w:p w14:paraId="78BACE3B" w14:textId="77777777" w:rsidR="008F4820" w:rsidRPr="002357A8" w:rsidRDefault="008F4820" w:rsidP="00DD2992">
            <w:pPr>
              <w:rPr>
                <w:rFonts w:eastAsia="PMingLiU"/>
                <w:color w:val="000000"/>
                <w:sz w:val="22"/>
                <w:szCs w:val="22"/>
                <w:lang w:eastAsia="zh-TW"/>
              </w:rPr>
            </w:pPr>
            <w:r w:rsidRPr="002357A8">
              <w:rPr>
                <w:sz w:val="18"/>
                <w:szCs w:val="18"/>
              </w:rPr>
              <w:t>CITIC Limited</w:t>
            </w:r>
          </w:p>
        </w:tc>
        <w:tc>
          <w:tcPr>
            <w:tcW w:w="1677" w:type="dxa"/>
            <w:vAlign w:val="center"/>
          </w:tcPr>
          <w:p w14:paraId="0FFE2E61" w14:textId="77777777" w:rsidR="008F4820" w:rsidRPr="002357A8" w:rsidRDefault="008F4820" w:rsidP="00DD2992">
            <w:pPr>
              <w:jc w:val="right"/>
              <w:rPr>
                <w:rFonts w:eastAsia="PMingLiU"/>
                <w:sz w:val="18"/>
                <w:szCs w:val="18"/>
                <w:lang w:eastAsia="zh-TW"/>
              </w:rPr>
            </w:pPr>
            <w:r w:rsidRPr="002357A8">
              <w:rPr>
                <w:rFonts w:eastAsia="PMingLiU"/>
                <w:sz w:val="18"/>
                <w:szCs w:val="18"/>
                <w:lang w:eastAsia="zh-TW"/>
              </w:rPr>
              <w:t>1,035,000,000</w:t>
            </w:r>
          </w:p>
          <w:p w14:paraId="3186AA7D" w14:textId="5C51CA19" w:rsidR="008372BF" w:rsidRPr="002357A8" w:rsidRDefault="008372BF" w:rsidP="00DD2992">
            <w:pPr>
              <w:jc w:val="right"/>
              <w:rPr>
                <w:rFonts w:eastAsia="PMingLiU"/>
                <w:sz w:val="18"/>
                <w:szCs w:val="18"/>
              </w:rPr>
            </w:pPr>
            <w:r w:rsidRPr="002357A8">
              <w:rPr>
                <w:rFonts w:eastAsia="PMingLiU"/>
                <w:sz w:val="18"/>
                <w:szCs w:val="18"/>
                <w:lang w:eastAsia="zh-TW"/>
              </w:rPr>
              <w:t>(A Shares)</w:t>
            </w:r>
          </w:p>
        </w:tc>
        <w:tc>
          <w:tcPr>
            <w:tcW w:w="1443" w:type="dxa"/>
            <w:vAlign w:val="center"/>
          </w:tcPr>
          <w:p w14:paraId="16475D65" w14:textId="77777777" w:rsidR="008F4820" w:rsidRPr="002357A8" w:rsidRDefault="008F4820" w:rsidP="00DD2992">
            <w:pPr>
              <w:jc w:val="right"/>
              <w:rPr>
                <w:rFonts w:eastAsia="PMingLiU"/>
                <w:sz w:val="18"/>
                <w:szCs w:val="18"/>
                <w:lang w:eastAsia="zh-TW"/>
              </w:rPr>
            </w:pPr>
            <w:r w:rsidRPr="002357A8">
              <w:rPr>
                <w:rFonts w:eastAsia="PMingLiU" w:hint="eastAsia"/>
                <w:sz w:val="18"/>
                <w:szCs w:val="18"/>
                <w:lang w:eastAsia="zh-TW"/>
              </w:rPr>
              <w:t>5.45</w:t>
            </w:r>
          </w:p>
        </w:tc>
        <w:tc>
          <w:tcPr>
            <w:tcW w:w="1457" w:type="dxa"/>
            <w:vAlign w:val="center"/>
          </w:tcPr>
          <w:p w14:paraId="4AD6B951" w14:textId="77777777" w:rsidR="008F4820" w:rsidRPr="002357A8" w:rsidRDefault="008F4820" w:rsidP="00DD2992">
            <w:pPr>
              <w:jc w:val="right"/>
              <w:rPr>
                <w:rFonts w:eastAsia="PMingLiU"/>
                <w:sz w:val="18"/>
                <w:szCs w:val="18"/>
                <w:lang w:eastAsia="zh-TW"/>
              </w:rPr>
            </w:pPr>
            <w:r w:rsidRPr="002357A8">
              <w:rPr>
                <w:rFonts w:eastAsia="PMingLiU" w:hint="eastAsia"/>
                <w:sz w:val="18"/>
                <w:szCs w:val="18"/>
                <w:lang w:eastAsia="zh-TW"/>
              </w:rPr>
              <w:t>7.63</w:t>
            </w:r>
          </w:p>
        </w:tc>
        <w:tc>
          <w:tcPr>
            <w:tcW w:w="1262" w:type="dxa"/>
            <w:vAlign w:val="center"/>
          </w:tcPr>
          <w:p w14:paraId="2A903929" w14:textId="77777777" w:rsidR="008F4820" w:rsidRPr="002357A8" w:rsidRDefault="008F4820" w:rsidP="00DD2992">
            <w:pPr>
              <w:jc w:val="right"/>
              <w:rPr>
                <w:rFonts w:eastAsia="PMingLiU"/>
                <w:sz w:val="18"/>
                <w:szCs w:val="18"/>
              </w:rPr>
            </w:pPr>
            <w:r w:rsidRPr="002357A8">
              <w:rPr>
                <w:sz w:val="18"/>
                <w:szCs w:val="18"/>
              </w:rPr>
              <w:t>Not Applicable</w:t>
            </w:r>
          </w:p>
        </w:tc>
        <w:tc>
          <w:tcPr>
            <w:tcW w:w="695" w:type="dxa"/>
            <w:vAlign w:val="center"/>
          </w:tcPr>
          <w:p w14:paraId="79EDA079" w14:textId="77777777" w:rsidR="008F4820" w:rsidRPr="002357A8" w:rsidRDefault="008F4820" w:rsidP="00DD2992">
            <w:pPr>
              <w:jc w:val="right"/>
              <w:rPr>
                <w:rFonts w:eastAsia="PMingLiU"/>
                <w:sz w:val="22"/>
                <w:szCs w:val="22"/>
              </w:rPr>
            </w:pPr>
            <w:r w:rsidRPr="002357A8">
              <w:rPr>
                <w:rFonts w:eastAsia="PMingLiU"/>
                <w:sz w:val="22"/>
                <w:szCs w:val="22"/>
                <w:lang w:eastAsia="zh-TW"/>
              </w:rPr>
              <w:t>-</w:t>
            </w:r>
          </w:p>
        </w:tc>
      </w:tr>
    </w:tbl>
    <w:p w14:paraId="1FBC29A9" w14:textId="77777777" w:rsidR="008F4820" w:rsidRPr="002357A8" w:rsidRDefault="008F4820" w:rsidP="008F4820">
      <w:pPr>
        <w:rPr>
          <w:rFonts w:eastAsia="PMingLiU"/>
          <w:bCs/>
          <w:sz w:val="22"/>
          <w:szCs w:val="22"/>
          <w:lang w:eastAsia="zh-TW"/>
        </w:rPr>
      </w:pPr>
    </w:p>
    <w:p w14:paraId="1096FA09" w14:textId="77777777" w:rsidR="008F4820" w:rsidRPr="002357A8" w:rsidRDefault="008F4820" w:rsidP="008F4820">
      <w:pPr>
        <w:rPr>
          <w:sz w:val="22"/>
          <w:szCs w:val="21"/>
        </w:rPr>
      </w:pPr>
      <w:r w:rsidRPr="002357A8">
        <w:rPr>
          <w:rFonts w:eastAsia="PMingLiU"/>
          <w:bCs/>
          <w:sz w:val="22"/>
          <w:szCs w:val="22"/>
          <w:lang w:eastAsia="zh-TW"/>
        </w:rPr>
        <w:t xml:space="preserve">Note1: </w:t>
      </w:r>
      <w:r w:rsidRPr="002357A8">
        <w:rPr>
          <w:sz w:val="22"/>
          <w:szCs w:val="21"/>
        </w:rPr>
        <w:t>China Petrochemical Corporation held 2,595,786,987 H shares of the Company through its wholly-owned subsidiary Sinopec Century Bright Capital Investment, Ltd.. China Petrochemical Corporation is deemed to have H shares held by Sinopec Century Bright Capital Investment, Ltd..</w:t>
      </w:r>
    </w:p>
    <w:p w14:paraId="0B02E33F" w14:textId="77777777" w:rsidR="008F4820" w:rsidRPr="002357A8" w:rsidRDefault="008F4820" w:rsidP="008F4820">
      <w:pPr>
        <w:rPr>
          <w:color w:val="000000"/>
          <w:sz w:val="20"/>
          <w:szCs w:val="22"/>
        </w:rPr>
      </w:pPr>
    </w:p>
    <w:p w14:paraId="08D48F4D" w14:textId="77777777" w:rsidR="008F4820" w:rsidRPr="002357A8" w:rsidRDefault="008F4820" w:rsidP="008F4820">
      <w:pPr>
        <w:rPr>
          <w:rFonts w:eastAsia="华文楷体"/>
          <w:bCs/>
          <w:sz w:val="22"/>
          <w:szCs w:val="22"/>
          <w:lang w:eastAsia="zh-TW"/>
        </w:rPr>
      </w:pPr>
      <w:r w:rsidRPr="002357A8">
        <w:rPr>
          <w:color w:val="000000"/>
          <w:sz w:val="22"/>
          <w:szCs w:val="22"/>
        </w:rPr>
        <w:t>Save as disclosed above and so far as the Directors, Supervisors and Senior Management of the Company are aware of, as at 31 December 20</w:t>
      </w:r>
      <w:r w:rsidRPr="002357A8">
        <w:rPr>
          <w:color w:val="000000"/>
          <w:sz w:val="22"/>
          <w:szCs w:val="22"/>
          <w:lang w:eastAsia="zh-CN"/>
        </w:rPr>
        <w:t>19</w:t>
      </w:r>
      <w:r w:rsidRPr="002357A8">
        <w:rPr>
          <w:color w:val="000000"/>
          <w:sz w:val="22"/>
          <w:szCs w:val="22"/>
        </w:rPr>
        <w:t>, no other person had an interest or short position in the Company’s shares or underlying shares (as the case may be) which are required to be disclosed to the Company and the HKSE under the provisions of Divisions 2 and 3 of Part XV of the SFO, or was otherwise a substantial shareholder (as such term is defined in the</w:t>
      </w:r>
      <w:r w:rsidRPr="002357A8">
        <w:rPr>
          <w:color w:val="000000"/>
          <w:sz w:val="22"/>
          <w:szCs w:val="22"/>
          <w:lang w:val="en-US"/>
        </w:rPr>
        <w:t xml:space="preserve"> Rules Governing the Listing of Securities on The Stock Exchange of Hong Kong Limited </w:t>
      </w:r>
      <w:r w:rsidRPr="002357A8">
        <w:rPr>
          <w:color w:val="000000"/>
          <w:sz w:val="22"/>
          <w:szCs w:val="22"/>
          <w:lang w:eastAsia="zh-CN"/>
        </w:rPr>
        <w:t>(“</w:t>
      </w:r>
      <w:r w:rsidRPr="002357A8">
        <w:rPr>
          <w:b/>
          <w:color w:val="000000"/>
          <w:sz w:val="22"/>
          <w:szCs w:val="22"/>
        </w:rPr>
        <w:t>Listing Rules</w:t>
      </w:r>
      <w:r w:rsidRPr="002357A8">
        <w:rPr>
          <w:color w:val="000000"/>
          <w:sz w:val="22"/>
          <w:szCs w:val="22"/>
          <w:lang w:eastAsia="zh-CN"/>
        </w:rPr>
        <w:t>”)</w:t>
      </w:r>
      <w:r w:rsidRPr="002357A8">
        <w:rPr>
          <w:color w:val="000000"/>
          <w:sz w:val="22"/>
          <w:szCs w:val="22"/>
        </w:rPr>
        <w:t xml:space="preserve"> of the Company.</w:t>
      </w:r>
    </w:p>
    <w:p w14:paraId="5D8A4547" w14:textId="77777777" w:rsidR="008F4820" w:rsidRPr="002357A8" w:rsidRDefault="008F4820" w:rsidP="008F4820">
      <w:pPr>
        <w:rPr>
          <w:rFonts w:eastAsia="PMingLiU"/>
          <w:bCs/>
          <w:sz w:val="22"/>
          <w:szCs w:val="22"/>
          <w:lang w:eastAsia="zh-TW"/>
        </w:rPr>
      </w:pPr>
    </w:p>
    <w:p w14:paraId="1C909980" w14:textId="77777777" w:rsidR="008F4820" w:rsidRPr="002357A8" w:rsidRDefault="008F4820" w:rsidP="008F4820">
      <w:pPr>
        <w:spacing w:line="216" w:lineRule="auto"/>
        <w:rPr>
          <w:b/>
          <w:bCs/>
          <w:color w:val="000000"/>
          <w:sz w:val="22"/>
          <w:szCs w:val="22"/>
          <w:lang w:eastAsia="zh-CN"/>
        </w:rPr>
      </w:pPr>
      <w:r w:rsidRPr="002357A8">
        <w:rPr>
          <w:b/>
          <w:bCs/>
          <w:color w:val="000000"/>
          <w:sz w:val="22"/>
          <w:szCs w:val="22"/>
        </w:rPr>
        <w:t xml:space="preserve"> (4) The controlling shareholder</w:t>
      </w:r>
    </w:p>
    <w:p w14:paraId="725D7BC5" w14:textId="77777777" w:rsidR="008F4820" w:rsidRPr="002357A8" w:rsidRDefault="008F4820" w:rsidP="008F4820">
      <w:pPr>
        <w:ind w:left="3404" w:hanging="3404"/>
        <w:rPr>
          <w:rFonts w:eastAsia="华文楷体"/>
          <w:bCs/>
          <w:sz w:val="22"/>
          <w:szCs w:val="22"/>
          <w:lang w:eastAsia="zh-TW"/>
        </w:rPr>
      </w:pPr>
      <w:r w:rsidRPr="002357A8">
        <w:rPr>
          <w:color w:val="000000"/>
          <w:sz w:val="22"/>
          <w:szCs w:val="22"/>
        </w:rPr>
        <w:t>Name of the controlling shareholder:</w:t>
      </w:r>
      <w:r w:rsidRPr="002357A8">
        <w:rPr>
          <w:color w:val="000000"/>
          <w:sz w:val="22"/>
          <w:szCs w:val="22"/>
          <w:lang w:eastAsia="zh-CN"/>
        </w:rPr>
        <w:tab/>
      </w:r>
      <w:r w:rsidRPr="002357A8">
        <w:rPr>
          <w:color w:val="000000"/>
          <w:sz w:val="21"/>
          <w:szCs w:val="21"/>
          <w:lang w:val="en-US"/>
        </w:rPr>
        <w:t>China Petrochemical Corporation</w:t>
      </w:r>
      <w:r w:rsidRPr="002357A8">
        <w:rPr>
          <w:color w:val="000000"/>
          <w:sz w:val="22"/>
          <w:szCs w:val="22"/>
        </w:rPr>
        <w:t xml:space="preserve">, holding </w:t>
      </w:r>
      <w:r w:rsidRPr="002357A8">
        <w:rPr>
          <w:color w:val="000000"/>
          <w:sz w:val="22"/>
          <w:szCs w:val="22"/>
          <w:lang w:eastAsia="zh-CN"/>
        </w:rPr>
        <w:t>70.18</w:t>
      </w:r>
      <w:r w:rsidRPr="002357A8">
        <w:rPr>
          <w:color w:val="000000"/>
          <w:sz w:val="22"/>
          <w:szCs w:val="22"/>
        </w:rPr>
        <w:t>% of the Company’s shares</w:t>
      </w:r>
    </w:p>
    <w:p w14:paraId="07621E38" w14:textId="77777777" w:rsidR="008F4820" w:rsidRPr="002357A8" w:rsidRDefault="008F4820" w:rsidP="008F4820">
      <w:pPr>
        <w:rPr>
          <w:rFonts w:eastAsia="华文楷体"/>
          <w:bCs/>
          <w:sz w:val="22"/>
          <w:szCs w:val="22"/>
          <w:lang w:eastAsia="zh-TW"/>
        </w:rPr>
      </w:pPr>
      <w:r w:rsidRPr="002357A8">
        <w:rPr>
          <w:color w:val="000000"/>
          <w:sz w:val="22"/>
          <w:szCs w:val="22"/>
        </w:rPr>
        <w:t xml:space="preserve">Legal representative: </w:t>
      </w:r>
      <w:r w:rsidRPr="002357A8">
        <w:rPr>
          <w:color w:val="000000"/>
          <w:sz w:val="22"/>
          <w:szCs w:val="22"/>
          <w:lang w:eastAsia="zh-CN"/>
        </w:rPr>
        <w:tab/>
      </w:r>
      <w:r w:rsidRPr="002357A8">
        <w:rPr>
          <w:color w:val="000000"/>
          <w:sz w:val="22"/>
          <w:szCs w:val="22"/>
          <w:lang w:eastAsia="zh-CN"/>
        </w:rPr>
        <w:tab/>
        <w:t>Zhang Yuzhuo</w:t>
      </w:r>
    </w:p>
    <w:p w14:paraId="5A2E0250" w14:textId="77777777" w:rsidR="008F4820" w:rsidRPr="002357A8" w:rsidRDefault="008F4820" w:rsidP="008F4820">
      <w:pPr>
        <w:rPr>
          <w:rFonts w:eastAsia="华文楷体"/>
          <w:bCs/>
          <w:sz w:val="22"/>
          <w:szCs w:val="22"/>
          <w:lang w:eastAsia="zh-TW"/>
        </w:rPr>
      </w:pPr>
      <w:r w:rsidRPr="002357A8">
        <w:rPr>
          <w:color w:val="000000"/>
          <w:sz w:val="22"/>
          <w:szCs w:val="22"/>
        </w:rPr>
        <w:lastRenderedPageBreak/>
        <w:t xml:space="preserve">Date of establishment: </w:t>
      </w:r>
      <w:r w:rsidRPr="002357A8">
        <w:rPr>
          <w:color w:val="000000"/>
          <w:sz w:val="22"/>
          <w:szCs w:val="22"/>
          <w:lang w:eastAsia="zh-CN"/>
        </w:rPr>
        <w:tab/>
      </w:r>
      <w:r w:rsidRPr="002357A8">
        <w:rPr>
          <w:color w:val="000000"/>
          <w:sz w:val="22"/>
          <w:szCs w:val="22"/>
          <w:lang w:eastAsia="zh-CN"/>
        </w:rPr>
        <w:tab/>
        <w:t xml:space="preserve">14 September </w:t>
      </w:r>
      <w:r w:rsidRPr="002357A8">
        <w:rPr>
          <w:rFonts w:eastAsia="华文楷体"/>
          <w:bCs/>
          <w:sz w:val="22"/>
          <w:szCs w:val="22"/>
          <w:lang w:eastAsia="zh-TW"/>
        </w:rPr>
        <w:t>1983</w:t>
      </w:r>
    </w:p>
    <w:p w14:paraId="321BAB34" w14:textId="77777777" w:rsidR="008F4820" w:rsidRPr="002357A8" w:rsidRDefault="008F4820" w:rsidP="008F4820">
      <w:pPr>
        <w:rPr>
          <w:rFonts w:eastAsia="华文楷体"/>
          <w:bCs/>
          <w:sz w:val="22"/>
          <w:szCs w:val="22"/>
          <w:lang w:eastAsia="zh-TW"/>
        </w:rPr>
      </w:pPr>
      <w:r w:rsidRPr="002357A8">
        <w:rPr>
          <w:color w:val="000000"/>
          <w:sz w:val="22"/>
          <w:szCs w:val="22"/>
        </w:rPr>
        <w:t>Registered capital:</w:t>
      </w:r>
      <w:r w:rsidRPr="002357A8">
        <w:rPr>
          <w:color w:val="000000"/>
          <w:sz w:val="22"/>
          <w:szCs w:val="22"/>
          <w:lang w:eastAsia="zh-CN"/>
        </w:rPr>
        <w:tab/>
      </w:r>
      <w:r w:rsidRPr="002357A8">
        <w:rPr>
          <w:color w:val="000000"/>
          <w:sz w:val="22"/>
          <w:szCs w:val="22"/>
          <w:lang w:eastAsia="zh-CN"/>
        </w:rPr>
        <w:tab/>
      </w:r>
      <w:r w:rsidRPr="002357A8">
        <w:rPr>
          <w:color w:val="000000"/>
          <w:sz w:val="22"/>
          <w:szCs w:val="22"/>
          <w:lang w:eastAsia="zh-CN"/>
        </w:rPr>
        <w:tab/>
      </w:r>
      <w:r w:rsidRPr="002357A8">
        <w:rPr>
          <w:color w:val="000000"/>
          <w:sz w:val="22"/>
          <w:szCs w:val="22"/>
        </w:rPr>
        <w:t>RMB</w:t>
      </w:r>
      <w:r w:rsidRPr="002357A8">
        <w:rPr>
          <w:color w:val="000000"/>
          <w:sz w:val="22"/>
          <w:szCs w:val="22"/>
          <w:lang w:eastAsia="zh-CN"/>
        </w:rPr>
        <w:t xml:space="preserve"> 326.547 billion</w:t>
      </w:r>
    </w:p>
    <w:p w14:paraId="6A83B232" w14:textId="77777777" w:rsidR="008F4820" w:rsidRPr="002357A8" w:rsidRDefault="008F4820" w:rsidP="008F4820">
      <w:pPr>
        <w:rPr>
          <w:color w:val="000000"/>
          <w:sz w:val="22"/>
          <w:szCs w:val="22"/>
          <w:lang w:val="en-US"/>
        </w:rPr>
      </w:pPr>
      <w:r w:rsidRPr="002357A8">
        <w:rPr>
          <w:color w:val="000000"/>
          <w:sz w:val="22"/>
          <w:szCs w:val="22"/>
        </w:rPr>
        <w:t xml:space="preserve">Principal activities: </w:t>
      </w:r>
      <w:r w:rsidRPr="002357A8">
        <w:rPr>
          <w:color w:val="000000"/>
          <w:sz w:val="22"/>
          <w:szCs w:val="22"/>
          <w:lang w:val="en-US"/>
        </w:rPr>
        <w:t xml:space="preserve">Upon the reorganisation in 2000, </w:t>
      </w:r>
      <w:r w:rsidRPr="002357A8">
        <w:rPr>
          <w:color w:val="000000"/>
          <w:sz w:val="21"/>
          <w:szCs w:val="21"/>
          <w:lang w:val="en-US"/>
        </w:rPr>
        <w:t xml:space="preserve">China Petrochemical Corporation </w:t>
      </w:r>
      <w:r w:rsidRPr="002357A8">
        <w:rPr>
          <w:color w:val="000000"/>
          <w:sz w:val="22"/>
          <w:szCs w:val="22"/>
          <w:lang w:val="en-US"/>
        </w:rPr>
        <w:t>injected its principal petroleum and petrochemical operations into Sinopec, and retained operations in certain smaller scale petrochemical facilities and refineries, provision of well drilling services, oil testing services, in–well operation services, manufacture and maintenance of production equipment, engineering construction, utility services and social services.</w:t>
      </w:r>
    </w:p>
    <w:p w14:paraId="59580CDE" w14:textId="77777777" w:rsidR="008F4820" w:rsidRPr="002357A8" w:rsidRDefault="008F4820" w:rsidP="008F4820">
      <w:pPr>
        <w:outlineLvl w:val="0"/>
        <w:rPr>
          <w:color w:val="000000"/>
          <w:sz w:val="22"/>
          <w:szCs w:val="22"/>
          <w:lang w:val="en-US"/>
        </w:rPr>
      </w:pPr>
      <w:r w:rsidRPr="002357A8">
        <w:rPr>
          <w:color w:val="000000"/>
          <w:sz w:val="22"/>
          <w:szCs w:val="22"/>
          <w:lang w:val="en-US"/>
        </w:rPr>
        <w:t>During the reporting period, the controlling shareholder of the Company did not change.</w:t>
      </w:r>
    </w:p>
    <w:p w14:paraId="21F27F49" w14:textId="77777777" w:rsidR="008F4820" w:rsidRPr="002357A8" w:rsidRDefault="008F4820" w:rsidP="008F4820">
      <w:pPr>
        <w:rPr>
          <w:rFonts w:eastAsia="PMingLiU"/>
          <w:bCs/>
          <w:sz w:val="22"/>
          <w:szCs w:val="22"/>
          <w:lang w:eastAsia="zh-TW"/>
        </w:rPr>
      </w:pPr>
    </w:p>
    <w:p w14:paraId="6F09D6CD" w14:textId="77777777" w:rsidR="008F4820" w:rsidRPr="002357A8" w:rsidRDefault="008F4820" w:rsidP="008F4820">
      <w:pPr>
        <w:outlineLvl w:val="0"/>
        <w:rPr>
          <w:rFonts w:eastAsia="华文楷体"/>
          <w:b/>
          <w:bCs/>
          <w:sz w:val="22"/>
          <w:szCs w:val="22"/>
          <w:lang w:eastAsia="zh-TW"/>
        </w:rPr>
      </w:pPr>
      <w:r w:rsidRPr="002357A8">
        <w:rPr>
          <w:b/>
          <w:bCs/>
          <w:color w:val="000000"/>
          <w:sz w:val="22"/>
          <w:szCs w:val="22"/>
        </w:rPr>
        <w:t>(5)</w:t>
      </w:r>
      <w:r w:rsidRPr="002357A8">
        <w:rPr>
          <w:b/>
          <w:bCs/>
          <w:color w:val="000000"/>
          <w:sz w:val="22"/>
          <w:szCs w:val="22"/>
          <w:lang w:eastAsia="zh-CN"/>
        </w:rPr>
        <w:t xml:space="preserve"> The actual controller</w:t>
      </w:r>
    </w:p>
    <w:p w14:paraId="67827B05" w14:textId="77777777" w:rsidR="008F4820" w:rsidRPr="002357A8" w:rsidRDefault="008F4820" w:rsidP="008F4820">
      <w:pPr>
        <w:rPr>
          <w:rFonts w:eastAsia="华文楷体"/>
          <w:bCs/>
          <w:sz w:val="22"/>
          <w:szCs w:val="22"/>
          <w:lang w:eastAsia="zh-TW"/>
        </w:rPr>
      </w:pPr>
      <w:r w:rsidRPr="002357A8">
        <w:rPr>
          <w:color w:val="000000"/>
          <w:sz w:val="21"/>
          <w:szCs w:val="21"/>
          <w:lang w:val="en-US" w:eastAsia="zh-CN"/>
        </w:rPr>
        <w:t xml:space="preserve">The actual controller is still </w:t>
      </w:r>
      <w:r w:rsidRPr="002357A8">
        <w:rPr>
          <w:color w:val="000000"/>
          <w:sz w:val="21"/>
          <w:szCs w:val="21"/>
          <w:lang w:val="en-US"/>
        </w:rPr>
        <w:t>China Petrochemical Corporation.</w:t>
      </w:r>
    </w:p>
    <w:p w14:paraId="13B65519" w14:textId="77777777" w:rsidR="008F4820" w:rsidRPr="002357A8" w:rsidRDefault="008F4820" w:rsidP="008F4820">
      <w:pPr>
        <w:rPr>
          <w:rFonts w:eastAsia="PMingLiU"/>
          <w:bCs/>
          <w:sz w:val="22"/>
          <w:szCs w:val="22"/>
          <w:lang w:eastAsia="zh-TW"/>
        </w:rPr>
      </w:pPr>
    </w:p>
    <w:p w14:paraId="54EB513C" w14:textId="77777777" w:rsidR="008F4820" w:rsidRPr="002357A8" w:rsidRDefault="008F4820" w:rsidP="008F4820">
      <w:pPr>
        <w:outlineLvl w:val="0"/>
        <w:rPr>
          <w:b/>
          <w:bCs/>
          <w:color w:val="000000"/>
          <w:sz w:val="22"/>
          <w:szCs w:val="22"/>
          <w:lang w:eastAsia="zh-CN"/>
        </w:rPr>
      </w:pPr>
      <w:r w:rsidRPr="002357A8">
        <w:rPr>
          <w:b/>
          <w:bCs/>
          <w:color w:val="000000"/>
          <w:sz w:val="22"/>
          <w:szCs w:val="22"/>
          <w:lang w:eastAsia="zh-CN"/>
        </w:rPr>
        <w:t>(6) The block diagram of the property and control relationship between the Company and the ultimate controller</w:t>
      </w:r>
    </w:p>
    <w:p w14:paraId="62984AA1" w14:textId="77777777" w:rsidR="008F4820" w:rsidRPr="002357A8" w:rsidRDefault="008F4820" w:rsidP="008F4820">
      <w:pPr>
        <w:rPr>
          <w:rFonts w:eastAsia="PMingLiU"/>
          <w:bCs/>
          <w:sz w:val="22"/>
          <w:szCs w:val="22"/>
          <w:lang w:eastAsia="zh-TW"/>
        </w:rPr>
      </w:pPr>
      <w:r w:rsidRPr="002357A8">
        <w:rPr>
          <w:rFonts w:eastAsia="PMingLiU"/>
          <w:bCs/>
          <w:noProof/>
          <w:sz w:val="22"/>
          <w:szCs w:val="22"/>
          <w:lang w:val="en-US" w:eastAsia="zh-CN"/>
        </w:rPr>
        <mc:AlternateContent>
          <mc:Choice Requires="wps">
            <w:drawing>
              <wp:anchor distT="0" distB="0" distL="114300" distR="114300" simplePos="0" relativeHeight="251656192" behindDoc="0" locked="0" layoutInCell="1" allowOverlap="1" wp14:anchorId="6E2B8627" wp14:editId="16C6883F">
                <wp:simplePos x="0" y="0"/>
                <wp:positionH relativeFrom="column">
                  <wp:posOffset>1143000</wp:posOffset>
                </wp:positionH>
                <wp:positionV relativeFrom="paragraph">
                  <wp:posOffset>99060</wp:posOffset>
                </wp:positionV>
                <wp:extent cx="2908300" cy="373380"/>
                <wp:effectExtent l="0" t="0" r="25400" b="26670"/>
                <wp:wrapNone/>
                <wp:docPr id="9"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373380"/>
                        </a:xfrm>
                        <a:prstGeom prst="rect">
                          <a:avLst/>
                        </a:prstGeom>
                        <a:solidFill>
                          <a:srgbClr val="FFFFFF"/>
                        </a:solidFill>
                        <a:ln w="19050">
                          <a:solidFill>
                            <a:srgbClr val="000000"/>
                          </a:solidFill>
                          <a:miter lim="800000"/>
                          <a:headEnd/>
                          <a:tailEnd/>
                        </a:ln>
                      </wps:spPr>
                      <wps:txbx>
                        <w:txbxContent>
                          <w:p w14:paraId="162B42DC" w14:textId="77777777" w:rsidR="005F25B8" w:rsidRPr="001C6378" w:rsidRDefault="005F25B8" w:rsidP="008F4820">
                            <w:pPr>
                              <w:jc w:val="center"/>
                              <w:rPr>
                                <w:rFonts w:eastAsia="华文楷体"/>
                                <w:sz w:val="20"/>
                              </w:rPr>
                            </w:pPr>
                            <w:r w:rsidRPr="001C6378">
                              <w:rPr>
                                <w:rStyle w:val="hps"/>
                                <w:color w:val="222222"/>
                                <w:sz w:val="18"/>
                              </w:rPr>
                              <w:t xml:space="preserve">State-owned Assets Supervision and Administration Commission of the State </w:t>
                            </w:r>
                            <w:r>
                              <w:rPr>
                                <w:rStyle w:val="hps"/>
                                <w:color w:val="222222"/>
                                <w:sz w:val="18"/>
                              </w:rPr>
                              <w:t>Council</w:t>
                            </w:r>
                          </w:p>
                          <w:p w14:paraId="14B0ACE5" w14:textId="77777777" w:rsidR="005F25B8" w:rsidRPr="000D4723" w:rsidRDefault="005F25B8" w:rsidP="008F4820">
                            <w:pPr>
                              <w:jc w:val="center"/>
                              <w:rPr>
                                <w:rFonts w:ascii="华文楷体" w:eastAsia="华文楷体" w:hAnsi="华文楷体"/>
                                <w:sz w:val="20"/>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B8627" id="Rectangle 130" o:spid="_x0000_s1026" style="position:absolute;left:0;text-align:left;margin-left:90pt;margin-top:7.8pt;width:229pt;height:2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" strokeweight="1.5pt">
                <v:textbox>
                  <w:txbxContent>
                    <w:p w14:paraId="162B42DC" w14:textId="77777777" w:rsidR="005F25B8" w:rsidRPr="001C6378" w:rsidRDefault="005F25B8" w:rsidP="008F4820">
                      <w:pPr>
                        <w:jc w:val="center"/>
                        <w:rPr>
                          <w:rFonts w:eastAsia="华文楷体"/>
                          <w:sz w:val="20"/>
                        </w:rPr>
                      </w:pPr>
                      <w:r w:rsidRPr="001C6378">
                        <w:rPr>
                          <w:rStyle w:val="hps"/>
                          <w:color w:val="222222"/>
                          <w:sz w:val="18"/>
                        </w:rPr>
                        <w:t xml:space="preserve">State-owned Assets Supervision and Administration Commission of the State </w:t>
                      </w:r>
                      <w:r>
                        <w:rPr>
                          <w:rStyle w:val="hps"/>
                          <w:color w:val="222222"/>
                          <w:sz w:val="18"/>
                        </w:rPr>
                        <w:t>Council</w:t>
                      </w:r>
                    </w:p>
                    <w:p w14:paraId="14B0ACE5" w14:textId="77777777" w:rsidR="005F25B8" w:rsidRPr="000D4723" w:rsidRDefault="005F25B8" w:rsidP="008F4820">
                      <w:pPr>
                        <w:jc w:val="center"/>
                        <w:rPr>
                          <w:rFonts w:ascii="华文楷体" w:eastAsia="华文楷体" w:hAnsi="华文楷体"/>
                          <w:sz w:val="20"/>
                          <w:lang w:eastAsia="zh-TW"/>
                        </w:rPr>
                      </w:pPr>
                    </w:p>
                  </w:txbxContent>
                </v:textbox>
              </v:rect>
            </w:pict>
          </mc:Fallback>
        </mc:AlternateContent>
      </w:r>
    </w:p>
    <w:p w14:paraId="0773E88B" w14:textId="77777777" w:rsidR="008F4820" w:rsidRPr="002357A8" w:rsidRDefault="008F4820" w:rsidP="008F4820">
      <w:pPr>
        <w:rPr>
          <w:rFonts w:eastAsia="PMingLiU"/>
          <w:bCs/>
          <w:sz w:val="22"/>
          <w:szCs w:val="22"/>
          <w:lang w:eastAsia="zh-TW"/>
        </w:rPr>
      </w:pPr>
    </w:p>
    <w:p w14:paraId="04ACDF1C" w14:textId="77777777" w:rsidR="008F4820" w:rsidRPr="002357A8" w:rsidRDefault="008F4820" w:rsidP="008F4820">
      <w:pPr>
        <w:rPr>
          <w:rFonts w:eastAsia="PMingLiU"/>
          <w:bCs/>
          <w:sz w:val="22"/>
          <w:szCs w:val="22"/>
          <w:lang w:eastAsia="zh-TW"/>
        </w:rPr>
      </w:pPr>
      <w:r w:rsidRPr="002357A8">
        <w:rPr>
          <w:rFonts w:eastAsia="PMingLiU"/>
          <w:bCs/>
          <w:noProof/>
          <w:sz w:val="22"/>
          <w:szCs w:val="22"/>
          <w:lang w:val="en-US" w:eastAsia="zh-CN"/>
        </w:rPr>
        <mc:AlternateContent>
          <mc:Choice Requires="wps">
            <w:drawing>
              <wp:anchor distT="0" distB="0" distL="114300" distR="114300" simplePos="0" relativeHeight="251659264" behindDoc="0" locked="0" layoutInCell="1" allowOverlap="1" wp14:anchorId="596598F3" wp14:editId="29A987BB">
                <wp:simplePos x="0" y="0"/>
                <wp:positionH relativeFrom="column">
                  <wp:posOffset>2550160</wp:posOffset>
                </wp:positionH>
                <wp:positionV relativeFrom="paragraph">
                  <wp:posOffset>148590</wp:posOffset>
                </wp:positionV>
                <wp:extent cx="635" cy="351790"/>
                <wp:effectExtent l="76200" t="0" r="75565" b="48260"/>
                <wp:wrapNone/>
                <wp:docPr id="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E43C384" id="Line 1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8pt,11.7pt" to="200.8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">
                <v:stroke endarrow="block"/>
              </v:line>
            </w:pict>
          </mc:Fallback>
        </mc:AlternateContent>
      </w:r>
    </w:p>
    <w:p w14:paraId="76F7FB01" w14:textId="77777777" w:rsidR="008F4820" w:rsidRPr="002357A8" w:rsidRDefault="008F4820" w:rsidP="008F4820">
      <w:pPr>
        <w:rPr>
          <w:rFonts w:eastAsia="PMingLiU"/>
          <w:bCs/>
          <w:sz w:val="22"/>
          <w:szCs w:val="22"/>
          <w:lang w:eastAsia="zh-TW"/>
        </w:rPr>
      </w:pPr>
      <w:r w:rsidRPr="002357A8">
        <w:rPr>
          <w:rFonts w:eastAsia="PMingLiU"/>
          <w:bCs/>
          <w:noProof/>
          <w:sz w:val="22"/>
          <w:szCs w:val="22"/>
          <w:lang w:val="en-US" w:eastAsia="zh-CN"/>
        </w:rPr>
        <mc:AlternateContent>
          <mc:Choice Requires="wps">
            <w:drawing>
              <wp:anchor distT="0" distB="0" distL="114300" distR="114300" simplePos="0" relativeHeight="251661312" behindDoc="0" locked="0" layoutInCell="1" allowOverlap="1" wp14:anchorId="67C8E886" wp14:editId="218D437C">
                <wp:simplePos x="0" y="0"/>
                <wp:positionH relativeFrom="column">
                  <wp:posOffset>2646680</wp:posOffset>
                </wp:positionH>
                <wp:positionV relativeFrom="paragraph">
                  <wp:posOffset>43180</wp:posOffset>
                </wp:positionV>
                <wp:extent cx="579755" cy="241935"/>
                <wp:effectExtent l="0" t="0" r="0" b="5715"/>
                <wp:wrapNone/>
                <wp:docPr id="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57ECB" w14:textId="77777777" w:rsidR="005F25B8" w:rsidRDefault="005F25B8" w:rsidP="008F4820">
                            <w:pPr>
                              <w:rPr>
                                <w:sz w:val="15"/>
                                <w:szCs w:val="15"/>
                              </w:rPr>
                            </w:pPr>
                            <w:r w:rsidRPr="00EA178F">
                              <w:rPr>
                                <w:rFonts w:eastAsia="PMingLiU"/>
                                <w:sz w:val="15"/>
                                <w:szCs w:val="15"/>
                                <w:lang w:eastAsia="zh-TW"/>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8E886" id="Rectangle 138" o:spid="_x0000_s1027" style="position:absolute;left:0;text-align:left;margin-left:208.4pt;margin-top:3.4pt;width:45.6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ZOhQIAAA4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" stroked="f">
                <v:textbox>
                  <w:txbxContent>
                    <w:p w14:paraId="58E57ECB" w14:textId="77777777" w:rsidR="005F25B8" w:rsidRDefault="005F25B8" w:rsidP="008F4820">
                      <w:pPr>
                        <w:rPr>
                          <w:sz w:val="15"/>
                          <w:szCs w:val="15"/>
                        </w:rPr>
                      </w:pPr>
                      <w:r w:rsidRPr="00EA178F">
                        <w:rPr>
                          <w:rFonts w:eastAsia="PMingLiU"/>
                          <w:sz w:val="15"/>
                          <w:szCs w:val="15"/>
                          <w:lang w:eastAsia="zh-TW"/>
                        </w:rPr>
                        <w:t>100%</w:t>
                      </w:r>
                    </w:p>
                  </w:txbxContent>
                </v:textbox>
              </v:rect>
            </w:pict>
          </mc:Fallback>
        </mc:AlternateContent>
      </w:r>
    </w:p>
    <w:p w14:paraId="22653A4B" w14:textId="77777777" w:rsidR="008F4820" w:rsidRPr="002357A8" w:rsidRDefault="008F4820" w:rsidP="008F4820">
      <w:pPr>
        <w:rPr>
          <w:rFonts w:eastAsia="PMingLiU"/>
          <w:bCs/>
          <w:sz w:val="22"/>
          <w:szCs w:val="22"/>
          <w:lang w:eastAsia="zh-TW"/>
        </w:rPr>
      </w:pPr>
    </w:p>
    <w:p w14:paraId="207A1C80" w14:textId="77777777" w:rsidR="008F4820" w:rsidRPr="002357A8" w:rsidRDefault="008F4820" w:rsidP="008F4820">
      <w:pPr>
        <w:rPr>
          <w:rFonts w:eastAsia="PMingLiU"/>
          <w:bCs/>
          <w:sz w:val="22"/>
          <w:szCs w:val="22"/>
          <w:lang w:eastAsia="zh-TW"/>
        </w:rPr>
      </w:pPr>
      <w:r w:rsidRPr="002357A8">
        <w:rPr>
          <w:rFonts w:eastAsia="PMingLiU"/>
          <w:bCs/>
          <w:noProof/>
          <w:sz w:val="22"/>
          <w:szCs w:val="22"/>
          <w:lang w:val="en-US" w:eastAsia="zh-CN"/>
        </w:rPr>
        <mc:AlternateContent>
          <mc:Choice Requires="wps">
            <w:drawing>
              <wp:anchor distT="0" distB="0" distL="114300" distR="114300" simplePos="0" relativeHeight="251657216" behindDoc="0" locked="0" layoutInCell="1" allowOverlap="1" wp14:anchorId="4362A79D" wp14:editId="3AC51B63">
                <wp:simplePos x="0" y="0"/>
                <wp:positionH relativeFrom="column">
                  <wp:posOffset>1625600</wp:posOffset>
                </wp:positionH>
                <wp:positionV relativeFrom="paragraph">
                  <wp:posOffset>19685</wp:posOffset>
                </wp:positionV>
                <wp:extent cx="1822450" cy="264795"/>
                <wp:effectExtent l="0" t="0" r="25400" b="20955"/>
                <wp:wrapNone/>
                <wp:docPr id="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264795"/>
                        </a:xfrm>
                        <a:prstGeom prst="rect">
                          <a:avLst/>
                        </a:prstGeom>
                        <a:solidFill>
                          <a:srgbClr val="FFFFFF"/>
                        </a:solidFill>
                        <a:ln w="19050">
                          <a:solidFill>
                            <a:srgbClr val="000000"/>
                          </a:solidFill>
                          <a:miter lim="800000"/>
                          <a:headEnd/>
                          <a:tailEnd/>
                        </a:ln>
                      </wps:spPr>
                      <wps:txbx>
                        <w:txbxContent>
                          <w:p w14:paraId="773E1506" w14:textId="77777777" w:rsidR="005F25B8" w:rsidRPr="001C6378" w:rsidRDefault="005F25B8" w:rsidP="008F4820">
                            <w:pPr>
                              <w:jc w:val="center"/>
                              <w:rPr>
                                <w:rFonts w:eastAsia="华文楷体"/>
                                <w:sz w:val="18"/>
                                <w:szCs w:val="18"/>
                                <w:lang w:eastAsia="zh-CN"/>
                              </w:rPr>
                            </w:pPr>
                            <w:r w:rsidRPr="001C6378">
                              <w:rPr>
                                <w:rStyle w:val="hps"/>
                                <w:color w:val="222222"/>
                                <w:sz w:val="18"/>
                                <w:szCs w:val="18"/>
                              </w:rPr>
                              <w:t>China</w:t>
                            </w:r>
                            <w:r w:rsidRPr="006D72A0">
                              <w:rPr>
                                <w:color w:val="000000"/>
                                <w:sz w:val="18"/>
                                <w:szCs w:val="18"/>
                                <w:lang w:val="en-US"/>
                              </w:rPr>
                              <w:t xml:space="preserve"> Petrochemical Corporation</w:t>
                            </w:r>
                          </w:p>
                          <w:p w14:paraId="23B97ADF" w14:textId="77777777" w:rsidR="005F25B8" w:rsidRPr="000D4723" w:rsidRDefault="005F25B8" w:rsidP="008F4820">
                            <w:pPr>
                              <w:jc w:val="center"/>
                              <w:rPr>
                                <w:rFonts w:ascii="华文楷体" w:eastAsia="华文楷体" w:hAnsi="华文楷体"/>
                                <w:sz w:val="20"/>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2A79D" id="Rectangle 131" o:spid="_x0000_s1028" style="position:absolute;left:0;text-align:left;margin-left:128pt;margin-top:1.55pt;width:143.5pt;height:2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" strokeweight="1.5pt">
                <v:textbox>
                  <w:txbxContent>
                    <w:p w14:paraId="773E1506" w14:textId="77777777" w:rsidR="005F25B8" w:rsidRPr="001C6378" w:rsidRDefault="005F25B8" w:rsidP="008F4820">
                      <w:pPr>
                        <w:jc w:val="center"/>
                        <w:rPr>
                          <w:rFonts w:eastAsia="华文楷体"/>
                          <w:sz w:val="18"/>
                          <w:szCs w:val="18"/>
                          <w:lang w:eastAsia="zh-CN"/>
                        </w:rPr>
                      </w:pPr>
                      <w:r w:rsidRPr="001C6378">
                        <w:rPr>
                          <w:rStyle w:val="hps"/>
                          <w:color w:val="222222"/>
                          <w:sz w:val="18"/>
                          <w:szCs w:val="18"/>
                        </w:rPr>
                        <w:t>China</w:t>
                      </w:r>
                      <w:r w:rsidRPr="006D72A0">
                        <w:rPr>
                          <w:color w:val="000000"/>
                          <w:sz w:val="18"/>
                          <w:szCs w:val="18"/>
                          <w:lang w:val="en-US"/>
                        </w:rPr>
                        <w:t xml:space="preserve"> Petrochemical Corporation</w:t>
                      </w:r>
                    </w:p>
                    <w:p w14:paraId="23B97ADF" w14:textId="77777777" w:rsidR="005F25B8" w:rsidRPr="000D4723" w:rsidRDefault="005F25B8" w:rsidP="008F4820">
                      <w:pPr>
                        <w:jc w:val="center"/>
                        <w:rPr>
                          <w:rFonts w:ascii="华文楷体" w:eastAsia="华文楷体" w:hAnsi="华文楷体"/>
                          <w:sz w:val="20"/>
                          <w:lang w:eastAsia="zh-CN"/>
                        </w:rPr>
                      </w:pPr>
                    </w:p>
                  </w:txbxContent>
                </v:textbox>
              </v:rect>
            </w:pict>
          </mc:Fallback>
        </mc:AlternateContent>
      </w:r>
    </w:p>
    <w:p w14:paraId="07A41865" w14:textId="77777777" w:rsidR="008F4820" w:rsidRPr="002357A8" w:rsidRDefault="008F4820" w:rsidP="008F4820">
      <w:pPr>
        <w:rPr>
          <w:rFonts w:eastAsia="PMingLiU"/>
          <w:bCs/>
          <w:sz w:val="22"/>
          <w:szCs w:val="22"/>
          <w:lang w:eastAsia="zh-TW"/>
        </w:rPr>
      </w:pPr>
      <w:r w:rsidRPr="002357A8">
        <w:rPr>
          <w:rFonts w:eastAsia="PMingLiU"/>
          <w:bCs/>
          <w:noProof/>
          <w:sz w:val="22"/>
          <w:szCs w:val="22"/>
          <w:lang w:val="en-US" w:eastAsia="zh-CN"/>
        </w:rPr>
        <mc:AlternateContent>
          <mc:Choice Requires="wps">
            <w:drawing>
              <wp:anchor distT="0" distB="0" distL="114300" distR="114300" simplePos="0" relativeHeight="251660288" behindDoc="0" locked="0" layoutInCell="1" allowOverlap="1" wp14:anchorId="36B86747" wp14:editId="5B5EDF1D">
                <wp:simplePos x="0" y="0"/>
                <wp:positionH relativeFrom="column">
                  <wp:posOffset>2550160</wp:posOffset>
                </wp:positionH>
                <wp:positionV relativeFrom="paragraph">
                  <wp:posOffset>151765</wp:posOffset>
                </wp:positionV>
                <wp:extent cx="635" cy="352425"/>
                <wp:effectExtent l="76200" t="0" r="75565" b="47625"/>
                <wp:wrapNone/>
                <wp:docPr id="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94DA3E2" id="Line 1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8pt,11.95pt" to="200.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">
                <v:stroke endarrow="block"/>
              </v:line>
            </w:pict>
          </mc:Fallback>
        </mc:AlternateContent>
      </w:r>
    </w:p>
    <w:p w14:paraId="3D488F84" w14:textId="77777777" w:rsidR="008F4820" w:rsidRPr="002357A8" w:rsidRDefault="008F4820" w:rsidP="008F4820">
      <w:pPr>
        <w:rPr>
          <w:rFonts w:eastAsia="PMingLiU"/>
          <w:bCs/>
          <w:sz w:val="22"/>
          <w:szCs w:val="22"/>
          <w:lang w:eastAsia="zh-TW"/>
        </w:rPr>
      </w:pPr>
      <w:r w:rsidRPr="002357A8">
        <w:rPr>
          <w:rFonts w:eastAsia="PMingLiU"/>
          <w:bCs/>
          <w:noProof/>
          <w:sz w:val="22"/>
          <w:szCs w:val="22"/>
          <w:lang w:val="en-US" w:eastAsia="zh-CN"/>
        </w:rPr>
        <mc:AlternateContent>
          <mc:Choice Requires="wps">
            <w:drawing>
              <wp:anchor distT="0" distB="0" distL="114300" distR="114300" simplePos="0" relativeHeight="251662336" behindDoc="0" locked="0" layoutInCell="1" allowOverlap="1" wp14:anchorId="61A250F2" wp14:editId="2B0845F5">
                <wp:simplePos x="0" y="0"/>
                <wp:positionH relativeFrom="column">
                  <wp:posOffset>2646680</wp:posOffset>
                </wp:positionH>
                <wp:positionV relativeFrom="paragraph">
                  <wp:posOffset>30480</wp:posOffset>
                </wp:positionV>
                <wp:extent cx="677545" cy="212090"/>
                <wp:effectExtent l="0" t="0" r="8255" b="0"/>
                <wp:wrapNone/>
                <wp:docPr id="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B81E0" w14:textId="77777777" w:rsidR="005F25B8" w:rsidRDefault="005F25B8" w:rsidP="008F4820">
                            <w:pPr>
                              <w:rPr>
                                <w:sz w:val="15"/>
                                <w:szCs w:val="15"/>
                              </w:rPr>
                            </w:pPr>
                            <w:r>
                              <w:rPr>
                                <w:rFonts w:asciiTheme="minorEastAsia" w:hAnsiTheme="minorEastAsia"/>
                                <w:sz w:val="15"/>
                                <w:szCs w:val="15"/>
                                <w:lang w:eastAsia="zh-TW"/>
                              </w:rPr>
                              <w:t>70.18</w:t>
                            </w:r>
                            <w:r w:rsidRPr="00AB1CF8">
                              <w:rPr>
                                <w:rFonts w:eastAsia="PMingLiU"/>
                                <w:sz w:val="15"/>
                                <w:szCs w:val="15"/>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250F2" id="Rectangle 139" o:spid="_x0000_s1029" style="position:absolute;left:0;text-align:left;margin-left:208.4pt;margin-top:2.4pt;width:53.35pt;height:1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8ehgIAAA4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" stroked="f">
                <v:textbox>
                  <w:txbxContent>
                    <w:p w14:paraId="1DAB81E0" w14:textId="77777777" w:rsidR="005F25B8" w:rsidRDefault="005F25B8" w:rsidP="008F4820">
                      <w:pPr>
                        <w:rPr>
                          <w:sz w:val="15"/>
                          <w:szCs w:val="15"/>
                        </w:rPr>
                      </w:pPr>
                      <w:r>
                        <w:rPr>
                          <w:rFonts w:asciiTheme="minorEastAsia" w:hAnsiTheme="minorEastAsia"/>
                          <w:sz w:val="15"/>
                          <w:szCs w:val="15"/>
                          <w:lang w:eastAsia="zh-TW"/>
                        </w:rPr>
                        <w:t>70.18</w:t>
                      </w:r>
                      <w:r w:rsidRPr="00AB1CF8">
                        <w:rPr>
                          <w:rFonts w:eastAsia="PMingLiU"/>
                          <w:sz w:val="15"/>
                          <w:szCs w:val="15"/>
                          <w:lang w:eastAsia="zh-TW"/>
                        </w:rPr>
                        <w:t>%</w:t>
                      </w:r>
                    </w:p>
                  </w:txbxContent>
                </v:textbox>
              </v:rect>
            </w:pict>
          </mc:Fallback>
        </mc:AlternateContent>
      </w:r>
    </w:p>
    <w:p w14:paraId="23B696F8" w14:textId="77777777" w:rsidR="008F4820" w:rsidRPr="002357A8" w:rsidRDefault="008F4820" w:rsidP="008F4820">
      <w:pPr>
        <w:rPr>
          <w:rFonts w:eastAsia="PMingLiU"/>
          <w:bCs/>
          <w:sz w:val="22"/>
          <w:szCs w:val="22"/>
          <w:lang w:eastAsia="zh-TW"/>
        </w:rPr>
      </w:pPr>
    </w:p>
    <w:p w14:paraId="2ECA5DAB" w14:textId="77777777" w:rsidR="008F4820" w:rsidRPr="002357A8" w:rsidRDefault="008F4820" w:rsidP="008F4820">
      <w:pPr>
        <w:rPr>
          <w:rFonts w:eastAsia="PMingLiU"/>
          <w:bCs/>
          <w:sz w:val="22"/>
          <w:szCs w:val="22"/>
          <w:lang w:val="en-US" w:eastAsia="zh-TW"/>
        </w:rPr>
      </w:pPr>
      <w:r w:rsidRPr="002357A8">
        <w:rPr>
          <w:rFonts w:eastAsia="PMingLiU"/>
          <w:bCs/>
          <w:noProof/>
          <w:sz w:val="22"/>
          <w:szCs w:val="22"/>
          <w:lang w:val="en-US" w:eastAsia="zh-CN"/>
        </w:rPr>
        <mc:AlternateContent>
          <mc:Choice Requires="wps">
            <w:drawing>
              <wp:anchor distT="0" distB="0" distL="114300" distR="114300" simplePos="0" relativeHeight="251658240" behindDoc="0" locked="0" layoutInCell="1" allowOverlap="1" wp14:anchorId="77708D03" wp14:editId="33DE9118">
                <wp:simplePos x="0" y="0"/>
                <wp:positionH relativeFrom="column">
                  <wp:posOffset>2032000</wp:posOffset>
                </wp:positionH>
                <wp:positionV relativeFrom="paragraph">
                  <wp:posOffset>24765</wp:posOffset>
                </wp:positionV>
                <wp:extent cx="1079500" cy="264795"/>
                <wp:effectExtent l="0" t="0" r="25400" b="20955"/>
                <wp:wrapNone/>
                <wp:docPr id="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264795"/>
                        </a:xfrm>
                        <a:prstGeom prst="rect">
                          <a:avLst/>
                        </a:prstGeom>
                        <a:solidFill>
                          <a:srgbClr val="FFFFFF"/>
                        </a:solidFill>
                        <a:ln w="19050">
                          <a:solidFill>
                            <a:srgbClr val="000000"/>
                          </a:solidFill>
                          <a:miter lim="800000"/>
                          <a:headEnd/>
                          <a:tailEnd/>
                        </a:ln>
                      </wps:spPr>
                      <wps:txbx>
                        <w:txbxContent>
                          <w:p w14:paraId="57A21F14" w14:textId="77777777" w:rsidR="005F25B8" w:rsidRPr="006D72A0" w:rsidRDefault="005F25B8" w:rsidP="008F4820">
                            <w:pPr>
                              <w:jc w:val="center"/>
                              <w:rPr>
                                <w:sz w:val="18"/>
                                <w:szCs w:val="18"/>
                                <w:lang w:eastAsia="zh-CN"/>
                              </w:rPr>
                            </w:pPr>
                            <w:r w:rsidRPr="006D72A0">
                              <w:rPr>
                                <w:sz w:val="18"/>
                                <w:szCs w:val="18"/>
                                <w:lang w:eastAsia="zh-CN"/>
                              </w:rPr>
                              <w:t>The Company</w:t>
                            </w:r>
                          </w:p>
                          <w:p w14:paraId="018F1EA8" w14:textId="77777777" w:rsidR="005F25B8" w:rsidRPr="00A61CB6" w:rsidRDefault="005F25B8" w:rsidP="008F4820">
                            <w:pPr>
                              <w:jc w:val="center"/>
                              <w:rPr>
                                <w:rFonts w:ascii="华文楷体" w:eastAsia="PMingLiU" w:hAnsi="华文楷体"/>
                                <w:sz w:val="20"/>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08D03" id="Rectangle 132" o:spid="_x0000_s1030" style="position:absolute;left:0;text-align:left;margin-left:160pt;margin-top:1.95pt;width:85pt;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" strokeweight="1.5pt">
                <v:textbox>
                  <w:txbxContent>
                    <w:p w14:paraId="57A21F14" w14:textId="77777777" w:rsidR="005F25B8" w:rsidRPr="006D72A0" w:rsidRDefault="005F25B8" w:rsidP="008F4820">
                      <w:pPr>
                        <w:jc w:val="center"/>
                        <w:rPr>
                          <w:sz w:val="18"/>
                          <w:szCs w:val="18"/>
                          <w:lang w:eastAsia="zh-CN"/>
                        </w:rPr>
                      </w:pPr>
                      <w:r w:rsidRPr="006D72A0">
                        <w:rPr>
                          <w:sz w:val="18"/>
                          <w:szCs w:val="18"/>
                          <w:lang w:eastAsia="zh-CN"/>
                        </w:rPr>
                        <w:t>The Company</w:t>
                      </w:r>
                    </w:p>
                    <w:p w14:paraId="018F1EA8" w14:textId="77777777" w:rsidR="005F25B8" w:rsidRPr="00A61CB6" w:rsidRDefault="005F25B8" w:rsidP="008F4820">
                      <w:pPr>
                        <w:jc w:val="center"/>
                        <w:rPr>
                          <w:rFonts w:ascii="华文楷体" w:eastAsia="PMingLiU" w:hAnsi="华文楷体"/>
                          <w:sz w:val="20"/>
                          <w:lang w:eastAsia="zh-CN"/>
                        </w:rPr>
                      </w:pPr>
                    </w:p>
                  </w:txbxContent>
                </v:textbox>
              </v:rect>
            </w:pict>
          </mc:Fallback>
        </mc:AlternateContent>
      </w:r>
    </w:p>
    <w:p w14:paraId="24783E17" w14:textId="77777777" w:rsidR="008F4820" w:rsidRPr="002357A8" w:rsidRDefault="008F4820" w:rsidP="008F4820">
      <w:pPr>
        <w:rPr>
          <w:rFonts w:eastAsia="PMingLiU"/>
          <w:bCs/>
          <w:sz w:val="22"/>
          <w:szCs w:val="22"/>
          <w:lang w:val="en-US" w:eastAsia="zh-TW"/>
        </w:rPr>
      </w:pPr>
    </w:p>
    <w:p w14:paraId="33F2D172" w14:textId="77777777" w:rsidR="008F4820" w:rsidRPr="002357A8" w:rsidRDefault="008F4820" w:rsidP="008F4820">
      <w:pPr>
        <w:rPr>
          <w:rFonts w:eastAsia="PMingLiU"/>
          <w:bCs/>
          <w:sz w:val="22"/>
          <w:szCs w:val="22"/>
          <w:lang w:eastAsia="zh-TW"/>
        </w:rPr>
      </w:pPr>
      <w:r w:rsidRPr="002357A8">
        <w:rPr>
          <w:color w:val="000000"/>
          <w:sz w:val="22"/>
          <w:szCs w:val="22"/>
        </w:rPr>
        <w:t xml:space="preserve">Note: Apart from directly holding 10,727,896,364 A-shares of the Company, China Petrochemical Corporation also held 2,595,786,987 H-shares through Sinopec Century Bright Capital Investment Limited. Therefore, China Petrochemical Corporation directly and indirectly held 13,323,683,351 shares of the Company, </w:t>
      </w:r>
      <w:r w:rsidRPr="002357A8">
        <w:rPr>
          <w:sz w:val="22"/>
          <w:szCs w:val="22"/>
        </w:rPr>
        <w:t>which represents 70.18% of the total shares.</w:t>
      </w:r>
    </w:p>
    <w:p w14:paraId="0559DB22" w14:textId="77777777" w:rsidR="008F4820" w:rsidRPr="002357A8" w:rsidRDefault="008F4820" w:rsidP="008F4820">
      <w:pPr>
        <w:outlineLvl w:val="0"/>
        <w:rPr>
          <w:rFonts w:eastAsia="PMingLiU"/>
          <w:b/>
          <w:bCs/>
          <w:sz w:val="22"/>
          <w:szCs w:val="22"/>
          <w:lang w:eastAsia="zh-TW"/>
        </w:rPr>
      </w:pPr>
    </w:p>
    <w:p w14:paraId="63385D39" w14:textId="77777777" w:rsidR="008F4820" w:rsidRPr="002357A8" w:rsidRDefault="008F4820" w:rsidP="008F4820">
      <w:pPr>
        <w:outlineLvl w:val="0"/>
        <w:rPr>
          <w:rFonts w:eastAsia="PMingLiU"/>
          <w:b/>
          <w:bCs/>
          <w:sz w:val="22"/>
          <w:szCs w:val="22"/>
          <w:lang w:eastAsia="zh-TW"/>
        </w:rPr>
      </w:pPr>
      <w:r w:rsidRPr="002357A8">
        <w:rPr>
          <w:b/>
          <w:bCs/>
          <w:sz w:val="22"/>
          <w:szCs w:val="22"/>
        </w:rPr>
        <w:t>4. DIRECTORS, SUPERVISORS AND SENIOR MANAGEMENT</w:t>
      </w:r>
    </w:p>
    <w:p w14:paraId="045D448E" w14:textId="77777777" w:rsidR="008F4820" w:rsidRPr="002357A8" w:rsidRDefault="008F4820" w:rsidP="008F4820">
      <w:pPr>
        <w:rPr>
          <w:rFonts w:eastAsia="华文楷体"/>
          <w:b/>
          <w:bCs/>
          <w:sz w:val="22"/>
          <w:szCs w:val="22"/>
        </w:rPr>
      </w:pPr>
      <w:r w:rsidRPr="002357A8">
        <w:rPr>
          <w:b/>
          <w:bCs/>
          <w:color w:val="000000"/>
          <w:sz w:val="22"/>
          <w:szCs w:val="22"/>
        </w:rPr>
        <w:t>(1) Information on interests in share and remuneration of directors, supervisors and senior management</w:t>
      </w:r>
    </w:p>
    <w:tbl>
      <w:tblPr>
        <w:tblW w:w="5075"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886"/>
        <w:gridCol w:w="1171"/>
        <w:gridCol w:w="739"/>
        <w:gridCol w:w="481"/>
        <w:gridCol w:w="906"/>
        <w:gridCol w:w="803"/>
        <w:gridCol w:w="906"/>
        <w:gridCol w:w="792"/>
        <w:gridCol w:w="720"/>
        <w:gridCol w:w="1123"/>
        <w:gridCol w:w="957"/>
      </w:tblGrid>
      <w:tr w:rsidR="008F4820" w:rsidRPr="002357A8" w14:paraId="4D97C1B1" w14:textId="77777777" w:rsidTr="008F333F">
        <w:trPr>
          <w:trHeight w:val="1927"/>
        </w:trPr>
        <w:tc>
          <w:tcPr>
            <w:tcW w:w="478" w:type="pct"/>
            <w:tcBorders>
              <w:top w:val="outset" w:sz="6" w:space="0" w:color="111111"/>
              <w:left w:val="outset" w:sz="6" w:space="0" w:color="111111"/>
              <w:right w:val="outset" w:sz="6" w:space="0" w:color="111111"/>
            </w:tcBorders>
            <w:vAlign w:val="center"/>
          </w:tcPr>
          <w:p w14:paraId="091B9DD5" w14:textId="77777777" w:rsidR="008F4820" w:rsidRPr="002357A8" w:rsidRDefault="008F4820" w:rsidP="00DD2992">
            <w:pPr>
              <w:rPr>
                <w:rFonts w:asciiTheme="minorEastAsia" w:hAnsiTheme="minorEastAsia"/>
                <w:bCs/>
                <w:sz w:val="21"/>
                <w:szCs w:val="21"/>
                <w:lang w:eastAsia="zh-TW"/>
              </w:rPr>
            </w:pPr>
            <w:r w:rsidRPr="002357A8">
              <w:rPr>
                <w:b/>
                <w:sz w:val="16"/>
                <w:szCs w:val="16"/>
              </w:rPr>
              <w:t>Name</w:t>
            </w:r>
          </w:p>
        </w:tc>
        <w:tc>
          <w:tcPr>
            <w:tcW w:w="628" w:type="pct"/>
            <w:tcBorders>
              <w:top w:val="outset" w:sz="6" w:space="0" w:color="111111"/>
              <w:left w:val="outset" w:sz="6" w:space="0" w:color="111111"/>
              <w:right w:val="outset" w:sz="6" w:space="0" w:color="111111"/>
            </w:tcBorders>
            <w:vAlign w:val="center"/>
          </w:tcPr>
          <w:p w14:paraId="0382A83C" w14:textId="77777777" w:rsidR="008F4820" w:rsidRPr="002357A8" w:rsidRDefault="008F4820" w:rsidP="00DD2992">
            <w:pPr>
              <w:jc w:val="left"/>
              <w:rPr>
                <w:rFonts w:asciiTheme="minorEastAsia" w:hAnsiTheme="minorEastAsia"/>
                <w:bCs/>
                <w:sz w:val="21"/>
                <w:szCs w:val="21"/>
                <w:lang w:eastAsia="zh-TW"/>
              </w:rPr>
            </w:pPr>
            <w:r w:rsidRPr="002357A8">
              <w:rPr>
                <w:b/>
                <w:sz w:val="16"/>
                <w:szCs w:val="16"/>
              </w:rPr>
              <w:t>Position</w:t>
            </w:r>
          </w:p>
        </w:tc>
        <w:tc>
          <w:tcPr>
            <w:tcW w:w="400" w:type="pct"/>
            <w:tcBorders>
              <w:top w:val="outset" w:sz="6" w:space="0" w:color="111111"/>
              <w:left w:val="outset" w:sz="6" w:space="0" w:color="111111"/>
              <w:right w:val="outset" w:sz="6" w:space="0" w:color="111111"/>
            </w:tcBorders>
            <w:vAlign w:val="center"/>
          </w:tcPr>
          <w:p w14:paraId="467CAD95" w14:textId="77777777" w:rsidR="008F4820" w:rsidRPr="002357A8" w:rsidRDefault="008F4820" w:rsidP="00DD2992">
            <w:pPr>
              <w:jc w:val="center"/>
              <w:rPr>
                <w:rFonts w:asciiTheme="minorEastAsia" w:hAnsiTheme="minorEastAsia"/>
                <w:bCs/>
                <w:sz w:val="21"/>
                <w:szCs w:val="21"/>
                <w:lang w:eastAsia="zh-TW"/>
              </w:rPr>
            </w:pPr>
            <w:r w:rsidRPr="002357A8">
              <w:rPr>
                <w:b/>
                <w:sz w:val="16"/>
                <w:szCs w:val="16"/>
              </w:rPr>
              <w:t>Gender</w:t>
            </w:r>
          </w:p>
        </w:tc>
        <w:tc>
          <w:tcPr>
            <w:tcW w:w="264" w:type="pct"/>
            <w:tcBorders>
              <w:top w:val="outset" w:sz="6" w:space="0" w:color="111111"/>
              <w:left w:val="outset" w:sz="6" w:space="0" w:color="111111"/>
              <w:right w:val="outset" w:sz="6" w:space="0" w:color="111111"/>
            </w:tcBorders>
            <w:vAlign w:val="center"/>
          </w:tcPr>
          <w:p w14:paraId="381C1847" w14:textId="77777777" w:rsidR="008F4820" w:rsidRPr="002357A8" w:rsidRDefault="008F4820" w:rsidP="00DD2992">
            <w:pPr>
              <w:rPr>
                <w:rFonts w:asciiTheme="minorEastAsia" w:hAnsiTheme="minorEastAsia"/>
                <w:bCs/>
                <w:sz w:val="21"/>
                <w:szCs w:val="21"/>
                <w:lang w:eastAsia="zh-TW"/>
              </w:rPr>
            </w:pPr>
            <w:r w:rsidRPr="002357A8">
              <w:rPr>
                <w:b/>
                <w:sz w:val="16"/>
                <w:szCs w:val="16"/>
              </w:rPr>
              <w:t>Age</w:t>
            </w:r>
          </w:p>
        </w:tc>
        <w:tc>
          <w:tcPr>
            <w:tcW w:w="488" w:type="pct"/>
            <w:tcBorders>
              <w:top w:val="outset" w:sz="6" w:space="0" w:color="111111"/>
              <w:left w:val="outset" w:sz="6" w:space="0" w:color="111111"/>
              <w:right w:val="outset" w:sz="6" w:space="0" w:color="111111"/>
            </w:tcBorders>
            <w:vAlign w:val="center"/>
          </w:tcPr>
          <w:p w14:paraId="28DC2BE5" w14:textId="77777777" w:rsidR="008F4820" w:rsidRPr="002357A8" w:rsidRDefault="008F4820" w:rsidP="00DD2992">
            <w:pPr>
              <w:rPr>
                <w:rFonts w:asciiTheme="minorEastAsia" w:hAnsiTheme="minorEastAsia"/>
                <w:bCs/>
                <w:sz w:val="21"/>
                <w:szCs w:val="21"/>
                <w:lang w:eastAsia="zh-TW"/>
              </w:rPr>
            </w:pPr>
            <w:r w:rsidRPr="002357A8">
              <w:rPr>
                <w:b/>
                <w:sz w:val="16"/>
                <w:szCs w:val="16"/>
              </w:rPr>
              <w:t>The beginning of the term</w:t>
            </w:r>
          </w:p>
        </w:tc>
        <w:tc>
          <w:tcPr>
            <w:tcW w:w="434" w:type="pct"/>
            <w:tcBorders>
              <w:top w:val="outset" w:sz="6" w:space="0" w:color="111111"/>
              <w:left w:val="outset" w:sz="6" w:space="0" w:color="111111"/>
              <w:right w:val="outset" w:sz="6" w:space="0" w:color="111111"/>
            </w:tcBorders>
            <w:vAlign w:val="center"/>
          </w:tcPr>
          <w:p w14:paraId="218CAA57" w14:textId="77777777" w:rsidR="008F4820" w:rsidRPr="002357A8" w:rsidRDefault="008F4820" w:rsidP="00DD2992">
            <w:pPr>
              <w:jc w:val="center"/>
              <w:rPr>
                <w:rFonts w:asciiTheme="minorEastAsia" w:hAnsiTheme="minorEastAsia"/>
                <w:bCs/>
                <w:sz w:val="21"/>
                <w:szCs w:val="21"/>
              </w:rPr>
            </w:pPr>
            <w:r w:rsidRPr="002357A8">
              <w:rPr>
                <w:b/>
                <w:sz w:val="16"/>
                <w:szCs w:val="16"/>
              </w:rPr>
              <w:t>The end of the term</w:t>
            </w:r>
          </w:p>
        </w:tc>
        <w:tc>
          <w:tcPr>
            <w:tcW w:w="488" w:type="pct"/>
            <w:tcBorders>
              <w:top w:val="outset" w:sz="6" w:space="0" w:color="111111"/>
              <w:left w:val="outset" w:sz="6" w:space="0" w:color="111111"/>
              <w:right w:val="single" w:sz="4" w:space="0" w:color="auto"/>
            </w:tcBorders>
            <w:vAlign w:val="center"/>
          </w:tcPr>
          <w:p w14:paraId="2C6F7D49" w14:textId="77777777" w:rsidR="008F4820" w:rsidRPr="002357A8" w:rsidRDefault="008F4820" w:rsidP="00DD2992">
            <w:pPr>
              <w:jc w:val="center"/>
              <w:rPr>
                <w:rFonts w:asciiTheme="minorEastAsia" w:hAnsiTheme="minorEastAsia"/>
                <w:bCs/>
                <w:sz w:val="21"/>
                <w:szCs w:val="21"/>
              </w:rPr>
            </w:pPr>
            <w:r w:rsidRPr="002357A8">
              <w:rPr>
                <w:b/>
                <w:sz w:val="16"/>
                <w:szCs w:val="16"/>
              </w:rPr>
              <w:t>Number of shares at the beginning of the year</w:t>
            </w:r>
          </w:p>
        </w:tc>
        <w:tc>
          <w:tcPr>
            <w:tcW w:w="428" w:type="pct"/>
            <w:tcBorders>
              <w:top w:val="outset" w:sz="6" w:space="0" w:color="111111"/>
              <w:left w:val="single" w:sz="4" w:space="0" w:color="auto"/>
              <w:right w:val="single" w:sz="4" w:space="0" w:color="auto"/>
            </w:tcBorders>
            <w:vAlign w:val="center"/>
          </w:tcPr>
          <w:p w14:paraId="4C261D67" w14:textId="77777777" w:rsidR="008F4820" w:rsidRPr="002357A8" w:rsidRDefault="008F4820" w:rsidP="00DD2992">
            <w:pPr>
              <w:jc w:val="center"/>
              <w:rPr>
                <w:rFonts w:asciiTheme="minorEastAsia" w:hAnsiTheme="minorEastAsia"/>
                <w:bCs/>
                <w:sz w:val="21"/>
                <w:szCs w:val="21"/>
              </w:rPr>
            </w:pPr>
            <w:r w:rsidRPr="002357A8">
              <w:rPr>
                <w:b/>
                <w:sz w:val="16"/>
                <w:szCs w:val="16"/>
              </w:rPr>
              <w:t>Number of shares at the end of the year</w:t>
            </w:r>
          </w:p>
        </w:tc>
        <w:tc>
          <w:tcPr>
            <w:tcW w:w="390" w:type="pct"/>
            <w:tcBorders>
              <w:top w:val="outset" w:sz="6" w:space="0" w:color="111111"/>
              <w:left w:val="single" w:sz="4" w:space="0" w:color="auto"/>
              <w:right w:val="outset" w:sz="6" w:space="0" w:color="111111"/>
            </w:tcBorders>
            <w:vAlign w:val="center"/>
          </w:tcPr>
          <w:p w14:paraId="6D42E7FC" w14:textId="77777777" w:rsidR="008F4820" w:rsidRPr="002357A8" w:rsidRDefault="008F4820" w:rsidP="00DD2992">
            <w:pPr>
              <w:jc w:val="center"/>
              <w:rPr>
                <w:rFonts w:asciiTheme="minorEastAsia" w:hAnsiTheme="minorEastAsia"/>
                <w:bCs/>
                <w:sz w:val="21"/>
                <w:szCs w:val="21"/>
                <w:lang w:eastAsia="zh-TW"/>
              </w:rPr>
            </w:pPr>
            <w:r w:rsidRPr="002357A8">
              <w:rPr>
                <w:b/>
                <w:sz w:val="16"/>
                <w:szCs w:val="16"/>
              </w:rPr>
              <w:t>Reason for change</w:t>
            </w:r>
          </w:p>
        </w:tc>
        <w:tc>
          <w:tcPr>
            <w:tcW w:w="487" w:type="pct"/>
            <w:tcBorders>
              <w:top w:val="outset" w:sz="6" w:space="0" w:color="111111"/>
              <w:left w:val="outset" w:sz="6" w:space="0" w:color="111111"/>
              <w:right w:val="outset" w:sz="6" w:space="0" w:color="111111"/>
            </w:tcBorders>
            <w:vAlign w:val="center"/>
          </w:tcPr>
          <w:p w14:paraId="3ACA9A25" w14:textId="77777777" w:rsidR="008F4820" w:rsidRPr="002357A8" w:rsidRDefault="008F4820" w:rsidP="00DD2992">
            <w:pPr>
              <w:jc w:val="center"/>
              <w:rPr>
                <w:rFonts w:asciiTheme="minorEastAsia" w:hAnsiTheme="minorEastAsia"/>
                <w:bCs/>
                <w:sz w:val="21"/>
                <w:szCs w:val="21"/>
                <w:lang w:eastAsia="zh-TW"/>
              </w:rPr>
            </w:pPr>
            <w:r w:rsidRPr="002357A8">
              <w:rPr>
                <w:b/>
                <w:bCs/>
                <w:color w:val="000000"/>
                <w:sz w:val="16"/>
                <w:szCs w:val="16"/>
              </w:rPr>
              <w:t>Salaries from the Company during reporting period (RMB)( before taxation)</w:t>
            </w:r>
          </w:p>
        </w:tc>
        <w:tc>
          <w:tcPr>
            <w:tcW w:w="516" w:type="pct"/>
            <w:tcBorders>
              <w:top w:val="outset" w:sz="6" w:space="0" w:color="111111"/>
              <w:left w:val="outset" w:sz="6" w:space="0" w:color="111111"/>
              <w:right w:val="outset" w:sz="6" w:space="0" w:color="111111"/>
            </w:tcBorders>
            <w:vAlign w:val="center"/>
          </w:tcPr>
          <w:p w14:paraId="098850FD" w14:textId="77777777" w:rsidR="008F4820" w:rsidRPr="002357A8" w:rsidRDefault="008F4820" w:rsidP="00DD2992">
            <w:pPr>
              <w:jc w:val="center"/>
              <w:rPr>
                <w:rFonts w:asciiTheme="minorEastAsia" w:hAnsiTheme="minorEastAsia"/>
                <w:bCs/>
                <w:sz w:val="21"/>
                <w:szCs w:val="21"/>
                <w:lang w:eastAsia="zh-TW"/>
              </w:rPr>
            </w:pPr>
            <w:r w:rsidRPr="002357A8">
              <w:rPr>
                <w:b/>
                <w:bCs/>
                <w:color w:val="000000"/>
                <w:sz w:val="16"/>
                <w:szCs w:val="16"/>
              </w:rPr>
              <w:t>Whether get payment from related party of the Company</w:t>
            </w:r>
          </w:p>
        </w:tc>
      </w:tr>
      <w:tr w:rsidR="008372BF" w:rsidRPr="002357A8" w14:paraId="2AA3BD76" w14:textId="77777777" w:rsidTr="008F333F">
        <w:trPr>
          <w:trHeight w:val="538"/>
        </w:trPr>
        <w:tc>
          <w:tcPr>
            <w:tcW w:w="478" w:type="pct"/>
            <w:vMerge w:val="restart"/>
            <w:tcBorders>
              <w:top w:val="outset" w:sz="6" w:space="0" w:color="111111"/>
              <w:left w:val="outset" w:sz="6" w:space="0" w:color="111111"/>
              <w:right w:val="outset" w:sz="6" w:space="0" w:color="111111"/>
            </w:tcBorders>
            <w:vAlign w:val="center"/>
          </w:tcPr>
          <w:p w14:paraId="51EE7D97" w14:textId="77777777" w:rsidR="008372BF" w:rsidRPr="002357A8" w:rsidRDefault="008372BF" w:rsidP="00DD2992">
            <w:pPr>
              <w:jc w:val="left"/>
              <w:rPr>
                <w:bCs/>
                <w:sz w:val="16"/>
                <w:szCs w:val="16"/>
              </w:rPr>
            </w:pPr>
            <w:r w:rsidRPr="002357A8">
              <w:rPr>
                <w:bCs/>
                <w:sz w:val="16"/>
                <w:szCs w:val="16"/>
              </w:rPr>
              <w:t>Chen Xikun</w:t>
            </w:r>
          </w:p>
        </w:tc>
        <w:tc>
          <w:tcPr>
            <w:tcW w:w="628" w:type="pct"/>
            <w:tcBorders>
              <w:top w:val="outset" w:sz="6" w:space="0" w:color="111111"/>
              <w:left w:val="outset" w:sz="6" w:space="0" w:color="111111"/>
              <w:bottom w:val="single" w:sz="4" w:space="0" w:color="auto"/>
              <w:right w:val="outset" w:sz="6" w:space="0" w:color="111111"/>
            </w:tcBorders>
            <w:vAlign w:val="center"/>
          </w:tcPr>
          <w:p w14:paraId="4554DEF9" w14:textId="77777777" w:rsidR="008372BF" w:rsidRPr="002357A8" w:rsidRDefault="008372BF" w:rsidP="00DD2992">
            <w:pPr>
              <w:jc w:val="left"/>
              <w:rPr>
                <w:rFonts w:asciiTheme="minorEastAsia" w:hAnsiTheme="minorEastAsia"/>
                <w:bCs/>
                <w:sz w:val="21"/>
                <w:szCs w:val="21"/>
              </w:rPr>
            </w:pPr>
            <w:r w:rsidRPr="002357A8">
              <w:rPr>
                <w:bCs/>
                <w:sz w:val="16"/>
                <w:szCs w:val="16"/>
              </w:rPr>
              <w:t>Chairman</w:t>
            </w:r>
          </w:p>
        </w:tc>
        <w:tc>
          <w:tcPr>
            <w:tcW w:w="400" w:type="pct"/>
            <w:vMerge w:val="restart"/>
            <w:tcBorders>
              <w:top w:val="outset" w:sz="6" w:space="0" w:color="111111"/>
              <w:left w:val="outset" w:sz="6" w:space="0" w:color="111111"/>
              <w:right w:val="outset" w:sz="6" w:space="0" w:color="111111"/>
            </w:tcBorders>
            <w:vAlign w:val="center"/>
          </w:tcPr>
          <w:p w14:paraId="63FADD7B" w14:textId="77777777" w:rsidR="008372BF" w:rsidRPr="002357A8" w:rsidRDefault="008372BF" w:rsidP="00DD2992">
            <w:pPr>
              <w:jc w:val="center"/>
              <w:rPr>
                <w:rFonts w:asciiTheme="minorEastAsia" w:hAnsiTheme="minorEastAsia"/>
                <w:bCs/>
                <w:sz w:val="21"/>
                <w:szCs w:val="21"/>
              </w:rPr>
            </w:pPr>
            <w:r w:rsidRPr="002357A8">
              <w:rPr>
                <w:bCs/>
                <w:sz w:val="16"/>
                <w:szCs w:val="16"/>
              </w:rPr>
              <w:t>Male</w:t>
            </w:r>
          </w:p>
        </w:tc>
        <w:tc>
          <w:tcPr>
            <w:tcW w:w="264" w:type="pct"/>
            <w:vMerge w:val="restart"/>
            <w:tcBorders>
              <w:top w:val="outset" w:sz="6" w:space="0" w:color="111111"/>
              <w:left w:val="outset" w:sz="6" w:space="0" w:color="111111"/>
              <w:right w:val="outset" w:sz="6" w:space="0" w:color="111111"/>
            </w:tcBorders>
            <w:vAlign w:val="center"/>
          </w:tcPr>
          <w:p w14:paraId="2A0FAE86" w14:textId="77777777" w:rsidR="008372BF" w:rsidRPr="002357A8" w:rsidRDefault="008372BF" w:rsidP="00DD2992">
            <w:pPr>
              <w:jc w:val="left"/>
              <w:rPr>
                <w:rFonts w:asciiTheme="minorEastAsia" w:hAnsiTheme="minorEastAsia"/>
                <w:bCs/>
                <w:sz w:val="21"/>
                <w:szCs w:val="21"/>
              </w:rPr>
            </w:pPr>
            <w:r w:rsidRPr="002357A8">
              <w:rPr>
                <w:bCs/>
                <w:sz w:val="16"/>
                <w:szCs w:val="16"/>
              </w:rPr>
              <w:t>55</w:t>
            </w:r>
          </w:p>
        </w:tc>
        <w:tc>
          <w:tcPr>
            <w:tcW w:w="488" w:type="pct"/>
            <w:tcBorders>
              <w:top w:val="outset" w:sz="6" w:space="0" w:color="111111"/>
              <w:left w:val="outset" w:sz="6" w:space="0" w:color="111111"/>
              <w:bottom w:val="single" w:sz="4" w:space="0" w:color="auto"/>
              <w:right w:val="outset" w:sz="6" w:space="0" w:color="111111"/>
            </w:tcBorders>
            <w:vAlign w:val="center"/>
          </w:tcPr>
          <w:p w14:paraId="36A7014E" w14:textId="77777777" w:rsidR="008372BF" w:rsidRPr="002357A8" w:rsidRDefault="008372BF" w:rsidP="00DD2992">
            <w:pPr>
              <w:jc w:val="left"/>
              <w:rPr>
                <w:bCs/>
                <w:sz w:val="16"/>
                <w:szCs w:val="16"/>
              </w:rPr>
            </w:pPr>
            <w:r w:rsidRPr="002357A8">
              <w:rPr>
                <w:bCs/>
                <w:sz w:val="16"/>
                <w:szCs w:val="16"/>
              </w:rPr>
              <w:t>19 December 2019</w:t>
            </w:r>
          </w:p>
        </w:tc>
        <w:tc>
          <w:tcPr>
            <w:tcW w:w="434" w:type="pct"/>
            <w:vMerge w:val="restart"/>
            <w:tcBorders>
              <w:top w:val="outset" w:sz="6" w:space="0" w:color="111111"/>
              <w:left w:val="outset" w:sz="6" w:space="0" w:color="111111"/>
              <w:right w:val="outset" w:sz="6" w:space="0" w:color="111111"/>
            </w:tcBorders>
            <w:vAlign w:val="center"/>
          </w:tcPr>
          <w:p w14:paraId="3FE9D0C6" w14:textId="77777777" w:rsidR="008372BF" w:rsidRPr="002357A8" w:rsidRDefault="008372BF" w:rsidP="00DD2992">
            <w:pPr>
              <w:jc w:val="left"/>
              <w:rPr>
                <w:rFonts w:asciiTheme="minorEastAsia" w:hAnsiTheme="minorEastAsia"/>
                <w:bCs/>
                <w:sz w:val="21"/>
                <w:szCs w:val="21"/>
              </w:rPr>
            </w:pPr>
            <w:r w:rsidRPr="002357A8">
              <w:rPr>
                <w:bCs/>
                <w:sz w:val="16"/>
                <w:szCs w:val="16"/>
              </w:rPr>
              <w:t xml:space="preserve">7 February </w:t>
            </w:r>
            <w:r w:rsidRPr="002357A8">
              <w:rPr>
                <w:rFonts w:hint="eastAsia"/>
                <w:bCs/>
                <w:sz w:val="16"/>
                <w:szCs w:val="16"/>
              </w:rPr>
              <w:t>20</w:t>
            </w:r>
            <w:r w:rsidRPr="002357A8">
              <w:rPr>
                <w:bCs/>
                <w:sz w:val="16"/>
                <w:szCs w:val="16"/>
              </w:rPr>
              <w:t>21</w:t>
            </w:r>
          </w:p>
        </w:tc>
        <w:tc>
          <w:tcPr>
            <w:tcW w:w="488" w:type="pct"/>
            <w:vMerge w:val="restart"/>
            <w:tcBorders>
              <w:top w:val="outset" w:sz="6" w:space="0" w:color="111111"/>
              <w:left w:val="outset" w:sz="6" w:space="0" w:color="111111"/>
              <w:right w:val="outset" w:sz="6" w:space="0" w:color="111111"/>
            </w:tcBorders>
            <w:vAlign w:val="center"/>
          </w:tcPr>
          <w:p w14:paraId="07FB01B1" w14:textId="77777777" w:rsidR="008372BF" w:rsidRPr="002357A8" w:rsidRDefault="008372BF" w:rsidP="00DD2992">
            <w:pPr>
              <w:jc w:val="right"/>
              <w:rPr>
                <w:bCs/>
                <w:sz w:val="16"/>
                <w:szCs w:val="16"/>
              </w:rPr>
            </w:pPr>
            <w:r w:rsidRPr="002357A8">
              <w:rPr>
                <w:rFonts w:hint="eastAsia"/>
                <w:bCs/>
                <w:sz w:val="16"/>
                <w:szCs w:val="16"/>
              </w:rPr>
              <w:t>0</w:t>
            </w:r>
          </w:p>
        </w:tc>
        <w:tc>
          <w:tcPr>
            <w:tcW w:w="428" w:type="pct"/>
            <w:vMerge w:val="restart"/>
            <w:tcBorders>
              <w:top w:val="outset" w:sz="6" w:space="0" w:color="111111"/>
              <w:left w:val="outset" w:sz="6" w:space="0" w:color="111111"/>
              <w:right w:val="outset" w:sz="6" w:space="0" w:color="111111"/>
            </w:tcBorders>
            <w:vAlign w:val="center"/>
          </w:tcPr>
          <w:p w14:paraId="437C9AE6" w14:textId="77777777" w:rsidR="008372BF" w:rsidRPr="002357A8" w:rsidRDefault="008372BF" w:rsidP="00DD2992">
            <w:pPr>
              <w:jc w:val="right"/>
              <w:rPr>
                <w:bCs/>
                <w:sz w:val="16"/>
                <w:szCs w:val="16"/>
              </w:rPr>
            </w:pPr>
            <w:r w:rsidRPr="002357A8">
              <w:rPr>
                <w:rFonts w:hint="eastAsia"/>
                <w:bCs/>
                <w:sz w:val="16"/>
                <w:szCs w:val="16"/>
              </w:rPr>
              <w:t>0</w:t>
            </w:r>
          </w:p>
        </w:tc>
        <w:tc>
          <w:tcPr>
            <w:tcW w:w="390" w:type="pct"/>
            <w:vMerge w:val="restart"/>
            <w:tcBorders>
              <w:top w:val="outset" w:sz="6" w:space="0" w:color="111111"/>
              <w:left w:val="outset" w:sz="6" w:space="0" w:color="111111"/>
              <w:right w:val="outset" w:sz="6" w:space="0" w:color="111111"/>
            </w:tcBorders>
            <w:vAlign w:val="center"/>
          </w:tcPr>
          <w:p w14:paraId="1E4F3ADB" w14:textId="77777777" w:rsidR="008372BF" w:rsidRPr="002357A8" w:rsidRDefault="008372BF" w:rsidP="00DD2992">
            <w:pPr>
              <w:jc w:val="left"/>
              <w:rPr>
                <w:rFonts w:asciiTheme="minorEastAsia" w:hAnsiTheme="minorEastAsia"/>
                <w:bCs/>
                <w:sz w:val="21"/>
                <w:szCs w:val="21"/>
                <w:lang w:eastAsia="zh-TW"/>
              </w:rPr>
            </w:pPr>
            <w:r w:rsidRPr="002357A8">
              <w:rPr>
                <w:bCs/>
                <w:sz w:val="16"/>
                <w:szCs w:val="16"/>
              </w:rPr>
              <w:t>No Change</w:t>
            </w:r>
          </w:p>
        </w:tc>
        <w:tc>
          <w:tcPr>
            <w:tcW w:w="487" w:type="pct"/>
            <w:vMerge w:val="restart"/>
            <w:tcBorders>
              <w:top w:val="outset" w:sz="6" w:space="0" w:color="111111"/>
              <w:left w:val="outset" w:sz="6" w:space="0" w:color="111111"/>
              <w:right w:val="outset" w:sz="6" w:space="0" w:color="111111"/>
            </w:tcBorders>
            <w:vAlign w:val="center"/>
          </w:tcPr>
          <w:p w14:paraId="60919A1B" w14:textId="77777777" w:rsidR="008372BF" w:rsidRPr="002357A8" w:rsidRDefault="008372BF" w:rsidP="00DD2992">
            <w:pPr>
              <w:jc w:val="right"/>
              <w:rPr>
                <w:bCs/>
                <w:sz w:val="16"/>
                <w:szCs w:val="16"/>
              </w:rPr>
            </w:pPr>
            <w:r w:rsidRPr="002357A8">
              <w:rPr>
                <w:bCs/>
                <w:sz w:val="16"/>
                <w:szCs w:val="16"/>
              </w:rPr>
              <w:t>889</w:t>
            </w:r>
            <w:r w:rsidRPr="002357A8">
              <w:rPr>
                <w:rFonts w:hint="eastAsia"/>
                <w:bCs/>
                <w:sz w:val="16"/>
                <w:szCs w:val="16"/>
              </w:rPr>
              <w:t>,</w:t>
            </w:r>
            <w:r w:rsidRPr="002357A8">
              <w:rPr>
                <w:bCs/>
                <w:sz w:val="16"/>
                <w:szCs w:val="16"/>
              </w:rPr>
              <w:t>080</w:t>
            </w:r>
          </w:p>
        </w:tc>
        <w:tc>
          <w:tcPr>
            <w:tcW w:w="516" w:type="pct"/>
            <w:vMerge w:val="restart"/>
            <w:tcBorders>
              <w:top w:val="outset" w:sz="6" w:space="0" w:color="111111"/>
              <w:left w:val="outset" w:sz="6" w:space="0" w:color="111111"/>
              <w:right w:val="outset" w:sz="6" w:space="0" w:color="111111"/>
            </w:tcBorders>
            <w:vAlign w:val="center"/>
          </w:tcPr>
          <w:p w14:paraId="4CD1E0A3" w14:textId="77777777" w:rsidR="008372BF" w:rsidRPr="002357A8" w:rsidRDefault="008372BF" w:rsidP="00DD2992">
            <w:pPr>
              <w:jc w:val="right"/>
              <w:rPr>
                <w:bCs/>
                <w:sz w:val="16"/>
                <w:szCs w:val="16"/>
              </w:rPr>
            </w:pPr>
            <w:r w:rsidRPr="002357A8">
              <w:rPr>
                <w:rFonts w:hint="eastAsia"/>
                <w:bCs/>
                <w:sz w:val="16"/>
                <w:szCs w:val="16"/>
              </w:rPr>
              <w:t>N</w:t>
            </w:r>
            <w:r w:rsidRPr="002357A8">
              <w:rPr>
                <w:bCs/>
                <w:sz w:val="16"/>
                <w:szCs w:val="16"/>
              </w:rPr>
              <w:t>o</w:t>
            </w:r>
          </w:p>
        </w:tc>
      </w:tr>
      <w:tr w:rsidR="008372BF" w:rsidRPr="002357A8" w14:paraId="5CF8CFF4" w14:textId="77777777" w:rsidTr="008F333F">
        <w:trPr>
          <w:trHeight w:val="278"/>
        </w:trPr>
        <w:tc>
          <w:tcPr>
            <w:tcW w:w="478" w:type="pct"/>
            <w:vMerge/>
            <w:tcBorders>
              <w:left w:val="outset" w:sz="6" w:space="0" w:color="111111"/>
              <w:right w:val="outset" w:sz="6" w:space="0" w:color="111111"/>
            </w:tcBorders>
            <w:vAlign w:val="center"/>
          </w:tcPr>
          <w:p w14:paraId="66A80F16" w14:textId="77777777" w:rsidR="008372BF" w:rsidRPr="002357A8" w:rsidRDefault="008372BF" w:rsidP="00DD2992">
            <w:pPr>
              <w:jc w:val="left"/>
              <w:rPr>
                <w:rFonts w:asciiTheme="minorEastAsia" w:hAnsiTheme="minorEastAsia"/>
                <w:bCs/>
                <w:sz w:val="21"/>
                <w:szCs w:val="21"/>
              </w:rPr>
            </w:pPr>
          </w:p>
        </w:tc>
        <w:tc>
          <w:tcPr>
            <w:tcW w:w="628" w:type="pct"/>
            <w:tcBorders>
              <w:top w:val="single" w:sz="4" w:space="0" w:color="auto"/>
              <w:left w:val="outset" w:sz="6" w:space="0" w:color="111111"/>
              <w:bottom w:val="outset" w:sz="6" w:space="0" w:color="111111"/>
              <w:right w:val="outset" w:sz="6" w:space="0" w:color="111111"/>
            </w:tcBorders>
            <w:vAlign w:val="center"/>
          </w:tcPr>
          <w:p w14:paraId="5857BA2C" w14:textId="77777777" w:rsidR="008372BF" w:rsidRPr="002357A8" w:rsidRDefault="008372BF" w:rsidP="00DD2992">
            <w:pPr>
              <w:jc w:val="left"/>
              <w:rPr>
                <w:rFonts w:asciiTheme="minorEastAsia" w:hAnsiTheme="minorEastAsia"/>
                <w:bCs/>
                <w:sz w:val="21"/>
                <w:szCs w:val="21"/>
              </w:rPr>
            </w:pPr>
            <w:r w:rsidRPr="002357A8">
              <w:rPr>
                <w:bCs/>
                <w:sz w:val="16"/>
                <w:szCs w:val="16"/>
              </w:rPr>
              <w:t>Director</w:t>
            </w:r>
          </w:p>
        </w:tc>
        <w:tc>
          <w:tcPr>
            <w:tcW w:w="400" w:type="pct"/>
            <w:vMerge/>
            <w:tcBorders>
              <w:left w:val="outset" w:sz="6" w:space="0" w:color="111111"/>
              <w:right w:val="outset" w:sz="6" w:space="0" w:color="111111"/>
            </w:tcBorders>
            <w:vAlign w:val="center"/>
          </w:tcPr>
          <w:p w14:paraId="388E1B80" w14:textId="77777777" w:rsidR="008372BF" w:rsidRPr="002357A8" w:rsidRDefault="008372BF" w:rsidP="00DD2992">
            <w:pPr>
              <w:jc w:val="center"/>
              <w:rPr>
                <w:rFonts w:asciiTheme="minorEastAsia" w:hAnsiTheme="minorEastAsia"/>
                <w:bCs/>
                <w:sz w:val="21"/>
                <w:szCs w:val="21"/>
              </w:rPr>
            </w:pPr>
          </w:p>
        </w:tc>
        <w:tc>
          <w:tcPr>
            <w:tcW w:w="264" w:type="pct"/>
            <w:vMerge/>
            <w:tcBorders>
              <w:left w:val="outset" w:sz="6" w:space="0" w:color="111111"/>
              <w:right w:val="outset" w:sz="6" w:space="0" w:color="111111"/>
            </w:tcBorders>
            <w:vAlign w:val="center"/>
          </w:tcPr>
          <w:p w14:paraId="3EC1DE75" w14:textId="77777777" w:rsidR="008372BF" w:rsidRPr="002357A8" w:rsidRDefault="008372BF" w:rsidP="00DD2992">
            <w:pPr>
              <w:jc w:val="left"/>
              <w:rPr>
                <w:rFonts w:asciiTheme="minorEastAsia" w:hAnsiTheme="minorEastAsia"/>
                <w:bCs/>
                <w:sz w:val="21"/>
                <w:szCs w:val="21"/>
              </w:rPr>
            </w:pPr>
          </w:p>
        </w:tc>
        <w:tc>
          <w:tcPr>
            <w:tcW w:w="488" w:type="pct"/>
            <w:tcBorders>
              <w:top w:val="single" w:sz="4" w:space="0" w:color="auto"/>
              <w:left w:val="outset" w:sz="6" w:space="0" w:color="111111"/>
              <w:bottom w:val="outset" w:sz="6" w:space="0" w:color="111111"/>
              <w:right w:val="outset" w:sz="6" w:space="0" w:color="111111"/>
            </w:tcBorders>
            <w:vAlign w:val="center"/>
          </w:tcPr>
          <w:p w14:paraId="2E8009FE" w14:textId="77777777" w:rsidR="008372BF" w:rsidRPr="002357A8" w:rsidRDefault="008372BF" w:rsidP="00DD2992">
            <w:pPr>
              <w:jc w:val="left"/>
              <w:rPr>
                <w:rFonts w:asciiTheme="minorEastAsia" w:hAnsiTheme="minorEastAsia"/>
                <w:bCs/>
                <w:sz w:val="21"/>
                <w:szCs w:val="21"/>
              </w:rPr>
            </w:pPr>
            <w:r w:rsidRPr="002357A8">
              <w:rPr>
                <w:bCs/>
                <w:sz w:val="16"/>
                <w:szCs w:val="16"/>
              </w:rPr>
              <w:t>8 February 2018</w:t>
            </w:r>
          </w:p>
        </w:tc>
        <w:tc>
          <w:tcPr>
            <w:tcW w:w="434" w:type="pct"/>
            <w:vMerge/>
            <w:tcBorders>
              <w:left w:val="outset" w:sz="6" w:space="0" w:color="111111"/>
              <w:bottom w:val="outset" w:sz="6" w:space="0" w:color="111111"/>
              <w:right w:val="outset" w:sz="6" w:space="0" w:color="111111"/>
            </w:tcBorders>
            <w:vAlign w:val="center"/>
          </w:tcPr>
          <w:p w14:paraId="010C26CD" w14:textId="77777777" w:rsidR="008372BF" w:rsidRPr="002357A8" w:rsidRDefault="008372BF" w:rsidP="00DD2992">
            <w:pPr>
              <w:jc w:val="left"/>
              <w:rPr>
                <w:rFonts w:asciiTheme="minorEastAsia" w:hAnsiTheme="minorEastAsia"/>
                <w:bCs/>
                <w:sz w:val="21"/>
                <w:szCs w:val="21"/>
              </w:rPr>
            </w:pPr>
          </w:p>
        </w:tc>
        <w:tc>
          <w:tcPr>
            <w:tcW w:w="488" w:type="pct"/>
            <w:vMerge/>
            <w:tcBorders>
              <w:left w:val="outset" w:sz="6" w:space="0" w:color="111111"/>
              <w:right w:val="outset" w:sz="6" w:space="0" w:color="111111"/>
            </w:tcBorders>
            <w:vAlign w:val="center"/>
          </w:tcPr>
          <w:p w14:paraId="4A392B90" w14:textId="77777777" w:rsidR="008372BF" w:rsidRPr="002357A8" w:rsidRDefault="008372BF" w:rsidP="00DD2992">
            <w:pPr>
              <w:jc w:val="right"/>
              <w:rPr>
                <w:bCs/>
                <w:sz w:val="16"/>
                <w:szCs w:val="16"/>
              </w:rPr>
            </w:pPr>
          </w:p>
        </w:tc>
        <w:tc>
          <w:tcPr>
            <w:tcW w:w="428" w:type="pct"/>
            <w:vMerge/>
            <w:tcBorders>
              <w:left w:val="outset" w:sz="6" w:space="0" w:color="111111"/>
              <w:right w:val="outset" w:sz="6" w:space="0" w:color="111111"/>
            </w:tcBorders>
            <w:vAlign w:val="center"/>
          </w:tcPr>
          <w:p w14:paraId="0E4909C9" w14:textId="77777777" w:rsidR="008372BF" w:rsidRPr="002357A8" w:rsidRDefault="008372BF" w:rsidP="00DD2992">
            <w:pPr>
              <w:jc w:val="right"/>
              <w:rPr>
                <w:bCs/>
                <w:sz w:val="16"/>
                <w:szCs w:val="16"/>
              </w:rPr>
            </w:pPr>
          </w:p>
        </w:tc>
        <w:tc>
          <w:tcPr>
            <w:tcW w:w="390" w:type="pct"/>
            <w:vMerge/>
            <w:tcBorders>
              <w:left w:val="outset" w:sz="6" w:space="0" w:color="111111"/>
              <w:right w:val="outset" w:sz="6" w:space="0" w:color="111111"/>
            </w:tcBorders>
            <w:vAlign w:val="center"/>
          </w:tcPr>
          <w:p w14:paraId="23091420" w14:textId="77777777" w:rsidR="008372BF" w:rsidRPr="002357A8" w:rsidRDefault="008372BF" w:rsidP="00DD2992">
            <w:pPr>
              <w:jc w:val="left"/>
              <w:rPr>
                <w:rFonts w:asciiTheme="minorEastAsia" w:hAnsiTheme="minorEastAsia"/>
                <w:bCs/>
                <w:sz w:val="21"/>
                <w:szCs w:val="21"/>
              </w:rPr>
            </w:pPr>
          </w:p>
        </w:tc>
        <w:tc>
          <w:tcPr>
            <w:tcW w:w="487" w:type="pct"/>
            <w:vMerge/>
            <w:tcBorders>
              <w:left w:val="outset" w:sz="6" w:space="0" w:color="111111"/>
              <w:right w:val="outset" w:sz="6" w:space="0" w:color="111111"/>
            </w:tcBorders>
            <w:vAlign w:val="center"/>
          </w:tcPr>
          <w:p w14:paraId="2E55DAA1" w14:textId="77777777" w:rsidR="008372BF" w:rsidRPr="002357A8" w:rsidRDefault="008372BF" w:rsidP="00DD2992">
            <w:pPr>
              <w:jc w:val="right"/>
              <w:rPr>
                <w:bCs/>
                <w:sz w:val="16"/>
                <w:szCs w:val="16"/>
              </w:rPr>
            </w:pPr>
          </w:p>
        </w:tc>
        <w:tc>
          <w:tcPr>
            <w:tcW w:w="516" w:type="pct"/>
            <w:vMerge/>
            <w:tcBorders>
              <w:left w:val="outset" w:sz="6" w:space="0" w:color="111111"/>
              <w:right w:val="outset" w:sz="6" w:space="0" w:color="111111"/>
            </w:tcBorders>
            <w:vAlign w:val="center"/>
          </w:tcPr>
          <w:p w14:paraId="2EB12583" w14:textId="77777777" w:rsidR="008372BF" w:rsidRPr="002357A8" w:rsidRDefault="008372BF" w:rsidP="00DD2992">
            <w:pPr>
              <w:jc w:val="right"/>
              <w:rPr>
                <w:rFonts w:asciiTheme="minorEastAsia" w:hAnsiTheme="minorEastAsia"/>
                <w:bCs/>
                <w:sz w:val="21"/>
                <w:szCs w:val="21"/>
              </w:rPr>
            </w:pPr>
          </w:p>
        </w:tc>
      </w:tr>
      <w:tr w:rsidR="008372BF" w:rsidRPr="002357A8" w14:paraId="7E9F8E36" w14:textId="77777777" w:rsidTr="008F333F">
        <w:trPr>
          <w:trHeight w:val="555"/>
        </w:trPr>
        <w:tc>
          <w:tcPr>
            <w:tcW w:w="478" w:type="pct"/>
            <w:vMerge/>
            <w:tcBorders>
              <w:left w:val="outset" w:sz="6" w:space="0" w:color="111111"/>
              <w:right w:val="outset" w:sz="6" w:space="0" w:color="111111"/>
            </w:tcBorders>
            <w:vAlign w:val="center"/>
          </w:tcPr>
          <w:p w14:paraId="35D6FDEF" w14:textId="77777777" w:rsidR="008372BF" w:rsidRPr="002357A8" w:rsidRDefault="008372BF" w:rsidP="00DD2992">
            <w:pPr>
              <w:jc w:val="left"/>
              <w:rPr>
                <w:bCs/>
                <w:sz w:val="16"/>
                <w:szCs w:val="16"/>
              </w:rPr>
            </w:pPr>
          </w:p>
        </w:tc>
        <w:tc>
          <w:tcPr>
            <w:tcW w:w="628" w:type="pct"/>
            <w:tcBorders>
              <w:top w:val="outset" w:sz="6" w:space="0" w:color="111111"/>
              <w:left w:val="outset" w:sz="6" w:space="0" w:color="111111"/>
              <w:bottom w:val="single" w:sz="4" w:space="0" w:color="auto"/>
              <w:right w:val="outset" w:sz="6" w:space="0" w:color="111111"/>
            </w:tcBorders>
            <w:vAlign w:val="center"/>
          </w:tcPr>
          <w:p w14:paraId="13D8929E" w14:textId="0001DED5" w:rsidR="008372BF" w:rsidRPr="002357A8" w:rsidRDefault="008F333F" w:rsidP="008F333F">
            <w:pPr>
              <w:jc w:val="left"/>
              <w:rPr>
                <w:bCs/>
                <w:sz w:val="16"/>
                <w:szCs w:val="16"/>
              </w:rPr>
            </w:pPr>
            <w:r w:rsidRPr="002357A8">
              <w:rPr>
                <w:bCs/>
                <w:sz w:val="16"/>
                <w:szCs w:val="16"/>
              </w:rPr>
              <w:t>Former D</w:t>
            </w:r>
            <w:r w:rsidR="008372BF" w:rsidRPr="002357A8">
              <w:rPr>
                <w:bCs/>
                <w:sz w:val="16"/>
                <w:szCs w:val="16"/>
              </w:rPr>
              <w:t>eputy General Manager</w:t>
            </w:r>
          </w:p>
        </w:tc>
        <w:tc>
          <w:tcPr>
            <w:tcW w:w="400" w:type="pct"/>
            <w:vMerge/>
            <w:tcBorders>
              <w:left w:val="outset" w:sz="6" w:space="0" w:color="111111"/>
              <w:right w:val="outset" w:sz="6" w:space="0" w:color="111111"/>
            </w:tcBorders>
            <w:vAlign w:val="center"/>
          </w:tcPr>
          <w:p w14:paraId="767D743D" w14:textId="77777777" w:rsidR="008372BF" w:rsidRPr="002357A8" w:rsidRDefault="008372BF" w:rsidP="00DD2992">
            <w:pPr>
              <w:jc w:val="center"/>
              <w:rPr>
                <w:bCs/>
                <w:sz w:val="16"/>
                <w:szCs w:val="16"/>
              </w:rPr>
            </w:pPr>
          </w:p>
        </w:tc>
        <w:tc>
          <w:tcPr>
            <w:tcW w:w="264" w:type="pct"/>
            <w:vMerge/>
            <w:tcBorders>
              <w:left w:val="outset" w:sz="6" w:space="0" w:color="111111"/>
              <w:right w:val="outset" w:sz="6" w:space="0" w:color="111111"/>
            </w:tcBorders>
            <w:vAlign w:val="center"/>
          </w:tcPr>
          <w:p w14:paraId="45E134E2" w14:textId="77777777" w:rsidR="008372BF" w:rsidRPr="002357A8" w:rsidRDefault="008372BF" w:rsidP="00DD2992">
            <w:pPr>
              <w:jc w:val="left"/>
              <w:rPr>
                <w:bCs/>
                <w:sz w:val="16"/>
                <w:szCs w:val="16"/>
              </w:rPr>
            </w:pPr>
          </w:p>
        </w:tc>
        <w:tc>
          <w:tcPr>
            <w:tcW w:w="488" w:type="pct"/>
            <w:tcBorders>
              <w:top w:val="outset" w:sz="6" w:space="0" w:color="111111"/>
              <w:left w:val="outset" w:sz="6" w:space="0" w:color="111111"/>
              <w:bottom w:val="single" w:sz="4" w:space="0" w:color="auto"/>
              <w:right w:val="outset" w:sz="6" w:space="0" w:color="111111"/>
            </w:tcBorders>
            <w:vAlign w:val="center"/>
          </w:tcPr>
          <w:p w14:paraId="6BB68B28" w14:textId="70BEBC27" w:rsidR="008372BF" w:rsidRPr="002357A8" w:rsidRDefault="008372BF" w:rsidP="00DD2992">
            <w:pPr>
              <w:jc w:val="left"/>
              <w:rPr>
                <w:bCs/>
                <w:sz w:val="16"/>
                <w:szCs w:val="16"/>
              </w:rPr>
            </w:pPr>
            <w:r w:rsidRPr="002357A8">
              <w:rPr>
                <w:bCs/>
                <w:sz w:val="16"/>
                <w:szCs w:val="16"/>
              </w:rPr>
              <w:t>8 February 2018</w:t>
            </w:r>
          </w:p>
        </w:tc>
        <w:tc>
          <w:tcPr>
            <w:tcW w:w="434" w:type="pct"/>
            <w:tcBorders>
              <w:top w:val="outset" w:sz="6" w:space="0" w:color="111111"/>
              <w:left w:val="outset" w:sz="6" w:space="0" w:color="111111"/>
              <w:right w:val="outset" w:sz="6" w:space="0" w:color="111111"/>
            </w:tcBorders>
            <w:vAlign w:val="center"/>
          </w:tcPr>
          <w:p w14:paraId="55055B31" w14:textId="7D5185D9" w:rsidR="008372BF" w:rsidRPr="002357A8" w:rsidRDefault="008372BF" w:rsidP="00DD2992">
            <w:pPr>
              <w:jc w:val="left"/>
              <w:rPr>
                <w:bCs/>
                <w:sz w:val="16"/>
                <w:szCs w:val="16"/>
              </w:rPr>
            </w:pPr>
            <w:r w:rsidRPr="002357A8">
              <w:rPr>
                <w:bCs/>
                <w:sz w:val="16"/>
                <w:szCs w:val="16"/>
              </w:rPr>
              <w:t>20 May 2019</w:t>
            </w:r>
          </w:p>
        </w:tc>
        <w:tc>
          <w:tcPr>
            <w:tcW w:w="488" w:type="pct"/>
            <w:vMerge/>
            <w:tcBorders>
              <w:left w:val="outset" w:sz="6" w:space="0" w:color="111111"/>
              <w:right w:val="outset" w:sz="6" w:space="0" w:color="111111"/>
            </w:tcBorders>
            <w:vAlign w:val="center"/>
          </w:tcPr>
          <w:p w14:paraId="498842BD" w14:textId="77777777" w:rsidR="008372BF" w:rsidRPr="002357A8" w:rsidRDefault="008372BF" w:rsidP="00DD2992">
            <w:pPr>
              <w:jc w:val="right"/>
              <w:rPr>
                <w:bCs/>
                <w:sz w:val="16"/>
                <w:szCs w:val="16"/>
              </w:rPr>
            </w:pPr>
          </w:p>
        </w:tc>
        <w:tc>
          <w:tcPr>
            <w:tcW w:w="428" w:type="pct"/>
            <w:vMerge/>
            <w:tcBorders>
              <w:left w:val="outset" w:sz="6" w:space="0" w:color="111111"/>
              <w:right w:val="outset" w:sz="6" w:space="0" w:color="111111"/>
            </w:tcBorders>
            <w:vAlign w:val="center"/>
          </w:tcPr>
          <w:p w14:paraId="0B7521A2" w14:textId="77777777" w:rsidR="008372BF" w:rsidRPr="002357A8" w:rsidRDefault="008372BF" w:rsidP="00DD2992">
            <w:pPr>
              <w:jc w:val="right"/>
              <w:rPr>
                <w:bCs/>
                <w:sz w:val="16"/>
                <w:szCs w:val="16"/>
              </w:rPr>
            </w:pPr>
          </w:p>
        </w:tc>
        <w:tc>
          <w:tcPr>
            <w:tcW w:w="390" w:type="pct"/>
            <w:vMerge/>
            <w:tcBorders>
              <w:left w:val="outset" w:sz="6" w:space="0" w:color="111111"/>
              <w:right w:val="outset" w:sz="6" w:space="0" w:color="111111"/>
            </w:tcBorders>
            <w:vAlign w:val="center"/>
          </w:tcPr>
          <w:p w14:paraId="2797F694" w14:textId="77777777" w:rsidR="008372BF" w:rsidRPr="002357A8" w:rsidRDefault="008372BF" w:rsidP="00DD2992">
            <w:pPr>
              <w:jc w:val="center"/>
              <w:rPr>
                <w:bCs/>
                <w:sz w:val="16"/>
                <w:szCs w:val="16"/>
              </w:rPr>
            </w:pPr>
          </w:p>
        </w:tc>
        <w:tc>
          <w:tcPr>
            <w:tcW w:w="487" w:type="pct"/>
            <w:vMerge/>
            <w:tcBorders>
              <w:left w:val="outset" w:sz="6" w:space="0" w:color="111111"/>
              <w:right w:val="outset" w:sz="6" w:space="0" w:color="111111"/>
            </w:tcBorders>
            <w:vAlign w:val="center"/>
          </w:tcPr>
          <w:p w14:paraId="0BDB647C" w14:textId="77777777" w:rsidR="008372BF" w:rsidRPr="002357A8" w:rsidRDefault="008372BF" w:rsidP="00DD2992">
            <w:pPr>
              <w:jc w:val="right"/>
              <w:rPr>
                <w:bCs/>
                <w:sz w:val="16"/>
                <w:szCs w:val="16"/>
              </w:rPr>
            </w:pPr>
          </w:p>
        </w:tc>
        <w:tc>
          <w:tcPr>
            <w:tcW w:w="516" w:type="pct"/>
            <w:vMerge/>
            <w:tcBorders>
              <w:left w:val="outset" w:sz="6" w:space="0" w:color="111111"/>
              <w:right w:val="outset" w:sz="6" w:space="0" w:color="111111"/>
            </w:tcBorders>
            <w:vAlign w:val="center"/>
          </w:tcPr>
          <w:p w14:paraId="7AAA9EEB" w14:textId="77777777" w:rsidR="008372BF" w:rsidRPr="002357A8" w:rsidRDefault="008372BF" w:rsidP="00DD2992">
            <w:pPr>
              <w:jc w:val="right"/>
              <w:rPr>
                <w:bCs/>
                <w:sz w:val="16"/>
                <w:szCs w:val="16"/>
              </w:rPr>
            </w:pPr>
          </w:p>
        </w:tc>
      </w:tr>
      <w:tr w:rsidR="008F4820" w:rsidRPr="002357A8" w14:paraId="54C87A7D" w14:textId="77777777" w:rsidTr="008F333F">
        <w:trPr>
          <w:trHeight w:val="555"/>
        </w:trPr>
        <w:tc>
          <w:tcPr>
            <w:tcW w:w="478" w:type="pct"/>
            <w:vMerge w:val="restart"/>
            <w:tcBorders>
              <w:top w:val="outset" w:sz="6" w:space="0" w:color="111111"/>
              <w:left w:val="outset" w:sz="6" w:space="0" w:color="111111"/>
              <w:right w:val="outset" w:sz="6" w:space="0" w:color="111111"/>
            </w:tcBorders>
            <w:vAlign w:val="center"/>
          </w:tcPr>
          <w:p w14:paraId="504EBAC7" w14:textId="77777777" w:rsidR="008F4820" w:rsidRPr="002357A8" w:rsidRDefault="008F4820" w:rsidP="00DD2992">
            <w:pPr>
              <w:jc w:val="left"/>
              <w:rPr>
                <w:rFonts w:asciiTheme="minorEastAsia" w:hAnsiTheme="minorEastAsia"/>
                <w:bCs/>
                <w:sz w:val="21"/>
                <w:szCs w:val="21"/>
              </w:rPr>
            </w:pPr>
            <w:r w:rsidRPr="002357A8">
              <w:rPr>
                <w:rFonts w:hint="eastAsia"/>
                <w:bCs/>
                <w:sz w:val="16"/>
                <w:szCs w:val="16"/>
              </w:rPr>
              <w:t>Y</w:t>
            </w:r>
            <w:r w:rsidRPr="002357A8">
              <w:rPr>
                <w:bCs/>
                <w:sz w:val="16"/>
                <w:szCs w:val="16"/>
              </w:rPr>
              <w:t>uan Jianqiang</w:t>
            </w:r>
          </w:p>
        </w:tc>
        <w:tc>
          <w:tcPr>
            <w:tcW w:w="628" w:type="pct"/>
            <w:tcBorders>
              <w:top w:val="outset" w:sz="6" w:space="0" w:color="111111"/>
              <w:left w:val="outset" w:sz="6" w:space="0" w:color="111111"/>
              <w:bottom w:val="single" w:sz="4" w:space="0" w:color="auto"/>
              <w:right w:val="outset" w:sz="6" w:space="0" w:color="111111"/>
            </w:tcBorders>
            <w:vAlign w:val="center"/>
          </w:tcPr>
          <w:p w14:paraId="776036C9" w14:textId="77777777" w:rsidR="008F4820" w:rsidRPr="002357A8" w:rsidRDefault="008F4820" w:rsidP="00DD2992">
            <w:pPr>
              <w:jc w:val="left"/>
              <w:rPr>
                <w:rFonts w:asciiTheme="minorEastAsia" w:hAnsiTheme="minorEastAsia"/>
                <w:bCs/>
                <w:sz w:val="21"/>
                <w:szCs w:val="21"/>
              </w:rPr>
            </w:pPr>
            <w:r w:rsidRPr="002357A8">
              <w:rPr>
                <w:bCs/>
                <w:sz w:val="16"/>
                <w:szCs w:val="16"/>
              </w:rPr>
              <w:t>General Manager</w:t>
            </w:r>
          </w:p>
        </w:tc>
        <w:tc>
          <w:tcPr>
            <w:tcW w:w="400" w:type="pct"/>
            <w:vMerge w:val="restart"/>
            <w:tcBorders>
              <w:top w:val="outset" w:sz="6" w:space="0" w:color="111111"/>
              <w:left w:val="outset" w:sz="6" w:space="0" w:color="111111"/>
              <w:right w:val="outset" w:sz="6" w:space="0" w:color="111111"/>
            </w:tcBorders>
            <w:vAlign w:val="center"/>
          </w:tcPr>
          <w:p w14:paraId="4122BCB3" w14:textId="77777777" w:rsidR="008F4820" w:rsidRPr="002357A8" w:rsidRDefault="008F4820" w:rsidP="00DD2992">
            <w:pPr>
              <w:jc w:val="center"/>
              <w:rPr>
                <w:rFonts w:asciiTheme="minorEastAsia" w:hAnsiTheme="minorEastAsia"/>
                <w:bCs/>
                <w:sz w:val="21"/>
                <w:szCs w:val="21"/>
              </w:rPr>
            </w:pPr>
            <w:r w:rsidRPr="002357A8">
              <w:rPr>
                <w:bCs/>
                <w:sz w:val="16"/>
                <w:szCs w:val="16"/>
              </w:rPr>
              <w:t>Male</w:t>
            </w:r>
          </w:p>
        </w:tc>
        <w:tc>
          <w:tcPr>
            <w:tcW w:w="264" w:type="pct"/>
            <w:vMerge w:val="restart"/>
            <w:tcBorders>
              <w:top w:val="outset" w:sz="6" w:space="0" w:color="111111"/>
              <w:left w:val="outset" w:sz="6" w:space="0" w:color="111111"/>
              <w:right w:val="outset" w:sz="6" w:space="0" w:color="111111"/>
            </w:tcBorders>
            <w:vAlign w:val="center"/>
          </w:tcPr>
          <w:p w14:paraId="6CADE648" w14:textId="77777777" w:rsidR="008F4820" w:rsidRPr="002357A8" w:rsidRDefault="008F4820" w:rsidP="00DD2992">
            <w:pPr>
              <w:jc w:val="left"/>
              <w:rPr>
                <w:bCs/>
                <w:sz w:val="16"/>
                <w:szCs w:val="16"/>
              </w:rPr>
            </w:pPr>
            <w:r w:rsidRPr="002357A8">
              <w:rPr>
                <w:rFonts w:hint="eastAsia"/>
                <w:bCs/>
                <w:sz w:val="16"/>
                <w:szCs w:val="16"/>
              </w:rPr>
              <w:t>5</w:t>
            </w:r>
            <w:r w:rsidRPr="002357A8">
              <w:rPr>
                <w:bCs/>
                <w:sz w:val="16"/>
                <w:szCs w:val="16"/>
              </w:rPr>
              <w:t>6</w:t>
            </w:r>
          </w:p>
        </w:tc>
        <w:tc>
          <w:tcPr>
            <w:tcW w:w="488" w:type="pct"/>
            <w:tcBorders>
              <w:top w:val="outset" w:sz="6" w:space="0" w:color="111111"/>
              <w:left w:val="outset" w:sz="6" w:space="0" w:color="111111"/>
              <w:bottom w:val="single" w:sz="4" w:space="0" w:color="auto"/>
              <w:right w:val="outset" w:sz="6" w:space="0" w:color="111111"/>
            </w:tcBorders>
            <w:vAlign w:val="center"/>
          </w:tcPr>
          <w:p w14:paraId="66684E64" w14:textId="77777777" w:rsidR="008F4820" w:rsidRPr="002357A8" w:rsidRDefault="008F4820" w:rsidP="00DD2992">
            <w:pPr>
              <w:jc w:val="left"/>
              <w:rPr>
                <w:bCs/>
                <w:sz w:val="16"/>
                <w:szCs w:val="16"/>
              </w:rPr>
            </w:pPr>
            <w:r w:rsidRPr="002357A8">
              <w:rPr>
                <w:bCs/>
                <w:sz w:val="16"/>
                <w:szCs w:val="16"/>
              </w:rPr>
              <w:t xml:space="preserve">20 May </w:t>
            </w:r>
            <w:r w:rsidRPr="002357A8">
              <w:rPr>
                <w:rFonts w:hint="eastAsia"/>
                <w:bCs/>
                <w:sz w:val="16"/>
                <w:szCs w:val="16"/>
              </w:rPr>
              <w:t>201</w:t>
            </w:r>
            <w:r w:rsidRPr="002357A8">
              <w:rPr>
                <w:bCs/>
                <w:sz w:val="16"/>
                <w:szCs w:val="16"/>
              </w:rPr>
              <w:t>9</w:t>
            </w:r>
          </w:p>
        </w:tc>
        <w:tc>
          <w:tcPr>
            <w:tcW w:w="434" w:type="pct"/>
            <w:vMerge w:val="restart"/>
            <w:tcBorders>
              <w:top w:val="outset" w:sz="6" w:space="0" w:color="111111"/>
              <w:left w:val="outset" w:sz="6" w:space="0" w:color="111111"/>
              <w:right w:val="outset" w:sz="6" w:space="0" w:color="111111"/>
            </w:tcBorders>
            <w:vAlign w:val="center"/>
          </w:tcPr>
          <w:p w14:paraId="4A944472"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7 February </w:t>
            </w:r>
            <w:r w:rsidRPr="002357A8">
              <w:rPr>
                <w:rFonts w:hint="eastAsia"/>
                <w:bCs/>
                <w:sz w:val="16"/>
                <w:szCs w:val="16"/>
              </w:rPr>
              <w:t>20</w:t>
            </w:r>
            <w:r w:rsidRPr="002357A8">
              <w:rPr>
                <w:bCs/>
                <w:sz w:val="16"/>
                <w:szCs w:val="16"/>
              </w:rPr>
              <w:t>21</w:t>
            </w:r>
          </w:p>
        </w:tc>
        <w:tc>
          <w:tcPr>
            <w:tcW w:w="488" w:type="pct"/>
            <w:vMerge w:val="restart"/>
            <w:tcBorders>
              <w:top w:val="outset" w:sz="6" w:space="0" w:color="111111"/>
              <w:left w:val="outset" w:sz="6" w:space="0" w:color="111111"/>
              <w:right w:val="outset" w:sz="6" w:space="0" w:color="111111"/>
            </w:tcBorders>
            <w:vAlign w:val="center"/>
          </w:tcPr>
          <w:p w14:paraId="35129564" w14:textId="77777777" w:rsidR="008F4820" w:rsidRPr="002357A8" w:rsidRDefault="008F4820" w:rsidP="00DD2992">
            <w:pPr>
              <w:jc w:val="right"/>
              <w:rPr>
                <w:bCs/>
                <w:sz w:val="16"/>
                <w:szCs w:val="16"/>
              </w:rPr>
            </w:pPr>
            <w:r w:rsidRPr="002357A8">
              <w:rPr>
                <w:rFonts w:hint="eastAsia"/>
                <w:bCs/>
                <w:sz w:val="16"/>
                <w:szCs w:val="16"/>
              </w:rPr>
              <w:t>0</w:t>
            </w:r>
          </w:p>
        </w:tc>
        <w:tc>
          <w:tcPr>
            <w:tcW w:w="428" w:type="pct"/>
            <w:vMerge w:val="restart"/>
            <w:tcBorders>
              <w:top w:val="outset" w:sz="6" w:space="0" w:color="111111"/>
              <w:left w:val="outset" w:sz="6" w:space="0" w:color="111111"/>
              <w:right w:val="outset" w:sz="6" w:space="0" w:color="111111"/>
            </w:tcBorders>
            <w:vAlign w:val="center"/>
          </w:tcPr>
          <w:p w14:paraId="24F9FE36" w14:textId="77777777" w:rsidR="008F4820" w:rsidRPr="002357A8" w:rsidRDefault="008F4820" w:rsidP="00DD2992">
            <w:pPr>
              <w:jc w:val="right"/>
              <w:rPr>
                <w:bCs/>
                <w:sz w:val="16"/>
                <w:szCs w:val="16"/>
              </w:rPr>
            </w:pPr>
            <w:r w:rsidRPr="002357A8">
              <w:rPr>
                <w:rFonts w:hint="eastAsia"/>
                <w:bCs/>
                <w:sz w:val="16"/>
                <w:szCs w:val="16"/>
              </w:rPr>
              <w:t>0</w:t>
            </w:r>
          </w:p>
        </w:tc>
        <w:tc>
          <w:tcPr>
            <w:tcW w:w="390" w:type="pct"/>
            <w:vMerge w:val="restart"/>
            <w:tcBorders>
              <w:top w:val="outset" w:sz="6" w:space="0" w:color="111111"/>
              <w:left w:val="outset" w:sz="6" w:space="0" w:color="111111"/>
              <w:right w:val="outset" w:sz="6" w:space="0" w:color="111111"/>
            </w:tcBorders>
            <w:vAlign w:val="center"/>
          </w:tcPr>
          <w:p w14:paraId="259A3223" w14:textId="77777777" w:rsidR="008F4820" w:rsidRPr="002357A8" w:rsidRDefault="008F4820" w:rsidP="00DD2992">
            <w:pPr>
              <w:jc w:val="center"/>
              <w:rPr>
                <w:rFonts w:asciiTheme="minorEastAsia" w:hAnsiTheme="minorEastAsia"/>
                <w:bCs/>
                <w:sz w:val="21"/>
                <w:szCs w:val="21"/>
                <w:lang w:eastAsia="zh-TW"/>
              </w:rPr>
            </w:pPr>
            <w:r w:rsidRPr="002357A8">
              <w:rPr>
                <w:bCs/>
                <w:sz w:val="16"/>
                <w:szCs w:val="16"/>
              </w:rPr>
              <w:t>No Change</w:t>
            </w:r>
          </w:p>
        </w:tc>
        <w:tc>
          <w:tcPr>
            <w:tcW w:w="487" w:type="pct"/>
            <w:vMerge w:val="restart"/>
            <w:tcBorders>
              <w:top w:val="outset" w:sz="6" w:space="0" w:color="111111"/>
              <w:left w:val="outset" w:sz="6" w:space="0" w:color="111111"/>
              <w:right w:val="outset" w:sz="6" w:space="0" w:color="111111"/>
            </w:tcBorders>
            <w:vAlign w:val="center"/>
          </w:tcPr>
          <w:p w14:paraId="27823E5C" w14:textId="77777777" w:rsidR="008F4820" w:rsidRPr="002357A8" w:rsidRDefault="008F4820" w:rsidP="00DD2992">
            <w:pPr>
              <w:jc w:val="right"/>
              <w:rPr>
                <w:bCs/>
                <w:sz w:val="16"/>
                <w:szCs w:val="16"/>
              </w:rPr>
            </w:pPr>
            <w:r w:rsidRPr="002357A8">
              <w:rPr>
                <w:bCs/>
                <w:sz w:val="16"/>
                <w:szCs w:val="16"/>
              </w:rPr>
              <w:t>511,631</w:t>
            </w:r>
          </w:p>
        </w:tc>
        <w:tc>
          <w:tcPr>
            <w:tcW w:w="516" w:type="pct"/>
            <w:vMerge w:val="restart"/>
            <w:tcBorders>
              <w:top w:val="outset" w:sz="6" w:space="0" w:color="111111"/>
              <w:left w:val="outset" w:sz="6" w:space="0" w:color="111111"/>
              <w:right w:val="outset" w:sz="6" w:space="0" w:color="111111"/>
            </w:tcBorders>
            <w:vAlign w:val="center"/>
          </w:tcPr>
          <w:p w14:paraId="4A9F1A80" w14:textId="77777777" w:rsidR="008F4820" w:rsidRPr="002357A8" w:rsidRDefault="008F4820" w:rsidP="00DD2992">
            <w:pPr>
              <w:jc w:val="right"/>
              <w:rPr>
                <w:rFonts w:asciiTheme="minorEastAsia" w:hAnsiTheme="minorEastAsia"/>
                <w:bCs/>
                <w:sz w:val="21"/>
                <w:szCs w:val="21"/>
              </w:rPr>
            </w:pPr>
            <w:r w:rsidRPr="002357A8">
              <w:rPr>
                <w:rFonts w:hint="eastAsia"/>
                <w:bCs/>
                <w:sz w:val="16"/>
                <w:szCs w:val="16"/>
              </w:rPr>
              <w:t>N</w:t>
            </w:r>
            <w:r w:rsidRPr="002357A8">
              <w:rPr>
                <w:bCs/>
                <w:sz w:val="16"/>
                <w:szCs w:val="16"/>
              </w:rPr>
              <w:t>o</w:t>
            </w:r>
          </w:p>
        </w:tc>
      </w:tr>
      <w:tr w:rsidR="008F4820" w:rsidRPr="002357A8" w14:paraId="7CA1B507" w14:textId="77777777" w:rsidTr="008F333F">
        <w:trPr>
          <w:trHeight w:val="540"/>
        </w:trPr>
        <w:tc>
          <w:tcPr>
            <w:tcW w:w="478" w:type="pct"/>
            <w:vMerge/>
            <w:tcBorders>
              <w:left w:val="outset" w:sz="6" w:space="0" w:color="111111"/>
              <w:bottom w:val="outset" w:sz="6" w:space="0" w:color="111111"/>
              <w:right w:val="outset" w:sz="6" w:space="0" w:color="111111"/>
            </w:tcBorders>
            <w:vAlign w:val="center"/>
          </w:tcPr>
          <w:p w14:paraId="2A0FED05" w14:textId="77777777" w:rsidR="008F4820" w:rsidRPr="002357A8" w:rsidRDefault="008F4820" w:rsidP="00DD2992">
            <w:pPr>
              <w:jc w:val="left"/>
              <w:rPr>
                <w:rFonts w:asciiTheme="minorEastAsia" w:hAnsiTheme="minorEastAsia"/>
                <w:bCs/>
                <w:sz w:val="21"/>
                <w:szCs w:val="21"/>
              </w:rPr>
            </w:pPr>
          </w:p>
        </w:tc>
        <w:tc>
          <w:tcPr>
            <w:tcW w:w="628" w:type="pct"/>
            <w:tcBorders>
              <w:top w:val="single" w:sz="4" w:space="0" w:color="auto"/>
              <w:left w:val="outset" w:sz="6" w:space="0" w:color="111111"/>
              <w:bottom w:val="outset" w:sz="6" w:space="0" w:color="111111"/>
              <w:right w:val="outset" w:sz="6" w:space="0" w:color="111111"/>
            </w:tcBorders>
            <w:vAlign w:val="center"/>
          </w:tcPr>
          <w:p w14:paraId="4004A9F7" w14:textId="77777777" w:rsidR="008F4820" w:rsidRPr="002357A8" w:rsidRDefault="008F4820" w:rsidP="00DD2992">
            <w:pPr>
              <w:jc w:val="left"/>
              <w:rPr>
                <w:rFonts w:asciiTheme="minorEastAsia" w:hAnsiTheme="minorEastAsia"/>
                <w:bCs/>
                <w:sz w:val="21"/>
                <w:szCs w:val="21"/>
              </w:rPr>
            </w:pPr>
            <w:r w:rsidRPr="002357A8">
              <w:rPr>
                <w:bCs/>
                <w:sz w:val="16"/>
                <w:szCs w:val="16"/>
              </w:rPr>
              <w:t>Director</w:t>
            </w:r>
          </w:p>
        </w:tc>
        <w:tc>
          <w:tcPr>
            <w:tcW w:w="400" w:type="pct"/>
            <w:vMerge/>
            <w:tcBorders>
              <w:left w:val="outset" w:sz="6" w:space="0" w:color="111111"/>
              <w:bottom w:val="outset" w:sz="6" w:space="0" w:color="111111"/>
              <w:right w:val="outset" w:sz="6" w:space="0" w:color="111111"/>
            </w:tcBorders>
            <w:vAlign w:val="center"/>
          </w:tcPr>
          <w:p w14:paraId="0DF937B5" w14:textId="77777777" w:rsidR="008F4820" w:rsidRPr="002357A8" w:rsidRDefault="008F4820" w:rsidP="00DD2992">
            <w:pPr>
              <w:jc w:val="center"/>
              <w:rPr>
                <w:rFonts w:asciiTheme="minorEastAsia" w:hAnsiTheme="minorEastAsia"/>
                <w:bCs/>
                <w:sz w:val="21"/>
                <w:szCs w:val="21"/>
              </w:rPr>
            </w:pPr>
          </w:p>
        </w:tc>
        <w:tc>
          <w:tcPr>
            <w:tcW w:w="264" w:type="pct"/>
            <w:vMerge/>
            <w:tcBorders>
              <w:left w:val="outset" w:sz="6" w:space="0" w:color="111111"/>
              <w:bottom w:val="outset" w:sz="6" w:space="0" w:color="111111"/>
              <w:right w:val="outset" w:sz="6" w:space="0" w:color="111111"/>
            </w:tcBorders>
            <w:vAlign w:val="center"/>
          </w:tcPr>
          <w:p w14:paraId="2CDADF77" w14:textId="77777777" w:rsidR="008F4820" w:rsidRPr="002357A8" w:rsidRDefault="008F4820" w:rsidP="00DD2992">
            <w:pPr>
              <w:jc w:val="left"/>
              <w:rPr>
                <w:bCs/>
                <w:sz w:val="16"/>
                <w:szCs w:val="16"/>
              </w:rPr>
            </w:pPr>
          </w:p>
        </w:tc>
        <w:tc>
          <w:tcPr>
            <w:tcW w:w="488" w:type="pct"/>
            <w:tcBorders>
              <w:top w:val="single" w:sz="4" w:space="0" w:color="auto"/>
              <w:left w:val="outset" w:sz="6" w:space="0" w:color="111111"/>
              <w:bottom w:val="outset" w:sz="6" w:space="0" w:color="111111"/>
              <w:right w:val="outset" w:sz="6" w:space="0" w:color="111111"/>
            </w:tcBorders>
            <w:vAlign w:val="center"/>
          </w:tcPr>
          <w:p w14:paraId="63BBA15C" w14:textId="77777777" w:rsidR="008F4820" w:rsidRPr="002357A8" w:rsidRDefault="008F4820" w:rsidP="00DD2992">
            <w:pPr>
              <w:jc w:val="left"/>
              <w:rPr>
                <w:bCs/>
                <w:sz w:val="16"/>
                <w:szCs w:val="16"/>
              </w:rPr>
            </w:pPr>
            <w:r w:rsidRPr="002357A8">
              <w:rPr>
                <w:bCs/>
                <w:sz w:val="16"/>
                <w:szCs w:val="16"/>
              </w:rPr>
              <w:t xml:space="preserve">26 June </w:t>
            </w:r>
            <w:r w:rsidRPr="002357A8">
              <w:rPr>
                <w:rFonts w:hint="eastAsia"/>
                <w:bCs/>
                <w:sz w:val="16"/>
                <w:szCs w:val="16"/>
              </w:rPr>
              <w:t>201</w:t>
            </w:r>
            <w:r w:rsidRPr="002357A8">
              <w:rPr>
                <w:bCs/>
                <w:sz w:val="16"/>
                <w:szCs w:val="16"/>
              </w:rPr>
              <w:t>9</w:t>
            </w:r>
          </w:p>
        </w:tc>
        <w:tc>
          <w:tcPr>
            <w:tcW w:w="434" w:type="pct"/>
            <w:vMerge/>
            <w:tcBorders>
              <w:left w:val="outset" w:sz="6" w:space="0" w:color="111111"/>
              <w:bottom w:val="outset" w:sz="6" w:space="0" w:color="111111"/>
              <w:right w:val="outset" w:sz="6" w:space="0" w:color="111111"/>
            </w:tcBorders>
            <w:vAlign w:val="center"/>
          </w:tcPr>
          <w:p w14:paraId="302A2B0D" w14:textId="77777777" w:rsidR="008F4820" w:rsidRPr="002357A8" w:rsidRDefault="008F4820" w:rsidP="00DD2992">
            <w:pPr>
              <w:jc w:val="left"/>
              <w:rPr>
                <w:rFonts w:asciiTheme="minorEastAsia" w:hAnsiTheme="minorEastAsia"/>
                <w:bCs/>
                <w:sz w:val="21"/>
                <w:szCs w:val="21"/>
              </w:rPr>
            </w:pPr>
          </w:p>
        </w:tc>
        <w:tc>
          <w:tcPr>
            <w:tcW w:w="488" w:type="pct"/>
            <w:vMerge/>
            <w:tcBorders>
              <w:left w:val="outset" w:sz="6" w:space="0" w:color="111111"/>
              <w:bottom w:val="outset" w:sz="6" w:space="0" w:color="111111"/>
              <w:right w:val="outset" w:sz="6" w:space="0" w:color="111111"/>
            </w:tcBorders>
            <w:vAlign w:val="center"/>
          </w:tcPr>
          <w:p w14:paraId="5CC26963" w14:textId="77777777" w:rsidR="008F4820" w:rsidRPr="002357A8" w:rsidRDefault="008F4820" w:rsidP="00DD2992">
            <w:pPr>
              <w:jc w:val="left"/>
              <w:rPr>
                <w:rFonts w:asciiTheme="minorEastAsia" w:hAnsiTheme="minorEastAsia"/>
                <w:bCs/>
                <w:sz w:val="21"/>
                <w:szCs w:val="21"/>
              </w:rPr>
            </w:pPr>
          </w:p>
        </w:tc>
        <w:tc>
          <w:tcPr>
            <w:tcW w:w="428" w:type="pct"/>
            <w:vMerge/>
            <w:tcBorders>
              <w:left w:val="outset" w:sz="6" w:space="0" w:color="111111"/>
              <w:bottom w:val="outset" w:sz="6" w:space="0" w:color="111111"/>
              <w:right w:val="outset" w:sz="6" w:space="0" w:color="111111"/>
            </w:tcBorders>
            <w:vAlign w:val="center"/>
          </w:tcPr>
          <w:p w14:paraId="2951E8BD" w14:textId="77777777" w:rsidR="008F4820" w:rsidRPr="002357A8" w:rsidRDefault="008F4820" w:rsidP="00DD2992">
            <w:pPr>
              <w:jc w:val="left"/>
              <w:rPr>
                <w:rFonts w:asciiTheme="minorEastAsia" w:hAnsiTheme="minorEastAsia"/>
                <w:bCs/>
                <w:sz w:val="21"/>
                <w:szCs w:val="21"/>
              </w:rPr>
            </w:pPr>
          </w:p>
        </w:tc>
        <w:tc>
          <w:tcPr>
            <w:tcW w:w="390" w:type="pct"/>
            <w:vMerge/>
            <w:tcBorders>
              <w:left w:val="outset" w:sz="6" w:space="0" w:color="111111"/>
              <w:bottom w:val="outset" w:sz="6" w:space="0" w:color="111111"/>
              <w:right w:val="outset" w:sz="6" w:space="0" w:color="111111"/>
            </w:tcBorders>
            <w:vAlign w:val="center"/>
          </w:tcPr>
          <w:p w14:paraId="465A521B" w14:textId="77777777" w:rsidR="008F4820" w:rsidRPr="002357A8" w:rsidRDefault="008F4820" w:rsidP="00DD2992">
            <w:pPr>
              <w:jc w:val="center"/>
              <w:rPr>
                <w:rFonts w:asciiTheme="minorEastAsia" w:hAnsiTheme="minorEastAsia"/>
                <w:bCs/>
                <w:sz w:val="21"/>
                <w:szCs w:val="21"/>
              </w:rPr>
            </w:pPr>
          </w:p>
        </w:tc>
        <w:tc>
          <w:tcPr>
            <w:tcW w:w="487" w:type="pct"/>
            <w:vMerge/>
            <w:tcBorders>
              <w:left w:val="outset" w:sz="6" w:space="0" w:color="111111"/>
              <w:bottom w:val="outset" w:sz="6" w:space="0" w:color="111111"/>
              <w:right w:val="outset" w:sz="6" w:space="0" w:color="111111"/>
            </w:tcBorders>
            <w:vAlign w:val="center"/>
          </w:tcPr>
          <w:p w14:paraId="120CBF89" w14:textId="77777777" w:rsidR="008F4820" w:rsidRPr="002357A8" w:rsidRDefault="008F4820" w:rsidP="00DD2992">
            <w:pPr>
              <w:jc w:val="right"/>
              <w:rPr>
                <w:sz w:val="21"/>
                <w:szCs w:val="21"/>
              </w:rPr>
            </w:pPr>
          </w:p>
        </w:tc>
        <w:tc>
          <w:tcPr>
            <w:tcW w:w="516" w:type="pct"/>
            <w:vMerge/>
            <w:tcBorders>
              <w:left w:val="outset" w:sz="6" w:space="0" w:color="111111"/>
              <w:bottom w:val="outset" w:sz="6" w:space="0" w:color="111111"/>
              <w:right w:val="outset" w:sz="6" w:space="0" w:color="111111"/>
            </w:tcBorders>
            <w:vAlign w:val="center"/>
          </w:tcPr>
          <w:p w14:paraId="0E1CA990" w14:textId="77777777" w:rsidR="008F4820" w:rsidRPr="002357A8" w:rsidRDefault="008F4820" w:rsidP="00DD2992">
            <w:pPr>
              <w:jc w:val="right"/>
              <w:rPr>
                <w:rFonts w:asciiTheme="minorEastAsia" w:hAnsiTheme="minorEastAsia"/>
                <w:bCs/>
                <w:sz w:val="21"/>
                <w:szCs w:val="21"/>
              </w:rPr>
            </w:pPr>
          </w:p>
        </w:tc>
      </w:tr>
      <w:tr w:rsidR="008F4820" w:rsidRPr="002357A8" w14:paraId="4143A94B" w14:textId="77777777" w:rsidTr="008F333F">
        <w:trPr>
          <w:trHeight w:val="832"/>
        </w:trPr>
        <w:tc>
          <w:tcPr>
            <w:tcW w:w="478" w:type="pct"/>
            <w:tcBorders>
              <w:top w:val="outset" w:sz="6" w:space="0" w:color="111111"/>
              <w:left w:val="outset" w:sz="6" w:space="0" w:color="111111"/>
              <w:right w:val="outset" w:sz="6" w:space="0" w:color="111111"/>
            </w:tcBorders>
            <w:vAlign w:val="center"/>
          </w:tcPr>
          <w:p w14:paraId="62AAC4D4" w14:textId="77777777" w:rsidR="008F4820" w:rsidRPr="002357A8" w:rsidRDefault="008F4820" w:rsidP="00DD2992">
            <w:pPr>
              <w:jc w:val="left"/>
              <w:rPr>
                <w:bCs/>
                <w:sz w:val="16"/>
                <w:szCs w:val="16"/>
              </w:rPr>
            </w:pPr>
            <w:r w:rsidRPr="002357A8">
              <w:rPr>
                <w:rFonts w:hint="eastAsia"/>
                <w:bCs/>
                <w:sz w:val="16"/>
                <w:szCs w:val="16"/>
              </w:rPr>
              <w:lastRenderedPageBreak/>
              <w:t>L</w:t>
            </w:r>
            <w:r w:rsidRPr="002357A8">
              <w:rPr>
                <w:bCs/>
                <w:sz w:val="16"/>
                <w:szCs w:val="16"/>
              </w:rPr>
              <w:t>u</w:t>
            </w:r>
          </w:p>
          <w:p w14:paraId="4C4DD973" w14:textId="77777777" w:rsidR="008F4820" w:rsidRPr="002357A8" w:rsidRDefault="008F4820" w:rsidP="00DD2992">
            <w:pPr>
              <w:jc w:val="left"/>
              <w:rPr>
                <w:bCs/>
                <w:sz w:val="16"/>
                <w:szCs w:val="16"/>
              </w:rPr>
            </w:pPr>
            <w:r w:rsidRPr="002357A8">
              <w:rPr>
                <w:bCs/>
                <w:sz w:val="16"/>
                <w:szCs w:val="16"/>
              </w:rPr>
              <w:t>Baoping</w:t>
            </w:r>
          </w:p>
        </w:tc>
        <w:tc>
          <w:tcPr>
            <w:tcW w:w="628" w:type="pct"/>
            <w:tcBorders>
              <w:top w:val="outset" w:sz="6" w:space="0" w:color="111111"/>
              <w:left w:val="outset" w:sz="6" w:space="0" w:color="111111"/>
              <w:right w:val="outset" w:sz="6" w:space="0" w:color="111111"/>
            </w:tcBorders>
            <w:vAlign w:val="center"/>
          </w:tcPr>
          <w:p w14:paraId="619BE1D9" w14:textId="77777777" w:rsidR="008F4820" w:rsidRPr="002357A8" w:rsidRDefault="008F4820" w:rsidP="00DD2992">
            <w:pPr>
              <w:jc w:val="left"/>
              <w:rPr>
                <w:rFonts w:asciiTheme="minorEastAsia" w:hAnsiTheme="minorEastAsia"/>
                <w:bCs/>
                <w:sz w:val="21"/>
                <w:szCs w:val="21"/>
              </w:rPr>
            </w:pPr>
            <w:r w:rsidRPr="002357A8">
              <w:rPr>
                <w:bCs/>
                <w:sz w:val="16"/>
                <w:szCs w:val="16"/>
              </w:rPr>
              <w:t>Non-Excutive Director</w:t>
            </w:r>
          </w:p>
        </w:tc>
        <w:tc>
          <w:tcPr>
            <w:tcW w:w="400" w:type="pct"/>
            <w:tcBorders>
              <w:top w:val="outset" w:sz="6" w:space="0" w:color="111111"/>
              <w:left w:val="outset" w:sz="6" w:space="0" w:color="111111"/>
              <w:right w:val="outset" w:sz="6" w:space="0" w:color="111111"/>
            </w:tcBorders>
            <w:vAlign w:val="center"/>
          </w:tcPr>
          <w:p w14:paraId="34343034" w14:textId="77777777" w:rsidR="008F4820" w:rsidRPr="002357A8" w:rsidRDefault="008F4820" w:rsidP="00DD2992">
            <w:pPr>
              <w:jc w:val="center"/>
              <w:rPr>
                <w:rFonts w:asciiTheme="minorEastAsia" w:hAnsiTheme="minorEastAsia"/>
                <w:bCs/>
                <w:sz w:val="21"/>
                <w:szCs w:val="21"/>
              </w:rPr>
            </w:pPr>
            <w:r w:rsidRPr="002357A8">
              <w:rPr>
                <w:bCs/>
                <w:sz w:val="16"/>
                <w:szCs w:val="16"/>
              </w:rPr>
              <w:t>Male</w:t>
            </w:r>
          </w:p>
        </w:tc>
        <w:tc>
          <w:tcPr>
            <w:tcW w:w="264" w:type="pct"/>
            <w:tcBorders>
              <w:top w:val="outset" w:sz="6" w:space="0" w:color="111111"/>
              <w:left w:val="outset" w:sz="6" w:space="0" w:color="111111"/>
              <w:right w:val="outset" w:sz="6" w:space="0" w:color="111111"/>
            </w:tcBorders>
            <w:vAlign w:val="center"/>
          </w:tcPr>
          <w:p w14:paraId="512A03B8" w14:textId="77777777" w:rsidR="008F4820" w:rsidRPr="002357A8" w:rsidRDefault="008F4820" w:rsidP="00DD2992">
            <w:pPr>
              <w:jc w:val="center"/>
              <w:rPr>
                <w:bCs/>
                <w:sz w:val="16"/>
                <w:szCs w:val="16"/>
              </w:rPr>
            </w:pPr>
            <w:r w:rsidRPr="002357A8">
              <w:rPr>
                <w:rFonts w:hint="eastAsia"/>
                <w:bCs/>
                <w:sz w:val="16"/>
                <w:szCs w:val="16"/>
              </w:rPr>
              <w:t>5</w:t>
            </w:r>
            <w:r w:rsidRPr="002357A8">
              <w:rPr>
                <w:bCs/>
                <w:sz w:val="16"/>
                <w:szCs w:val="16"/>
              </w:rPr>
              <w:t>8</w:t>
            </w:r>
          </w:p>
        </w:tc>
        <w:tc>
          <w:tcPr>
            <w:tcW w:w="488" w:type="pct"/>
            <w:tcBorders>
              <w:top w:val="outset" w:sz="6" w:space="0" w:color="111111"/>
              <w:left w:val="outset" w:sz="6" w:space="0" w:color="111111"/>
              <w:right w:val="outset" w:sz="6" w:space="0" w:color="111111"/>
            </w:tcBorders>
            <w:vAlign w:val="center"/>
          </w:tcPr>
          <w:p w14:paraId="53DD98F6"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8 February </w:t>
            </w:r>
            <w:r w:rsidRPr="002357A8">
              <w:rPr>
                <w:rFonts w:hint="eastAsia"/>
                <w:bCs/>
                <w:sz w:val="16"/>
                <w:szCs w:val="16"/>
              </w:rPr>
              <w:t>20</w:t>
            </w:r>
            <w:r w:rsidRPr="002357A8">
              <w:rPr>
                <w:bCs/>
                <w:sz w:val="16"/>
                <w:szCs w:val="16"/>
              </w:rPr>
              <w:t>18</w:t>
            </w:r>
          </w:p>
        </w:tc>
        <w:tc>
          <w:tcPr>
            <w:tcW w:w="434" w:type="pct"/>
            <w:tcBorders>
              <w:top w:val="outset" w:sz="6" w:space="0" w:color="111111"/>
              <w:left w:val="outset" w:sz="6" w:space="0" w:color="111111"/>
              <w:right w:val="outset" w:sz="6" w:space="0" w:color="111111"/>
            </w:tcBorders>
            <w:vAlign w:val="center"/>
          </w:tcPr>
          <w:p w14:paraId="7741FD84"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7 February </w:t>
            </w:r>
            <w:r w:rsidRPr="002357A8">
              <w:rPr>
                <w:rFonts w:hint="eastAsia"/>
                <w:bCs/>
                <w:sz w:val="16"/>
                <w:szCs w:val="16"/>
              </w:rPr>
              <w:t>20</w:t>
            </w:r>
            <w:r w:rsidRPr="002357A8">
              <w:rPr>
                <w:bCs/>
                <w:sz w:val="16"/>
                <w:szCs w:val="16"/>
              </w:rPr>
              <w:t>21</w:t>
            </w:r>
          </w:p>
        </w:tc>
        <w:tc>
          <w:tcPr>
            <w:tcW w:w="488" w:type="pct"/>
            <w:tcBorders>
              <w:top w:val="outset" w:sz="6" w:space="0" w:color="111111"/>
              <w:left w:val="outset" w:sz="6" w:space="0" w:color="111111"/>
              <w:right w:val="outset" w:sz="6" w:space="0" w:color="111111"/>
            </w:tcBorders>
            <w:vAlign w:val="center"/>
          </w:tcPr>
          <w:p w14:paraId="39A79D3A" w14:textId="77777777" w:rsidR="008F4820" w:rsidRPr="002357A8" w:rsidRDefault="008F4820" w:rsidP="00DD2992">
            <w:pPr>
              <w:jc w:val="right"/>
              <w:rPr>
                <w:bCs/>
                <w:sz w:val="16"/>
                <w:szCs w:val="16"/>
              </w:rPr>
            </w:pPr>
            <w:r w:rsidRPr="002357A8">
              <w:rPr>
                <w:rFonts w:hint="eastAsia"/>
                <w:bCs/>
                <w:sz w:val="16"/>
                <w:szCs w:val="16"/>
              </w:rPr>
              <w:t>0</w:t>
            </w:r>
          </w:p>
        </w:tc>
        <w:tc>
          <w:tcPr>
            <w:tcW w:w="428" w:type="pct"/>
            <w:tcBorders>
              <w:top w:val="outset" w:sz="6" w:space="0" w:color="111111"/>
              <w:left w:val="outset" w:sz="6" w:space="0" w:color="111111"/>
              <w:right w:val="outset" w:sz="6" w:space="0" w:color="111111"/>
            </w:tcBorders>
            <w:vAlign w:val="center"/>
          </w:tcPr>
          <w:p w14:paraId="6E477FAD" w14:textId="77777777" w:rsidR="008F4820" w:rsidRPr="002357A8" w:rsidRDefault="008F4820" w:rsidP="00DD2992">
            <w:pPr>
              <w:jc w:val="right"/>
              <w:rPr>
                <w:bCs/>
                <w:sz w:val="16"/>
                <w:szCs w:val="16"/>
              </w:rPr>
            </w:pPr>
            <w:r w:rsidRPr="002357A8">
              <w:rPr>
                <w:rFonts w:hint="eastAsia"/>
                <w:bCs/>
                <w:sz w:val="16"/>
                <w:szCs w:val="16"/>
              </w:rPr>
              <w:t>0</w:t>
            </w:r>
          </w:p>
        </w:tc>
        <w:tc>
          <w:tcPr>
            <w:tcW w:w="390" w:type="pct"/>
            <w:tcBorders>
              <w:top w:val="outset" w:sz="6" w:space="0" w:color="111111"/>
              <w:left w:val="outset" w:sz="6" w:space="0" w:color="111111"/>
              <w:right w:val="outset" w:sz="6" w:space="0" w:color="111111"/>
            </w:tcBorders>
            <w:vAlign w:val="center"/>
          </w:tcPr>
          <w:p w14:paraId="47FA063C" w14:textId="77777777" w:rsidR="008F4820" w:rsidRPr="002357A8" w:rsidRDefault="008F4820" w:rsidP="00DD2992">
            <w:pPr>
              <w:jc w:val="center"/>
              <w:rPr>
                <w:rFonts w:asciiTheme="minorEastAsia" w:hAnsiTheme="minorEastAsia"/>
                <w:bCs/>
                <w:sz w:val="21"/>
                <w:szCs w:val="21"/>
              </w:rPr>
            </w:pPr>
            <w:r w:rsidRPr="002357A8">
              <w:rPr>
                <w:bCs/>
                <w:sz w:val="16"/>
                <w:szCs w:val="16"/>
              </w:rPr>
              <w:t>No Change</w:t>
            </w:r>
          </w:p>
        </w:tc>
        <w:tc>
          <w:tcPr>
            <w:tcW w:w="487" w:type="pct"/>
            <w:tcBorders>
              <w:top w:val="outset" w:sz="6" w:space="0" w:color="111111"/>
              <w:left w:val="outset" w:sz="6" w:space="0" w:color="111111"/>
              <w:right w:val="outset" w:sz="6" w:space="0" w:color="111111"/>
            </w:tcBorders>
            <w:vAlign w:val="center"/>
          </w:tcPr>
          <w:p w14:paraId="5DCE0556" w14:textId="77777777" w:rsidR="008F4820" w:rsidRPr="002357A8" w:rsidRDefault="008F4820" w:rsidP="00DD2992">
            <w:pPr>
              <w:jc w:val="right"/>
              <w:rPr>
                <w:bCs/>
                <w:sz w:val="16"/>
                <w:szCs w:val="16"/>
              </w:rPr>
            </w:pPr>
            <w:r w:rsidRPr="002357A8">
              <w:rPr>
                <w:rFonts w:hint="eastAsia"/>
                <w:bCs/>
                <w:sz w:val="16"/>
                <w:szCs w:val="16"/>
              </w:rPr>
              <w:t>-</w:t>
            </w:r>
          </w:p>
        </w:tc>
        <w:tc>
          <w:tcPr>
            <w:tcW w:w="516" w:type="pct"/>
            <w:tcBorders>
              <w:top w:val="outset" w:sz="6" w:space="0" w:color="111111"/>
              <w:left w:val="outset" w:sz="6" w:space="0" w:color="111111"/>
              <w:right w:val="outset" w:sz="6" w:space="0" w:color="111111"/>
            </w:tcBorders>
            <w:vAlign w:val="center"/>
          </w:tcPr>
          <w:p w14:paraId="43AF9067" w14:textId="77777777" w:rsidR="008F4820" w:rsidRPr="002357A8" w:rsidRDefault="008F4820" w:rsidP="00DD2992">
            <w:pPr>
              <w:jc w:val="right"/>
              <w:rPr>
                <w:rFonts w:asciiTheme="minorEastAsia" w:hAnsiTheme="minorEastAsia"/>
                <w:bCs/>
                <w:sz w:val="21"/>
                <w:szCs w:val="21"/>
              </w:rPr>
            </w:pPr>
            <w:r w:rsidRPr="002357A8">
              <w:rPr>
                <w:bCs/>
                <w:sz w:val="16"/>
                <w:szCs w:val="16"/>
              </w:rPr>
              <w:t>Yes</w:t>
            </w:r>
          </w:p>
        </w:tc>
      </w:tr>
      <w:tr w:rsidR="008F4820" w:rsidRPr="002357A8" w14:paraId="50049095" w14:textId="77777777" w:rsidTr="008F333F">
        <w:tc>
          <w:tcPr>
            <w:tcW w:w="478" w:type="pct"/>
            <w:tcBorders>
              <w:top w:val="outset" w:sz="6" w:space="0" w:color="111111"/>
              <w:left w:val="outset" w:sz="6" w:space="0" w:color="111111"/>
              <w:bottom w:val="outset" w:sz="6" w:space="0" w:color="111111"/>
              <w:right w:val="outset" w:sz="6" w:space="0" w:color="111111"/>
            </w:tcBorders>
            <w:vAlign w:val="center"/>
          </w:tcPr>
          <w:p w14:paraId="5BC26EF9" w14:textId="77777777" w:rsidR="008F4820" w:rsidRPr="002357A8" w:rsidRDefault="008F4820" w:rsidP="00DD2992">
            <w:pPr>
              <w:jc w:val="left"/>
              <w:rPr>
                <w:bCs/>
                <w:sz w:val="16"/>
                <w:szCs w:val="16"/>
              </w:rPr>
            </w:pPr>
            <w:r w:rsidRPr="002357A8">
              <w:rPr>
                <w:bCs/>
                <w:sz w:val="16"/>
                <w:szCs w:val="16"/>
              </w:rPr>
              <w:t>Fan</w:t>
            </w:r>
          </w:p>
          <w:p w14:paraId="4D28204C" w14:textId="77777777" w:rsidR="008F4820" w:rsidRPr="002357A8" w:rsidRDefault="008F4820" w:rsidP="00DD2992">
            <w:pPr>
              <w:jc w:val="left"/>
              <w:rPr>
                <w:bCs/>
                <w:sz w:val="16"/>
                <w:szCs w:val="16"/>
              </w:rPr>
            </w:pPr>
            <w:r w:rsidRPr="002357A8">
              <w:rPr>
                <w:bCs/>
                <w:sz w:val="16"/>
                <w:szCs w:val="16"/>
              </w:rPr>
              <w:t>Zhonghai</w:t>
            </w:r>
          </w:p>
        </w:tc>
        <w:tc>
          <w:tcPr>
            <w:tcW w:w="628" w:type="pct"/>
            <w:tcBorders>
              <w:top w:val="outset" w:sz="6" w:space="0" w:color="111111"/>
              <w:left w:val="outset" w:sz="6" w:space="0" w:color="111111"/>
              <w:bottom w:val="outset" w:sz="6" w:space="0" w:color="111111"/>
              <w:right w:val="outset" w:sz="6" w:space="0" w:color="111111"/>
            </w:tcBorders>
            <w:vAlign w:val="center"/>
          </w:tcPr>
          <w:p w14:paraId="176BD549" w14:textId="77777777" w:rsidR="008F4820" w:rsidRPr="002357A8" w:rsidRDefault="008F4820" w:rsidP="00DD2992">
            <w:pPr>
              <w:jc w:val="left"/>
              <w:rPr>
                <w:rFonts w:asciiTheme="minorEastAsia" w:hAnsiTheme="minorEastAsia"/>
                <w:bCs/>
                <w:sz w:val="21"/>
                <w:szCs w:val="21"/>
              </w:rPr>
            </w:pPr>
            <w:r w:rsidRPr="002357A8">
              <w:rPr>
                <w:bCs/>
                <w:sz w:val="16"/>
                <w:szCs w:val="16"/>
              </w:rPr>
              <w:t>Non-Excutive Director</w:t>
            </w:r>
          </w:p>
        </w:tc>
        <w:tc>
          <w:tcPr>
            <w:tcW w:w="400" w:type="pct"/>
            <w:tcBorders>
              <w:top w:val="outset" w:sz="6" w:space="0" w:color="111111"/>
              <w:left w:val="outset" w:sz="6" w:space="0" w:color="111111"/>
              <w:bottom w:val="outset" w:sz="6" w:space="0" w:color="111111"/>
              <w:right w:val="outset" w:sz="6" w:space="0" w:color="111111"/>
            </w:tcBorders>
            <w:vAlign w:val="center"/>
          </w:tcPr>
          <w:p w14:paraId="1EE2048C" w14:textId="77777777" w:rsidR="008F4820" w:rsidRPr="002357A8" w:rsidRDefault="008F4820" w:rsidP="00DD2992">
            <w:pPr>
              <w:jc w:val="center"/>
              <w:rPr>
                <w:rFonts w:asciiTheme="minorEastAsia" w:hAnsiTheme="minorEastAsia"/>
                <w:bCs/>
                <w:sz w:val="21"/>
                <w:szCs w:val="21"/>
              </w:rPr>
            </w:pPr>
            <w:r w:rsidRPr="002357A8">
              <w:rPr>
                <w:bCs/>
                <w:sz w:val="16"/>
                <w:szCs w:val="16"/>
              </w:rPr>
              <w:t>Male</w:t>
            </w:r>
          </w:p>
        </w:tc>
        <w:tc>
          <w:tcPr>
            <w:tcW w:w="264" w:type="pct"/>
            <w:tcBorders>
              <w:top w:val="outset" w:sz="6" w:space="0" w:color="111111"/>
              <w:left w:val="outset" w:sz="6" w:space="0" w:color="111111"/>
              <w:bottom w:val="outset" w:sz="6" w:space="0" w:color="111111"/>
              <w:right w:val="outset" w:sz="6" w:space="0" w:color="111111"/>
            </w:tcBorders>
            <w:vAlign w:val="center"/>
          </w:tcPr>
          <w:p w14:paraId="5FD53D15" w14:textId="77777777" w:rsidR="008F4820" w:rsidRPr="002357A8" w:rsidRDefault="008F4820" w:rsidP="00DD2992">
            <w:pPr>
              <w:jc w:val="center"/>
              <w:rPr>
                <w:bCs/>
                <w:sz w:val="16"/>
                <w:szCs w:val="16"/>
              </w:rPr>
            </w:pPr>
            <w:r w:rsidRPr="002357A8">
              <w:rPr>
                <w:rFonts w:hint="eastAsia"/>
                <w:bCs/>
                <w:sz w:val="16"/>
                <w:szCs w:val="16"/>
              </w:rPr>
              <w:t>5</w:t>
            </w:r>
            <w:r w:rsidRPr="002357A8">
              <w:rPr>
                <w:bCs/>
                <w:sz w:val="16"/>
                <w:szCs w:val="16"/>
              </w:rPr>
              <w:t>4</w:t>
            </w:r>
          </w:p>
        </w:tc>
        <w:tc>
          <w:tcPr>
            <w:tcW w:w="488" w:type="pct"/>
            <w:tcBorders>
              <w:top w:val="outset" w:sz="6" w:space="0" w:color="111111"/>
              <w:left w:val="outset" w:sz="6" w:space="0" w:color="111111"/>
              <w:bottom w:val="outset" w:sz="6" w:space="0" w:color="111111"/>
              <w:right w:val="outset" w:sz="6" w:space="0" w:color="111111"/>
            </w:tcBorders>
            <w:vAlign w:val="center"/>
          </w:tcPr>
          <w:p w14:paraId="129540BF"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8 February </w:t>
            </w:r>
            <w:r w:rsidRPr="002357A8">
              <w:rPr>
                <w:rFonts w:hint="eastAsia"/>
                <w:bCs/>
                <w:sz w:val="16"/>
                <w:szCs w:val="16"/>
              </w:rPr>
              <w:t>20</w:t>
            </w:r>
            <w:r w:rsidRPr="002357A8">
              <w:rPr>
                <w:bCs/>
                <w:sz w:val="16"/>
                <w:szCs w:val="16"/>
              </w:rPr>
              <w:t>18</w:t>
            </w:r>
          </w:p>
        </w:tc>
        <w:tc>
          <w:tcPr>
            <w:tcW w:w="434" w:type="pct"/>
            <w:tcBorders>
              <w:top w:val="outset" w:sz="6" w:space="0" w:color="111111"/>
              <w:left w:val="outset" w:sz="6" w:space="0" w:color="111111"/>
              <w:bottom w:val="outset" w:sz="6" w:space="0" w:color="111111"/>
              <w:right w:val="outset" w:sz="6" w:space="0" w:color="111111"/>
            </w:tcBorders>
            <w:vAlign w:val="center"/>
          </w:tcPr>
          <w:p w14:paraId="02E1AB5E"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7 February </w:t>
            </w:r>
            <w:r w:rsidRPr="002357A8">
              <w:rPr>
                <w:rFonts w:hint="eastAsia"/>
                <w:bCs/>
                <w:sz w:val="16"/>
                <w:szCs w:val="16"/>
              </w:rPr>
              <w:t>20</w:t>
            </w:r>
            <w:r w:rsidRPr="002357A8">
              <w:rPr>
                <w:bCs/>
                <w:sz w:val="16"/>
                <w:szCs w:val="16"/>
              </w:rPr>
              <w:t>21</w:t>
            </w:r>
          </w:p>
        </w:tc>
        <w:tc>
          <w:tcPr>
            <w:tcW w:w="488" w:type="pct"/>
            <w:tcBorders>
              <w:top w:val="outset" w:sz="6" w:space="0" w:color="111111"/>
              <w:left w:val="outset" w:sz="6" w:space="0" w:color="111111"/>
              <w:bottom w:val="outset" w:sz="6" w:space="0" w:color="111111"/>
              <w:right w:val="outset" w:sz="6" w:space="0" w:color="111111"/>
            </w:tcBorders>
            <w:vAlign w:val="center"/>
          </w:tcPr>
          <w:p w14:paraId="2677EFAB" w14:textId="77777777" w:rsidR="008F4820" w:rsidRPr="002357A8" w:rsidRDefault="008F4820" w:rsidP="00DD2992">
            <w:pPr>
              <w:jc w:val="right"/>
              <w:rPr>
                <w:bCs/>
                <w:sz w:val="16"/>
                <w:szCs w:val="16"/>
              </w:rPr>
            </w:pPr>
            <w:r w:rsidRPr="002357A8">
              <w:rPr>
                <w:rFonts w:hint="eastAsia"/>
                <w:bCs/>
                <w:sz w:val="16"/>
                <w:szCs w:val="16"/>
              </w:rPr>
              <w:t>0</w:t>
            </w:r>
          </w:p>
        </w:tc>
        <w:tc>
          <w:tcPr>
            <w:tcW w:w="428" w:type="pct"/>
            <w:tcBorders>
              <w:top w:val="outset" w:sz="6" w:space="0" w:color="111111"/>
              <w:left w:val="outset" w:sz="6" w:space="0" w:color="111111"/>
              <w:bottom w:val="outset" w:sz="6" w:space="0" w:color="111111"/>
              <w:right w:val="outset" w:sz="6" w:space="0" w:color="111111"/>
            </w:tcBorders>
            <w:vAlign w:val="center"/>
          </w:tcPr>
          <w:p w14:paraId="623247A4" w14:textId="77777777" w:rsidR="008F4820" w:rsidRPr="002357A8" w:rsidRDefault="008F4820" w:rsidP="00DD2992">
            <w:pPr>
              <w:jc w:val="right"/>
              <w:rPr>
                <w:bCs/>
                <w:sz w:val="16"/>
                <w:szCs w:val="16"/>
              </w:rPr>
            </w:pPr>
            <w:r w:rsidRPr="002357A8">
              <w:rPr>
                <w:rFonts w:hint="eastAsia"/>
                <w:bCs/>
                <w:sz w:val="16"/>
                <w:szCs w:val="16"/>
              </w:rPr>
              <w:t>0</w:t>
            </w:r>
          </w:p>
        </w:tc>
        <w:tc>
          <w:tcPr>
            <w:tcW w:w="390" w:type="pct"/>
            <w:tcBorders>
              <w:top w:val="outset" w:sz="6" w:space="0" w:color="111111"/>
              <w:left w:val="outset" w:sz="6" w:space="0" w:color="111111"/>
              <w:bottom w:val="outset" w:sz="6" w:space="0" w:color="111111"/>
              <w:right w:val="outset" w:sz="6" w:space="0" w:color="111111"/>
            </w:tcBorders>
            <w:vAlign w:val="center"/>
          </w:tcPr>
          <w:p w14:paraId="3DF34B39" w14:textId="77777777" w:rsidR="008F4820" w:rsidRPr="002357A8" w:rsidRDefault="008F4820" w:rsidP="00DD2992">
            <w:pPr>
              <w:jc w:val="center"/>
              <w:rPr>
                <w:rFonts w:asciiTheme="minorEastAsia" w:hAnsiTheme="minorEastAsia"/>
                <w:bCs/>
                <w:sz w:val="21"/>
                <w:szCs w:val="21"/>
              </w:rPr>
            </w:pPr>
            <w:r w:rsidRPr="002357A8">
              <w:rPr>
                <w:bCs/>
                <w:sz w:val="16"/>
                <w:szCs w:val="16"/>
              </w:rPr>
              <w:t>No Change</w:t>
            </w:r>
          </w:p>
        </w:tc>
        <w:tc>
          <w:tcPr>
            <w:tcW w:w="487" w:type="pct"/>
            <w:tcBorders>
              <w:top w:val="outset" w:sz="6" w:space="0" w:color="111111"/>
              <w:left w:val="outset" w:sz="6" w:space="0" w:color="111111"/>
              <w:bottom w:val="outset" w:sz="6" w:space="0" w:color="111111"/>
              <w:right w:val="outset" w:sz="6" w:space="0" w:color="111111"/>
            </w:tcBorders>
            <w:vAlign w:val="center"/>
          </w:tcPr>
          <w:p w14:paraId="3999B215" w14:textId="77777777" w:rsidR="008F4820" w:rsidRPr="002357A8" w:rsidRDefault="008F4820" w:rsidP="00DD2992">
            <w:pPr>
              <w:jc w:val="right"/>
              <w:rPr>
                <w:bCs/>
                <w:sz w:val="16"/>
                <w:szCs w:val="16"/>
              </w:rPr>
            </w:pPr>
            <w:r w:rsidRPr="002357A8">
              <w:rPr>
                <w:rFonts w:hint="eastAsia"/>
                <w:bCs/>
                <w:sz w:val="16"/>
                <w:szCs w:val="16"/>
              </w:rPr>
              <w:t>-</w:t>
            </w:r>
          </w:p>
        </w:tc>
        <w:tc>
          <w:tcPr>
            <w:tcW w:w="516" w:type="pct"/>
            <w:tcBorders>
              <w:top w:val="outset" w:sz="6" w:space="0" w:color="111111"/>
              <w:left w:val="outset" w:sz="6" w:space="0" w:color="111111"/>
              <w:bottom w:val="outset" w:sz="6" w:space="0" w:color="111111"/>
              <w:right w:val="outset" w:sz="6" w:space="0" w:color="111111"/>
            </w:tcBorders>
            <w:vAlign w:val="center"/>
          </w:tcPr>
          <w:p w14:paraId="5851AA71" w14:textId="77777777" w:rsidR="008F4820" w:rsidRPr="002357A8" w:rsidRDefault="008F4820" w:rsidP="00DD2992">
            <w:pPr>
              <w:jc w:val="right"/>
              <w:rPr>
                <w:rFonts w:asciiTheme="minorEastAsia" w:hAnsiTheme="minorEastAsia"/>
                <w:bCs/>
                <w:sz w:val="21"/>
                <w:szCs w:val="21"/>
              </w:rPr>
            </w:pPr>
            <w:r w:rsidRPr="002357A8">
              <w:rPr>
                <w:bCs/>
                <w:sz w:val="16"/>
                <w:szCs w:val="16"/>
              </w:rPr>
              <w:t>Yes</w:t>
            </w:r>
          </w:p>
        </w:tc>
      </w:tr>
      <w:tr w:rsidR="008F4820" w:rsidRPr="002357A8" w14:paraId="51166FA3" w14:textId="77777777" w:rsidTr="008F333F">
        <w:tc>
          <w:tcPr>
            <w:tcW w:w="478" w:type="pct"/>
            <w:tcBorders>
              <w:top w:val="outset" w:sz="6" w:space="0" w:color="111111"/>
              <w:left w:val="outset" w:sz="6" w:space="0" w:color="111111"/>
              <w:bottom w:val="outset" w:sz="6" w:space="0" w:color="111111"/>
              <w:right w:val="outset" w:sz="6" w:space="0" w:color="111111"/>
            </w:tcBorders>
            <w:vAlign w:val="center"/>
          </w:tcPr>
          <w:p w14:paraId="5A2B94AC" w14:textId="77777777" w:rsidR="008F4820" w:rsidRPr="002357A8" w:rsidRDefault="008F4820" w:rsidP="00DD2992">
            <w:pPr>
              <w:jc w:val="left"/>
              <w:rPr>
                <w:bCs/>
                <w:sz w:val="16"/>
                <w:szCs w:val="16"/>
              </w:rPr>
            </w:pPr>
            <w:r w:rsidRPr="002357A8">
              <w:rPr>
                <w:rFonts w:hint="eastAsia"/>
                <w:bCs/>
                <w:sz w:val="16"/>
                <w:szCs w:val="16"/>
              </w:rPr>
              <w:t>W</w:t>
            </w:r>
            <w:r w:rsidRPr="002357A8">
              <w:rPr>
                <w:bCs/>
                <w:sz w:val="16"/>
                <w:szCs w:val="16"/>
              </w:rPr>
              <w:t>ei Ran</w:t>
            </w:r>
          </w:p>
        </w:tc>
        <w:tc>
          <w:tcPr>
            <w:tcW w:w="628" w:type="pct"/>
            <w:tcBorders>
              <w:top w:val="outset" w:sz="6" w:space="0" w:color="111111"/>
              <w:left w:val="outset" w:sz="6" w:space="0" w:color="111111"/>
              <w:bottom w:val="outset" w:sz="6" w:space="0" w:color="111111"/>
              <w:right w:val="outset" w:sz="6" w:space="0" w:color="111111"/>
            </w:tcBorders>
            <w:vAlign w:val="center"/>
          </w:tcPr>
          <w:p w14:paraId="54F35D94" w14:textId="77777777" w:rsidR="008F4820" w:rsidRPr="002357A8" w:rsidRDefault="008F4820" w:rsidP="00DD2992">
            <w:pPr>
              <w:jc w:val="left"/>
              <w:rPr>
                <w:rFonts w:asciiTheme="minorEastAsia" w:hAnsiTheme="minorEastAsia"/>
                <w:bCs/>
                <w:sz w:val="21"/>
                <w:szCs w:val="21"/>
              </w:rPr>
            </w:pPr>
            <w:r w:rsidRPr="002357A8">
              <w:rPr>
                <w:bCs/>
                <w:sz w:val="16"/>
                <w:szCs w:val="16"/>
              </w:rPr>
              <w:t>Non-Excutive Director</w:t>
            </w:r>
          </w:p>
        </w:tc>
        <w:tc>
          <w:tcPr>
            <w:tcW w:w="400" w:type="pct"/>
            <w:tcBorders>
              <w:top w:val="outset" w:sz="6" w:space="0" w:color="111111"/>
              <w:left w:val="outset" w:sz="6" w:space="0" w:color="111111"/>
              <w:bottom w:val="outset" w:sz="6" w:space="0" w:color="111111"/>
              <w:right w:val="outset" w:sz="6" w:space="0" w:color="111111"/>
            </w:tcBorders>
            <w:vAlign w:val="center"/>
          </w:tcPr>
          <w:p w14:paraId="1759E177" w14:textId="77777777" w:rsidR="008F4820" w:rsidRPr="002357A8" w:rsidRDefault="008F4820" w:rsidP="00DD2992">
            <w:pPr>
              <w:jc w:val="center"/>
              <w:rPr>
                <w:rFonts w:asciiTheme="minorEastAsia" w:hAnsiTheme="minorEastAsia"/>
                <w:bCs/>
                <w:sz w:val="21"/>
                <w:szCs w:val="21"/>
              </w:rPr>
            </w:pPr>
            <w:r w:rsidRPr="002357A8">
              <w:rPr>
                <w:bCs/>
                <w:sz w:val="16"/>
                <w:szCs w:val="16"/>
              </w:rPr>
              <w:t>Male</w:t>
            </w:r>
          </w:p>
        </w:tc>
        <w:tc>
          <w:tcPr>
            <w:tcW w:w="264" w:type="pct"/>
            <w:tcBorders>
              <w:top w:val="outset" w:sz="6" w:space="0" w:color="111111"/>
              <w:left w:val="outset" w:sz="6" w:space="0" w:color="111111"/>
              <w:bottom w:val="outset" w:sz="6" w:space="0" w:color="111111"/>
              <w:right w:val="outset" w:sz="6" w:space="0" w:color="111111"/>
            </w:tcBorders>
            <w:vAlign w:val="center"/>
          </w:tcPr>
          <w:p w14:paraId="6E2B5EE1" w14:textId="77777777" w:rsidR="008F4820" w:rsidRPr="002357A8" w:rsidRDefault="008F4820" w:rsidP="00DD2992">
            <w:pPr>
              <w:jc w:val="center"/>
              <w:rPr>
                <w:bCs/>
                <w:sz w:val="16"/>
                <w:szCs w:val="16"/>
              </w:rPr>
            </w:pPr>
            <w:r w:rsidRPr="002357A8">
              <w:rPr>
                <w:rFonts w:hint="eastAsia"/>
                <w:bCs/>
                <w:sz w:val="16"/>
                <w:szCs w:val="16"/>
              </w:rPr>
              <w:t>5</w:t>
            </w:r>
            <w:r w:rsidRPr="002357A8">
              <w:rPr>
                <w:bCs/>
                <w:sz w:val="16"/>
                <w:szCs w:val="16"/>
              </w:rPr>
              <w:t>2</w:t>
            </w:r>
          </w:p>
        </w:tc>
        <w:tc>
          <w:tcPr>
            <w:tcW w:w="488" w:type="pct"/>
            <w:tcBorders>
              <w:top w:val="outset" w:sz="6" w:space="0" w:color="111111"/>
              <w:left w:val="outset" w:sz="6" w:space="0" w:color="111111"/>
              <w:bottom w:val="outset" w:sz="6" w:space="0" w:color="111111"/>
              <w:right w:val="outset" w:sz="6" w:space="0" w:color="111111"/>
            </w:tcBorders>
            <w:vAlign w:val="center"/>
          </w:tcPr>
          <w:p w14:paraId="10E3D6FA" w14:textId="77777777" w:rsidR="008F4820" w:rsidRPr="002357A8" w:rsidRDefault="008F4820" w:rsidP="00DD2992">
            <w:pPr>
              <w:jc w:val="left"/>
              <w:rPr>
                <w:bCs/>
                <w:sz w:val="16"/>
                <w:szCs w:val="16"/>
              </w:rPr>
            </w:pPr>
            <w:r w:rsidRPr="002357A8">
              <w:rPr>
                <w:bCs/>
                <w:sz w:val="16"/>
                <w:szCs w:val="16"/>
              </w:rPr>
              <w:t xml:space="preserve">20 June </w:t>
            </w:r>
            <w:r w:rsidRPr="002357A8">
              <w:rPr>
                <w:rFonts w:hint="eastAsia"/>
                <w:bCs/>
                <w:sz w:val="16"/>
                <w:szCs w:val="16"/>
              </w:rPr>
              <w:t>20</w:t>
            </w:r>
            <w:r w:rsidRPr="002357A8">
              <w:rPr>
                <w:bCs/>
                <w:sz w:val="16"/>
                <w:szCs w:val="16"/>
              </w:rPr>
              <w:t>18</w:t>
            </w:r>
          </w:p>
        </w:tc>
        <w:tc>
          <w:tcPr>
            <w:tcW w:w="434" w:type="pct"/>
            <w:tcBorders>
              <w:top w:val="outset" w:sz="6" w:space="0" w:color="111111"/>
              <w:left w:val="outset" w:sz="6" w:space="0" w:color="111111"/>
              <w:bottom w:val="outset" w:sz="6" w:space="0" w:color="111111"/>
              <w:right w:val="outset" w:sz="6" w:space="0" w:color="111111"/>
            </w:tcBorders>
            <w:vAlign w:val="center"/>
          </w:tcPr>
          <w:p w14:paraId="0FBAE467"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7 February </w:t>
            </w:r>
            <w:r w:rsidRPr="002357A8">
              <w:rPr>
                <w:rFonts w:hint="eastAsia"/>
                <w:bCs/>
                <w:sz w:val="16"/>
                <w:szCs w:val="16"/>
              </w:rPr>
              <w:t>20</w:t>
            </w:r>
            <w:r w:rsidRPr="002357A8">
              <w:rPr>
                <w:bCs/>
                <w:sz w:val="16"/>
                <w:szCs w:val="16"/>
              </w:rPr>
              <w:t>21</w:t>
            </w:r>
          </w:p>
        </w:tc>
        <w:tc>
          <w:tcPr>
            <w:tcW w:w="488" w:type="pct"/>
            <w:tcBorders>
              <w:top w:val="outset" w:sz="6" w:space="0" w:color="111111"/>
              <w:left w:val="outset" w:sz="6" w:space="0" w:color="111111"/>
              <w:bottom w:val="outset" w:sz="6" w:space="0" w:color="111111"/>
              <w:right w:val="outset" w:sz="6" w:space="0" w:color="111111"/>
            </w:tcBorders>
            <w:vAlign w:val="center"/>
          </w:tcPr>
          <w:p w14:paraId="0FD90402" w14:textId="77777777" w:rsidR="008F4820" w:rsidRPr="002357A8" w:rsidRDefault="008F4820" w:rsidP="00DD2992">
            <w:pPr>
              <w:jc w:val="right"/>
              <w:rPr>
                <w:bCs/>
                <w:sz w:val="16"/>
                <w:szCs w:val="16"/>
              </w:rPr>
            </w:pPr>
            <w:r w:rsidRPr="002357A8">
              <w:rPr>
                <w:rFonts w:hint="eastAsia"/>
                <w:bCs/>
                <w:sz w:val="16"/>
                <w:szCs w:val="16"/>
              </w:rPr>
              <w:t>0</w:t>
            </w:r>
          </w:p>
        </w:tc>
        <w:tc>
          <w:tcPr>
            <w:tcW w:w="428" w:type="pct"/>
            <w:tcBorders>
              <w:top w:val="outset" w:sz="6" w:space="0" w:color="111111"/>
              <w:left w:val="outset" w:sz="6" w:space="0" w:color="111111"/>
              <w:bottom w:val="outset" w:sz="6" w:space="0" w:color="111111"/>
              <w:right w:val="outset" w:sz="6" w:space="0" w:color="111111"/>
            </w:tcBorders>
            <w:vAlign w:val="center"/>
          </w:tcPr>
          <w:p w14:paraId="137B8A3C" w14:textId="77777777" w:rsidR="008F4820" w:rsidRPr="002357A8" w:rsidRDefault="008F4820" w:rsidP="00DD2992">
            <w:pPr>
              <w:jc w:val="right"/>
              <w:rPr>
                <w:bCs/>
                <w:sz w:val="16"/>
                <w:szCs w:val="16"/>
              </w:rPr>
            </w:pPr>
            <w:r w:rsidRPr="002357A8">
              <w:rPr>
                <w:rFonts w:hint="eastAsia"/>
                <w:bCs/>
                <w:sz w:val="16"/>
                <w:szCs w:val="16"/>
              </w:rPr>
              <w:t>0</w:t>
            </w:r>
          </w:p>
        </w:tc>
        <w:tc>
          <w:tcPr>
            <w:tcW w:w="390" w:type="pct"/>
            <w:tcBorders>
              <w:top w:val="outset" w:sz="6" w:space="0" w:color="111111"/>
              <w:left w:val="outset" w:sz="6" w:space="0" w:color="111111"/>
              <w:bottom w:val="outset" w:sz="6" w:space="0" w:color="111111"/>
              <w:right w:val="outset" w:sz="6" w:space="0" w:color="111111"/>
            </w:tcBorders>
            <w:vAlign w:val="center"/>
          </w:tcPr>
          <w:p w14:paraId="0572DA8B" w14:textId="77777777" w:rsidR="008F4820" w:rsidRPr="002357A8" w:rsidRDefault="008F4820" w:rsidP="00DD2992">
            <w:pPr>
              <w:jc w:val="center"/>
              <w:rPr>
                <w:rFonts w:asciiTheme="minorEastAsia" w:hAnsiTheme="minorEastAsia"/>
                <w:bCs/>
                <w:sz w:val="21"/>
                <w:szCs w:val="21"/>
              </w:rPr>
            </w:pPr>
            <w:r w:rsidRPr="002357A8">
              <w:rPr>
                <w:bCs/>
                <w:sz w:val="16"/>
                <w:szCs w:val="16"/>
              </w:rPr>
              <w:t>No Change</w:t>
            </w:r>
          </w:p>
        </w:tc>
        <w:tc>
          <w:tcPr>
            <w:tcW w:w="487" w:type="pct"/>
            <w:tcBorders>
              <w:top w:val="outset" w:sz="6" w:space="0" w:color="111111"/>
              <w:left w:val="outset" w:sz="6" w:space="0" w:color="111111"/>
              <w:bottom w:val="outset" w:sz="6" w:space="0" w:color="111111"/>
              <w:right w:val="outset" w:sz="6" w:space="0" w:color="111111"/>
            </w:tcBorders>
            <w:vAlign w:val="center"/>
          </w:tcPr>
          <w:p w14:paraId="2236C98F" w14:textId="77777777" w:rsidR="008F4820" w:rsidRPr="002357A8" w:rsidRDefault="008F4820" w:rsidP="00DD2992">
            <w:pPr>
              <w:jc w:val="right"/>
              <w:rPr>
                <w:bCs/>
                <w:sz w:val="16"/>
                <w:szCs w:val="16"/>
              </w:rPr>
            </w:pPr>
            <w:r w:rsidRPr="002357A8">
              <w:rPr>
                <w:rFonts w:hint="eastAsia"/>
                <w:bCs/>
                <w:sz w:val="16"/>
                <w:szCs w:val="16"/>
              </w:rPr>
              <w:t>-</w:t>
            </w:r>
          </w:p>
        </w:tc>
        <w:tc>
          <w:tcPr>
            <w:tcW w:w="516" w:type="pct"/>
            <w:tcBorders>
              <w:top w:val="outset" w:sz="6" w:space="0" w:color="111111"/>
              <w:left w:val="outset" w:sz="6" w:space="0" w:color="111111"/>
              <w:bottom w:val="outset" w:sz="6" w:space="0" w:color="111111"/>
              <w:right w:val="outset" w:sz="6" w:space="0" w:color="111111"/>
            </w:tcBorders>
            <w:vAlign w:val="center"/>
          </w:tcPr>
          <w:p w14:paraId="2ADF3C3B" w14:textId="77777777" w:rsidR="008F4820" w:rsidRPr="002357A8" w:rsidRDefault="008F4820" w:rsidP="00DD2992">
            <w:pPr>
              <w:jc w:val="right"/>
              <w:rPr>
                <w:rFonts w:asciiTheme="minorEastAsia" w:hAnsiTheme="minorEastAsia"/>
                <w:bCs/>
                <w:sz w:val="21"/>
                <w:szCs w:val="21"/>
              </w:rPr>
            </w:pPr>
            <w:r w:rsidRPr="002357A8">
              <w:rPr>
                <w:rFonts w:hint="eastAsia"/>
                <w:bCs/>
                <w:sz w:val="16"/>
                <w:szCs w:val="16"/>
              </w:rPr>
              <w:t>N</w:t>
            </w:r>
            <w:r w:rsidRPr="002357A8">
              <w:rPr>
                <w:bCs/>
                <w:sz w:val="16"/>
                <w:szCs w:val="16"/>
              </w:rPr>
              <w:t>o</w:t>
            </w:r>
          </w:p>
        </w:tc>
      </w:tr>
      <w:tr w:rsidR="008F4820" w:rsidRPr="002357A8" w14:paraId="2992AA7A" w14:textId="77777777" w:rsidTr="008F333F">
        <w:tc>
          <w:tcPr>
            <w:tcW w:w="478" w:type="pct"/>
            <w:tcBorders>
              <w:top w:val="outset" w:sz="6" w:space="0" w:color="111111"/>
              <w:left w:val="outset" w:sz="6" w:space="0" w:color="111111"/>
              <w:bottom w:val="outset" w:sz="6" w:space="0" w:color="111111"/>
              <w:right w:val="outset" w:sz="6" w:space="0" w:color="111111"/>
            </w:tcBorders>
            <w:vAlign w:val="center"/>
          </w:tcPr>
          <w:p w14:paraId="64C58FA3" w14:textId="77777777" w:rsidR="008F4820" w:rsidRPr="002357A8" w:rsidRDefault="008F4820" w:rsidP="00DD2992">
            <w:pPr>
              <w:jc w:val="left"/>
              <w:rPr>
                <w:bCs/>
                <w:sz w:val="16"/>
                <w:szCs w:val="16"/>
              </w:rPr>
            </w:pPr>
            <w:r w:rsidRPr="002357A8">
              <w:rPr>
                <w:rFonts w:hint="eastAsia"/>
                <w:bCs/>
                <w:sz w:val="16"/>
                <w:szCs w:val="16"/>
              </w:rPr>
              <w:t>J</w:t>
            </w:r>
            <w:r w:rsidRPr="002357A8">
              <w:rPr>
                <w:bCs/>
                <w:sz w:val="16"/>
                <w:szCs w:val="16"/>
              </w:rPr>
              <w:t>iang Bo</w:t>
            </w:r>
          </w:p>
        </w:tc>
        <w:tc>
          <w:tcPr>
            <w:tcW w:w="628" w:type="pct"/>
            <w:tcBorders>
              <w:top w:val="outset" w:sz="6" w:space="0" w:color="111111"/>
              <w:left w:val="outset" w:sz="6" w:space="0" w:color="111111"/>
              <w:bottom w:val="outset" w:sz="6" w:space="0" w:color="111111"/>
              <w:right w:val="outset" w:sz="6" w:space="0" w:color="111111"/>
            </w:tcBorders>
            <w:vAlign w:val="center"/>
          </w:tcPr>
          <w:p w14:paraId="0A244EBD" w14:textId="77777777" w:rsidR="008F4820" w:rsidRPr="002357A8" w:rsidRDefault="008F4820" w:rsidP="00DD2992">
            <w:pPr>
              <w:jc w:val="left"/>
              <w:rPr>
                <w:rFonts w:asciiTheme="minorEastAsia" w:hAnsiTheme="minorEastAsia"/>
                <w:bCs/>
                <w:sz w:val="21"/>
                <w:szCs w:val="21"/>
              </w:rPr>
            </w:pPr>
            <w:r w:rsidRPr="002357A8">
              <w:rPr>
                <w:bCs/>
                <w:sz w:val="16"/>
                <w:szCs w:val="16"/>
              </w:rPr>
              <w:t>Independent Non-Excutive Director</w:t>
            </w:r>
          </w:p>
        </w:tc>
        <w:tc>
          <w:tcPr>
            <w:tcW w:w="400" w:type="pct"/>
            <w:tcBorders>
              <w:top w:val="outset" w:sz="6" w:space="0" w:color="111111"/>
              <w:left w:val="outset" w:sz="6" w:space="0" w:color="111111"/>
              <w:bottom w:val="outset" w:sz="6" w:space="0" w:color="111111"/>
              <w:right w:val="outset" w:sz="6" w:space="0" w:color="111111"/>
            </w:tcBorders>
            <w:vAlign w:val="center"/>
          </w:tcPr>
          <w:p w14:paraId="2DED5911" w14:textId="77777777" w:rsidR="008F4820" w:rsidRPr="002357A8" w:rsidRDefault="008F4820" w:rsidP="00DD2992">
            <w:pPr>
              <w:jc w:val="center"/>
              <w:rPr>
                <w:rFonts w:asciiTheme="minorEastAsia" w:hAnsiTheme="minorEastAsia"/>
                <w:bCs/>
                <w:sz w:val="21"/>
                <w:szCs w:val="21"/>
              </w:rPr>
            </w:pPr>
            <w:r w:rsidRPr="002357A8">
              <w:rPr>
                <w:rFonts w:hint="eastAsia"/>
                <w:bCs/>
                <w:sz w:val="16"/>
                <w:szCs w:val="16"/>
              </w:rPr>
              <w:t>Female</w:t>
            </w:r>
          </w:p>
        </w:tc>
        <w:tc>
          <w:tcPr>
            <w:tcW w:w="264" w:type="pct"/>
            <w:tcBorders>
              <w:top w:val="outset" w:sz="6" w:space="0" w:color="111111"/>
              <w:left w:val="outset" w:sz="6" w:space="0" w:color="111111"/>
              <w:bottom w:val="outset" w:sz="6" w:space="0" w:color="111111"/>
              <w:right w:val="outset" w:sz="6" w:space="0" w:color="111111"/>
            </w:tcBorders>
            <w:vAlign w:val="center"/>
          </w:tcPr>
          <w:p w14:paraId="057EA1B1" w14:textId="77777777" w:rsidR="008F4820" w:rsidRPr="002357A8" w:rsidRDefault="008F4820" w:rsidP="00DD2992">
            <w:pPr>
              <w:jc w:val="center"/>
              <w:rPr>
                <w:bCs/>
                <w:sz w:val="16"/>
                <w:szCs w:val="16"/>
              </w:rPr>
            </w:pPr>
            <w:r w:rsidRPr="002357A8">
              <w:rPr>
                <w:bCs/>
                <w:sz w:val="16"/>
                <w:szCs w:val="16"/>
              </w:rPr>
              <w:t>64</w:t>
            </w:r>
          </w:p>
        </w:tc>
        <w:tc>
          <w:tcPr>
            <w:tcW w:w="488" w:type="pct"/>
            <w:tcBorders>
              <w:top w:val="outset" w:sz="6" w:space="0" w:color="111111"/>
              <w:left w:val="outset" w:sz="6" w:space="0" w:color="111111"/>
              <w:bottom w:val="outset" w:sz="6" w:space="0" w:color="111111"/>
              <w:right w:val="outset" w:sz="6" w:space="0" w:color="111111"/>
            </w:tcBorders>
            <w:vAlign w:val="center"/>
          </w:tcPr>
          <w:p w14:paraId="660DC5D6" w14:textId="77777777" w:rsidR="008F4820" w:rsidRPr="002357A8" w:rsidRDefault="008F4820" w:rsidP="00DD2992">
            <w:pPr>
              <w:jc w:val="left"/>
              <w:rPr>
                <w:bCs/>
                <w:sz w:val="16"/>
                <w:szCs w:val="16"/>
              </w:rPr>
            </w:pPr>
            <w:r w:rsidRPr="002357A8">
              <w:rPr>
                <w:bCs/>
                <w:sz w:val="16"/>
                <w:szCs w:val="16"/>
              </w:rPr>
              <w:t xml:space="preserve">9 February </w:t>
            </w:r>
            <w:r w:rsidRPr="002357A8">
              <w:rPr>
                <w:rFonts w:hint="eastAsia"/>
                <w:bCs/>
                <w:sz w:val="16"/>
                <w:szCs w:val="16"/>
              </w:rPr>
              <w:t>20</w:t>
            </w:r>
            <w:r w:rsidRPr="002357A8">
              <w:rPr>
                <w:bCs/>
                <w:sz w:val="16"/>
                <w:szCs w:val="16"/>
              </w:rPr>
              <w:t>15</w:t>
            </w:r>
          </w:p>
        </w:tc>
        <w:tc>
          <w:tcPr>
            <w:tcW w:w="434" w:type="pct"/>
            <w:tcBorders>
              <w:top w:val="outset" w:sz="6" w:space="0" w:color="111111"/>
              <w:left w:val="outset" w:sz="6" w:space="0" w:color="111111"/>
              <w:bottom w:val="outset" w:sz="6" w:space="0" w:color="111111"/>
              <w:right w:val="outset" w:sz="6" w:space="0" w:color="111111"/>
            </w:tcBorders>
            <w:vAlign w:val="center"/>
          </w:tcPr>
          <w:p w14:paraId="396B87F9"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7 February </w:t>
            </w:r>
            <w:r w:rsidRPr="002357A8">
              <w:rPr>
                <w:rFonts w:hint="eastAsia"/>
                <w:bCs/>
                <w:sz w:val="16"/>
                <w:szCs w:val="16"/>
              </w:rPr>
              <w:t>20</w:t>
            </w:r>
            <w:r w:rsidRPr="002357A8">
              <w:rPr>
                <w:bCs/>
                <w:sz w:val="16"/>
                <w:szCs w:val="16"/>
              </w:rPr>
              <w:t>21</w:t>
            </w:r>
          </w:p>
        </w:tc>
        <w:tc>
          <w:tcPr>
            <w:tcW w:w="488" w:type="pct"/>
            <w:tcBorders>
              <w:top w:val="outset" w:sz="6" w:space="0" w:color="111111"/>
              <w:left w:val="outset" w:sz="6" w:space="0" w:color="111111"/>
              <w:bottom w:val="outset" w:sz="6" w:space="0" w:color="111111"/>
              <w:right w:val="outset" w:sz="6" w:space="0" w:color="111111"/>
            </w:tcBorders>
            <w:vAlign w:val="center"/>
          </w:tcPr>
          <w:p w14:paraId="6D4C1E24" w14:textId="77777777" w:rsidR="008F4820" w:rsidRPr="002357A8" w:rsidRDefault="008F4820" w:rsidP="00DD2992">
            <w:pPr>
              <w:jc w:val="right"/>
              <w:rPr>
                <w:bCs/>
                <w:sz w:val="16"/>
                <w:szCs w:val="16"/>
              </w:rPr>
            </w:pPr>
            <w:r w:rsidRPr="002357A8">
              <w:rPr>
                <w:rFonts w:hint="eastAsia"/>
                <w:bCs/>
                <w:sz w:val="16"/>
                <w:szCs w:val="16"/>
              </w:rPr>
              <w:t>0</w:t>
            </w:r>
          </w:p>
        </w:tc>
        <w:tc>
          <w:tcPr>
            <w:tcW w:w="428" w:type="pct"/>
            <w:tcBorders>
              <w:top w:val="outset" w:sz="6" w:space="0" w:color="111111"/>
              <w:left w:val="outset" w:sz="6" w:space="0" w:color="111111"/>
              <w:bottom w:val="outset" w:sz="6" w:space="0" w:color="111111"/>
              <w:right w:val="outset" w:sz="6" w:space="0" w:color="111111"/>
            </w:tcBorders>
            <w:vAlign w:val="center"/>
          </w:tcPr>
          <w:p w14:paraId="1C2D3E3F" w14:textId="77777777" w:rsidR="008F4820" w:rsidRPr="002357A8" w:rsidRDefault="008F4820" w:rsidP="00DD2992">
            <w:pPr>
              <w:jc w:val="right"/>
              <w:rPr>
                <w:bCs/>
                <w:sz w:val="16"/>
                <w:szCs w:val="16"/>
              </w:rPr>
            </w:pPr>
            <w:r w:rsidRPr="002357A8">
              <w:rPr>
                <w:rFonts w:hint="eastAsia"/>
                <w:bCs/>
                <w:sz w:val="16"/>
                <w:szCs w:val="16"/>
              </w:rPr>
              <w:t>0</w:t>
            </w:r>
          </w:p>
        </w:tc>
        <w:tc>
          <w:tcPr>
            <w:tcW w:w="390" w:type="pct"/>
            <w:tcBorders>
              <w:top w:val="outset" w:sz="6" w:space="0" w:color="111111"/>
              <w:left w:val="outset" w:sz="6" w:space="0" w:color="111111"/>
              <w:bottom w:val="outset" w:sz="6" w:space="0" w:color="111111"/>
              <w:right w:val="outset" w:sz="6" w:space="0" w:color="111111"/>
            </w:tcBorders>
            <w:vAlign w:val="center"/>
          </w:tcPr>
          <w:p w14:paraId="0EB9B169" w14:textId="77777777" w:rsidR="008F4820" w:rsidRPr="002357A8" w:rsidRDefault="008F4820" w:rsidP="00DD2992">
            <w:pPr>
              <w:jc w:val="center"/>
              <w:rPr>
                <w:rFonts w:asciiTheme="minorEastAsia" w:hAnsiTheme="minorEastAsia"/>
                <w:bCs/>
                <w:sz w:val="21"/>
                <w:szCs w:val="21"/>
                <w:lang w:eastAsia="zh-TW"/>
              </w:rPr>
            </w:pPr>
            <w:r w:rsidRPr="002357A8">
              <w:rPr>
                <w:bCs/>
                <w:sz w:val="16"/>
                <w:szCs w:val="16"/>
              </w:rPr>
              <w:t>No Change</w:t>
            </w:r>
          </w:p>
        </w:tc>
        <w:tc>
          <w:tcPr>
            <w:tcW w:w="487" w:type="pct"/>
            <w:tcBorders>
              <w:top w:val="outset" w:sz="6" w:space="0" w:color="111111"/>
              <w:left w:val="outset" w:sz="6" w:space="0" w:color="111111"/>
              <w:bottom w:val="outset" w:sz="6" w:space="0" w:color="111111"/>
              <w:right w:val="outset" w:sz="6" w:space="0" w:color="111111"/>
            </w:tcBorders>
            <w:vAlign w:val="center"/>
          </w:tcPr>
          <w:p w14:paraId="04D7B74E" w14:textId="77777777" w:rsidR="008F4820" w:rsidRPr="002357A8" w:rsidRDefault="008F4820" w:rsidP="00DD2992">
            <w:pPr>
              <w:jc w:val="right"/>
              <w:rPr>
                <w:bCs/>
                <w:sz w:val="16"/>
                <w:szCs w:val="16"/>
              </w:rPr>
            </w:pPr>
            <w:r w:rsidRPr="002357A8">
              <w:rPr>
                <w:bCs/>
                <w:sz w:val="16"/>
                <w:szCs w:val="16"/>
              </w:rPr>
              <w:t>200</w:t>
            </w:r>
            <w:r w:rsidRPr="002357A8">
              <w:rPr>
                <w:rFonts w:hint="eastAsia"/>
                <w:bCs/>
                <w:sz w:val="16"/>
                <w:szCs w:val="16"/>
              </w:rPr>
              <w:t>,000</w:t>
            </w:r>
          </w:p>
        </w:tc>
        <w:tc>
          <w:tcPr>
            <w:tcW w:w="516" w:type="pct"/>
            <w:tcBorders>
              <w:top w:val="outset" w:sz="6" w:space="0" w:color="111111"/>
              <w:left w:val="outset" w:sz="6" w:space="0" w:color="111111"/>
              <w:bottom w:val="outset" w:sz="6" w:space="0" w:color="111111"/>
              <w:right w:val="outset" w:sz="6" w:space="0" w:color="111111"/>
            </w:tcBorders>
            <w:vAlign w:val="center"/>
          </w:tcPr>
          <w:p w14:paraId="629FDA9D" w14:textId="77777777" w:rsidR="008F4820" w:rsidRPr="002357A8" w:rsidRDefault="008F4820" w:rsidP="00DD2992">
            <w:pPr>
              <w:jc w:val="right"/>
              <w:rPr>
                <w:rFonts w:asciiTheme="minorEastAsia" w:hAnsiTheme="minorEastAsia"/>
                <w:bCs/>
                <w:sz w:val="21"/>
                <w:szCs w:val="21"/>
              </w:rPr>
            </w:pPr>
            <w:r w:rsidRPr="002357A8">
              <w:rPr>
                <w:rFonts w:hint="eastAsia"/>
                <w:bCs/>
                <w:sz w:val="16"/>
                <w:szCs w:val="16"/>
              </w:rPr>
              <w:t>N</w:t>
            </w:r>
            <w:r w:rsidRPr="002357A8">
              <w:rPr>
                <w:bCs/>
                <w:sz w:val="16"/>
                <w:szCs w:val="16"/>
              </w:rPr>
              <w:t>o</w:t>
            </w:r>
          </w:p>
        </w:tc>
      </w:tr>
      <w:tr w:rsidR="008F4820" w:rsidRPr="002357A8" w14:paraId="51070AEF" w14:textId="77777777" w:rsidTr="008F333F">
        <w:tc>
          <w:tcPr>
            <w:tcW w:w="478" w:type="pct"/>
            <w:tcBorders>
              <w:top w:val="outset" w:sz="6" w:space="0" w:color="111111"/>
              <w:left w:val="outset" w:sz="6" w:space="0" w:color="111111"/>
              <w:bottom w:val="outset" w:sz="6" w:space="0" w:color="111111"/>
              <w:right w:val="outset" w:sz="6" w:space="0" w:color="111111"/>
            </w:tcBorders>
            <w:vAlign w:val="center"/>
          </w:tcPr>
          <w:p w14:paraId="7AA2E44E" w14:textId="77777777" w:rsidR="008F4820" w:rsidRPr="002357A8" w:rsidRDefault="008F4820" w:rsidP="00DD2992">
            <w:pPr>
              <w:jc w:val="left"/>
              <w:rPr>
                <w:bCs/>
                <w:sz w:val="16"/>
                <w:szCs w:val="16"/>
              </w:rPr>
            </w:pPr>
            <w:r w:rsidRPr="002357A8">
              <w:rPr>
                <w:rFonts w:hint="eastAsia"/>
                <w:bCs/>
                <w:sz w:val="16"/>
                <w:szCs w:val="16"/>
              </w:rPr>
              <w:t>P</w:t>
            </w:r>
            <w:r w:rsidRPr="002357A8">
              <w:rPr>
                <w:bCs/>
                <w:sz w:val="16"/>
                <w:szCs w:val="16"/>
              </w:rPr>
              <w:t>an Ying</w:t>
            </w:r>
          </w:p>
        </w:tc>
        <w:tc>
          <w:tcPr>
            <w:tcW w:w="628" w:type="pct"/>
            <w:tcBorders>
              <w:top w:val="outset" w:sz="6" w:space="0" w:color="111111"/>
              <w:left w:val="outset" w:sz="6" w:space="0" w:color="111111"/>
              <w:bottom w:val="outset" w:sz="6" w:space="0" w:color="111111"/>
              <w:right w:val="outset" w:sz="6" w:space="0" w:color="111111"/>
            </w:tcBorders>
            <w:vAlign w:val="center"/>
          </w:tcPr>
          <w:p w14:paraId="561D8A4F" w14:textId="77777777" w:rsidR="008F4820" w:rsidRPr="002357A8" w:rsidRDefault="008F4820" w:rsidP="00DD2992">
            <w:pPr>
              <w:jc w:val="left"/>
              <w:rPr>
                <w:rFonts w:asciiTheme="minorEastAsia" w:hAnsiTheme="minorEastAsia"/>
                <w:bCs/>
                <w:sz w:val="21"/>
                <w:szCs w:val="21"/>
              </w:rPr>
            </w:pPr>
            <w:r w:rsidRPr="002357A8">
              <w:rPr>
                <w:bCs/>
                <w:sz w:val="16"/>
                <w:szCs w:val="16"/>
              </w:rPr>
              <w:t>Independent Non-Excutive Director</w:t>
            </w:r>
          </w:p>
        </w:tc>
        <w:tc>
          <w:tcPr>
            <w:tcW w:w="400" w:type="pct"/>
            <w:tcBorders>
              <w:top w:val="outset" w:sz="6" w:space="0" w:color="111111"/>
              <w:left w:val="outset" w:sz="6" w:space="0" w:color="111111"/>
              <w:bottom w:val="outset" w:sz="6" w:space="0" w:color="111111"/>
              <w:right w:val="outset" w:sz="6" w:space="0" w:color="111111"/>
            </w:tcBorders>
            <w:vAlign w:val="center"/>
          </w:tcPr>
          <w:p w14:paraId="464FC9D9" w14:textId="77777777" w:rsidR="008F4820" w:rsidRPr="002357A8" w:rsidRDefault="008F4820" w:rsidP="00DD2992">
            <w:pPr>
              <w:jc w:val="center"/>
              <w:rPr>
                <w:rFonts w:asciiTheme="minorEastAsia" w:hAnsiTheme="minorEastAsia"/>
                <w:bCs/>
                <w:sz w:val="21"/>
                <w:szCs w:val="21"/>
              </w:rPr>
            </w:pPr>
            <w:r w:rsidRPr="002357A8">
              <w:rPr>
                <w:bCs/>
                <w:sz w:val="16"/>
                <w:szCs w:val="16"/>
              </w:rPr>
              <w:t>Male</w:t>
            </w:r>
          </w:p>
        </w:tc>
        <w:tc>
          <w:tcPr>
            <w:tcW w:w="264" w:type="pct"/>
            <w:tcBorders>
              <w:top w:val="outset" w:sz="6" w:space="0" w:color="111111"/>
              <w:left w:val="outset" w:sz="6" w:space="0" w:color="111111"/>
              <w:bottom w:val="outset" w:sz="6" w:space="0" w:color="111111"/>
              <w:right w:val="outset" w:sz="6" w:space="0" w:color="111111"/>
            </w:tcBorders>
            <w:vAlign w:val="center"/>
          </w:tcPr>
          <w:p w14:paraId="7DFF58CE" w14:textId="77777777" w:rsidR="008F4820" w:rsidRPr="002357A8" w:rsidRDefault="008F4820" w:rsidP="00DD2992">
            <w:pPr>
              <w:jc w:val="center"/>
              <w:rPr>
                <w:bCs/>
                <w:sz w:val="16"/>
                <w:szCs w:val="16"/>
              </w:rPr>
            </w:pPr>
            <w:r w:rsidRPr="002357A8">
              <w:rPr>
                <w:bCs/>
                <w:sz w:val="16"/>
                <w:szCs w:val="16"/>
              </w:rPr>
              <w:t>50</w:t>
            </w:r>
          </w:p>
        </w:tc>
        <w:tc>
          <w:tcPr>
            <w:tcW w:w="488" w:type="pct"/>
            <w:tcBorders>
              <w:top w:val="outset" w:sz="6" w:space="0" w:color="111111"/>
              <w:left w:val="outset" w:sz="6" w:space="0" w:color="111111"/>
              <w:bottom w:val="outset" w:sz="6" w:space="0" w:color="111111"/>
              <w:right w:val="outset" w:sz="6" w:space="0" w:color="111111"/>
            </w:tcBorders>
            <w:vAlign w:val="center"/>
          </w:tcPr>
          <w:p w14:paraId="47FEC1E9" w14:textId="77777777" w:rsidR="008F4820" w:rsidRPr="002357A8" w:rsidRDefault="008F4820" w:rsidP="00DD2992">
            <w:pPr>
              <w:jc w:val="left"/>
              <w:rPr>
                <w:bCs/>
                <w:sz w:val="16"/>
                <w:szCs w:val="16"/>
              </w:rPr>
            </w:pPr>
            <w:r w:rsidRPr="002357A8">
              <w:rPr>
                <w:bCs/>
                <w:sz w:val="16"/>
                <w:szCs w:val="16"/>
              </w:rPr>
              <w:t xml:space="preserve">16 December </w:t>
            </w:r>
            <w:r w:rsidRPr="002357A8">
              <w:rPr>
                <w:rFonts w:hint="eastAsia"/>
                <w:bCs/>
                <w:sz w:val="16"/>
                <w:szCs w:val="16"/>
              </w:rPr>
              <w:t>20</w:t>
            </w:r>
            <w:r w:rsidRPr="002357A8">
              <w:rPr>
                <w:bCs/>
                <w:sz w:val="16"/>
                <w:szCs w:val="16"/>
              </w:rPr>
              <w:t>15</w:t>
            </w:r>
          </w:p>
        </w:tc>
        <w:tc>
          <w:tcPr>
            <w:tcW w:w="434" w:type="pct"/>
            <w:tcBorders>
              <w:top w:val="outset" w:sz="6" w:space="0" w:color="111111"/>
              <w:left w:val="outset" w:sz="6" w:space="0" w:color="111111"/>
              <w:bottom w:val="outset" w:sz="6" w:space="0" w:color="111111"/>
              <w:right w:val="outset" w:sz="6" w:space="0" w:color="111111"/>
            </w:tcBorders>
            <w:vAlign w:val="center"/>
          </w:tcPr>
          <w:p w14:paraId="1361D0DA"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7 February </w:t>
            </w:r>
            <w:r w:rsidRPr="002357A8">
              <w:rPr>
                <w:rFonts w:hint="eastAsia"/>
                <w:bCs/>
                <w:sz w:val="16"/>
                <w:szCs w:val="16"/>
              </w:rPr>
              <w:t>20</w:t>
            </w:r>
            <w:r w:rsidRPr="002357A8">
              <w:rPr>
                <w:bCs/>
                <w:sz w:val="16"/>
                <w:szCs w:val="16"/>
              </w:rPr>
              <w:t>21</w:t>
            </w:r>
          </w:p>
        </w:tc>
        <w:tc>
          <w:tcPr>
            <w:tcW w:w="488" w:type="pct"/>
            <w:tcBorders>
              <w:top w:val="outset" w:sz="6" w:space="0" w:color="111111"/>
              <w:left w:val="outset" w:sz="6" w:space="0" w:color="111111"/>
              <w:bottom w:val="outset" w:sz="6" w:space="0" w:color="111111"/>
              <w:right w:val="outset" w:sz="6" w:space="0" w:color="111111"/>
            </w:tcBorders>
            <w:vAlign w:val="center"/>
          </w:tcPr>
          <w:p w14:paraId="2A96006E" w14:textId="77777777" w:rsidR="008F4820" w:rsidRPr="002357A8" w:rsidRDefault="008F4820" w:rsidP="00DD2992">
            <w:pPr>
              <w:jc w:val="right"/>
              <w:rPr>
                <w:bCs/>
                <w:sz w:val="16"/>
                <w:szCs w:val="16"/>
              </w:rPr>
            </w:pPr>
            <w:r w:rsidRPr="002357A8">
              <w:rPr>
                <w:rFonts w:hint="eastAsia"/>
                <w:bCs/>
                <w:sz w:val="16"/>
                <w:szCs w:val="16"/>
              </w:rPr>
              <w:t>0</w:t>
            </w:r>
          </w:p>
        </w:tc>
        <w:tc>
          <w:tcPr>
            <w:tcW w:w="428" w:type="pct"/>
            <w:tcBorders>
              <w:top w:val="outset" w:sz="6" w:space="0" w:color="111111"/>
              <w:left w:val="outset" w:sz="6" w:space="0" w:color="111111"/>
              <w:bottom w:val="outset" w:sz="6" w:space="0" w:color="111111"/>
              <w:right w:val="outset" w:sz="6" w:space="0" w:color="111111"/>
            </w:tcBorders>
            <w:vAlign w:val="center"/>
          </w:tcPr>
          <w:p w14:paraId="579B4F81" w14:textId="77777777" w:rsidR="008F4820" w:rsidRPr="002357A8" w:rsidRDefault="008F4820" w:rsidP="00DD2992">
            <w:pPr>
              <w:jc w:val="right"/>
              <w:rPr>
                <w:bCs/>
                <w:sz w:val="16"/>
                <w:szCs w:val="16"/>
              </w:rPr>
            </w:pPr>
            <w:r w:rsidRPr="002357A8">
              <w:rPr>
                <w:rFonts w:hint="eastAsia"/>
                <w:bCs/>
                <w:sz w:val="16"/>
                <w:szCs w:val="16"/>
              </w:rPr>
              <w:t>0</w:t>
            </w:r>
          </w:p>
        </w:tc>
        <w:tc>
          <w:tcPr>
            <w:tcW w:w="390" w:type="pct"/>
            <w:tcBorders>
              <w:top w:val="outset" w:sz="6" w:space="0" w:color="111111"/>
              <w:left w:val="outset" w:sz="6" w:space="0" w:color="111111"/>
              <w:bottom w:val="outset" w:sz="6" w:space="0" w:color="111111"/>
              <w:right w:val="outset" w:sz="6" w:space="0" w:color="111111"/>
            </w:tcBorders>
            <w:vAlign w:val="center"/>
          </w:tcPr>
          <w:p w14:paraId="7C45F601" w14:textId="77777777" w:rsidR="008F4820" w:rsidRPr="002357A8" w:rsidRDefault="008F4820" w:rsidP="00DD2992">
            <w:pPr>
              <w:jc w:val="center"/>
              <w:rPr>
                <w:rFonts w:asciiTheme="minorEastAsia" w:hAnsiTheme="minorEastAsia"/>
                <w:bCs/>
                <w:sz w:val="21"/>
                <w:szCs w:val="21"/>
              </w:rPr>
            </w:pPr>
            <w:r w:rsidRPr="002357A8">
              <w:rPr>
                <w:bCs/>
                <w:sz w:val="16"/>
                <w:szCs w:val="16"/>
              </w:rPr>
              <w:t>No Change</w:t>
            </w:r>
          </w:p>
        </w:tc>
        <w:tc>
          <w:tcPr>
            <w:tcW w:w="487" w:type="pct"/>
            <w:tcBorders>
              <w:top w:val="outset" w:sz="6" w:space="0" w:color="111111"/>
              <w:left w:val="outset" w:sz="6" w:space="0" w:color="111111"/>
              <w:bottom w:val="outset" w:sz="6" w:space="0" w:color="111111"/>
              <w:right w:val="outset" w:sz="6" w:space="0" w:color="111111"/>
            </w:tcBorders>
            <w:vAlign w:val="center"/>
          </w:tcPr>
          <w:p w14:paraId="22FB8504" w14:textId="77777777" w:rsidR="008F4820" w:rsidRPr="002357A8" w:rsidRDefault="008F4820" w:rsidP="00DD2992">
            <w:pPr>
              <w:jc w:val="right"/>
              <w:rPr>
                <w:bCs/>
                <w:sz w:val="16"/>
                <w:szCs w:val="16"/>
              </w:rPr>
            </w:pPr>
            <w:r w:rsidRPr="002357A8">
              <w:rPr>
                <w:bCs/>
                <w:sz w:val="16"/>
                <w:szCs w:val="16"/>
              </w:rPr>
              <w:t>200</w:t>
            </w:r>
            <w:r w:rsidRPr="002357A8">
              <w:rPr>
                <w:rFonts w:hint="eastAsia"/>
                <w:bCs/>
                <w:sz w:val="16"/>
                <w:szCs w:val="16"/>
              </w:rPr>
              <w:t>,000</w:t>
            </w:r>
          </w:p>
        </w:tc>
        <w:tc>
          <w:tcPr>
            <w:tcW w:w="516" w:type="pct"/>
            <w:tcBorders>
              <w:top w:val="outset" w:sz="6" w:space="0" w:color="111111"/>
              <w:left w:val="outset" w:sz="6" w:space="0" w:color="111111"/>
              <w:bottom w:val="outset" w:sz="6" w:space="0" w:color="111111"/>
              <w:right w:val="outset" w:sz="6" w:space="0" w:color="111111"/>
            </w:tcBorders>
            <w:vAlign w:val="center"/>
          </w:tcPr>
          <w:p w14:paraId="262ABFA6" w14:textId="77777777" w:rsidR="008F4820" w:rsidRPr="002357A8" w:rsidRDefault="008F4820" w:rsidP="00DD2992">
            <w:pPr>
              <w:jc w:val="right"/>
              <w:rPr>
                <w:rFonts w:asciiTheme="minorEastAsia" w:hAnsiTheme="minorEastAsia"/>
                <w:bCs/>
                <w:sz w:val="21"/>
                <w:szCs w:val="21"/>
              </w:rPr>
            </w:pPr>
            <w:r w:rsidRPr="002357A8">
              <w:rPr>
                <w:rFonts w:hint="eastAsia"/>
                <w:bCs/>
                <w:sz w:val="16"/>
                <w:szCs w:val="16"/>
              </w:rPr>
              <w:t>N</w:t>
            </w:r>
            <w:r w:rsidRPr="002357A8">
              <w:rPr>
                <w:bCs/>
                <w:sz w:val="16"/>
                <w:szCs w:val="16"/>
              </w:rPr>
              <w:t>o</w:t>
            </w:r>
          </w:p>
        </w:tc>
      </w:tr>
      <w:tr w:rsidR="008F4820" w:rsidRPr="002357A8" w14:paraId="7D289140" w14:textId="77777777" w:rsidTr="008F333F">
        <w:tc>
          <w:tcPr>
            <w:tcW w:w="478" w:type="pct"/>
            <w:tcBorders>
              <w:top w:val="outset" w:sz="6" w:space="0" w:color="111111"/>
              <w:left w:val="outset" w:sz="6" w:space="0" w:color="111111"/>
              <w:bottom w:val="outset" w:sz="6" w:space="0" w:color="111111"/>
              <w:right w:val="outset" w:sz="6" w:space="0" w:color="111111"/>
            </w:tcBorders>
            <w:vAlign w:val="center"/>
          </w:tcPr>
          <w:p w14:paraId="163B658B" w14:textId="77777777" w:rsidR="008F4820" w:rsidRPr="002357A8" w:rsidRDefault="008F4820" w:rsidP="00DD2992">
            <w:pPr>
              <w:jc w:val="left"/>
              <w:rPr>
                <w:bCs/>
                <w:sz w:val="16"/>
                <w:szCs w:val="16"/>
              </w:rPr>
            </w:pPr>
            <w:r w:rsidRPr="002357A8">
              <w:rPr>
                <w:rFonts w:hint="eastAsia"/>
                <w:bCs/>
                <w:sz w:val="16"/>
                <w:szCs w:val="16"/>
              </w:rPr>
              <w:t>C</w:t>
            </w:r>
            <w:r w:rsidRPr="002357A8">
              <w:rPr>
                <w:bCs/>
                <w:sz w:val="16"/>
                <w:szCs w:val="16"/>
              </w:rPr>
              <w:t>hen Weidong</w:t>
            </w:r>
          </w:p>
        </w:tc>
        <w:tc>
          <w:tcPr>
            <w:tcW w:w="628" w:type="pct"/>
            <w:tcBorders>
              <w:top w:val="outset" w:sz="6" w:space="0" w:color="111111"/>
              <w:left w:val="outset" w:sz="6" w:space="0" w:color="111111"/>
              <w:bottom w:val="outset" w:sz="6" w:space="0" w:color="111111"/>
              <w:right w:val="outset" w:sz="6" w:space="0" w:color="111111"/>
            </w:tcBorders>
            <w:vAlign w:val="center"/>
          </w:tcPr>
          <w:p w14:paraId="7FB33C7D" w14:textId="77777777" w:rsidR="008F4820" w:rsidRPr="002357A8" w:rsidRDefault="008F4820" w:rsidP="00DD2992">
            <w:pPr>
              <w:jc w:val="left"/>
              <w:rPr>
                <w:rFonts w:asciiTheme="minorEastAsia" w:hAnsiTheme="minorEastAsia"/>
                <w:bCs/>
                <w:sz w:val="21"/>
                <w:szCs w:val="21"/>
              </w:rPr>
            </w:pPr>
            <w:r w:rsidRPr="002357A8">
              <w:rPr>
                <w:bCs/>
                <w:sz w:val="16"/>
                <w:szCs w:val="16"/>
              </w:rPr>
              <w:t>Independent Non-Excutive Director</w:t>
            </w:r>
          </w:p>
        </w:tc>
        <w:tc>
          <w:tcPr>
            <w:tcW w:w="400" w:type="pct"/>
            <w:tcBorders>
              <w:top w:val="outset" w:sz="6" w:space="0" w:color="111111"/>
              <w:left w:val="outset" w:sz="6" w:space="0" w:color="111111"/>
              <w:bottom w:val="outset" w:sz="6" w:space="0" w:color="111111"/>
              <w:right w:val="outset" w:sz="6" w:space="0" w:color="111111"/>
            </w:tcBorders>
            <w:vAlign w:val="center"/>
          </w:tcPr>
          <w:p w14:paraId="1A24940E" w14:textId="77777777" w:rsidR="008F4820" w:rsidRPr="002357A8" w:rsidRDefault="008F4820" w:rsidP="00DD2992">
            <w:pPr>
              <w:jc w:val="center"/>
              <w:rPr>
                <w:rFonts w:asciiTheme="minorEastAsia" w:hAnsiTheme="minorEastAsia"/>
                <w:bCs/>
                <w:sz w:val="21"/>
                <w:szCs w:val="21"/>
              </w:rPr>
            </w:pPr>
            <w:r w:rsidRPr="002357A8">
              <w:rPr>
                <w:bCs/>
                <w:sz w:val="16"/>
                <w:szCs w:val="16"/>
              </w:rPr>
              <w:t>Male</w:t>
            </w:r>
          </w:p>
        </w:tc>
        <w:tc>
          <w:tcPr>
            <w:tcW w:w="264" w:type="pct"/>
            <w:tcBorders>
              <w:top w:val="outset" w:sz="6" w:space="0" w:color="111111"/>
              <w:left w:val="outset" w:sz="6" w:space="0" w:color="111111"/>
              <w:bottom w:val="outset" w:sz="6" w:space="0" w:color="111111"/>
              <w:right w:val="outset" w:sz="6" w:space="0" w:color="111111"/>
            </w:tcBorders>
            <w:vAlign w:val="center"/>
          </w:tcPr>
          <w:p w14:paraId="08508E51" w14:textId="77777777" w:rsidR="008F4820" w:rsidRPr="002357A8" w:rsidRDefault="008F4820" w:rsidP="00DD2992">
            <w:pPr>
              <w:jc w:val="center"/>
              <w:rPr>
                <w:bCs/>
                <w:sz w:val="16"/>
                <w:szCs w:val="16"/>
              </w:rPr>
            </w:pPr>
            <w:r w:rsidRPr="002357A8">
              <w:rPr>
                <w:rFonts w:hint="eastAsia"/>
                <w:bCs/>
                <w:sz w:val="16"/>
                <w:szCs w:val="16"/>
              </w:rPr>
              <w:t>6</w:t>
            </w:r>
            <w:r w:rsidRPr="002357A8">
              <w:rPr>
                <w:bCs/>
                <w:sz w:val="16"/>
                <w:szCs w:val="16"/>
              </w:rPr>
              <w:t>4</w:t>
            </w:r>
          </w:p>
        </w:tc>
        <w:tc>
          <w:tcPr>
            <w:tcW w:w="488" w:type="pct"/>
            <w:tcBorders>
              <w:top w:val="outset" w:sz="6" w:space="0" w:color="111111"/>
              <w:left w:val="outset" w:sz="6" w:space="0" w:color="111111"/>
              <w:bottom w:val="outset" w:sz="6" w:space="0" w:color="111111"/>
              <w:right w:val="outset" w:sz="6" w:space="0" w:color="111111"/>
            </w:tcBorders>
            <w:vAlign w:val="center"/>
          </w:tcPr>
          <w:p w14:paraId="157079DE"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20 June </w:t>
            </w:r>
            <w:r w:rsidRPr="002357A8">
              <w:rPr>
                <w:rFonts w:hint="eastAsia"/>
                <w:bCs/>
                <w:sz w:val="16"/>
                <w:szCs w:val="16"/>
              </w:rPr>
              <w:t>20</w:t>
            </w:r>
            <w:r w:rsidRPr="002357A8">
              <w:rPr>
                <w:bCs/>
                <w:sz w:val="16"/>
                <w:szCs w:val="16"/>
              </w:rPr>
              <w:t>18</w:t>
            </w:r>
          </w:p>
        </w:tc>
        <w:tc>
          <w:tcPr>
            <w:tcW w:w="434" w:type="pct"/>
            <w:tcBorders>
              <w:top w:val="outset" w:sz="6" w:space="0" w:color="111111"/>
              <w:left w:val="outset" w:sz="6" w:space="0" w:color="111111"/>
              <w:bottom w:val="outset" w:sz="6" w:space="0" w:color="111111"/>
              <w:right w:val="outset" w:sz="6" w:space="0" w:color="111111"/>
            </w:tcBorders>
            <w:vAlign w:val="center"/>
          </w:tcPr>
          <w:p w14:paraId="16FFF538"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7 February </w:t>
            </w:r>
            <w:r w:rsidRPr="002357A8">
              <w:rPr>
                <w:rFonts w:hint="eastAsia"/>
                <w:bCs/>
                <w:sz w:val="16"/>
                <w:szCs w:val="16"/>
              </w:rPr>
              <w:t>20</w:t>
            </w:r>
            <w:r w:rsidRPr="002357A8">
              <w:rPr>
                <w:bCs/>
                <w:sz w:val="16"/>
                <w:szCs w:val="16"/>
              </w:rPr>
              <w:t>21</w:t>
            </w:r>
          </w:p>
        </w:tc>
        <w:tc>
          <w:tcPr>
            <w:tcW w:w="488" w:type="pct"/>
            <w:tcBorders>
              <w:top w:val="outset" w:sz="6" w:space="0" w:color="111111"/>
              <w:left w:val="outset" w:sz="6" w:space="0" w:color="111111"/>
              <w:bottom w:val="outset" w:sz="6" w:space="0" w:color="111111"/>
              <w:right w:val="outset" w:sz="6" w:space="0" w:color="111111"/>
            </w:tcBorders>
            <w:vAlign w:val="center"/>
          </w:tcPr>
          <w:p w14:paraId="746F2854" w14:textId="77777777" w:rsidR="008F4820" w:rsidRPr="002357A8" w:rsidRDefault="008F4820" w:rsidP="00DD2992">
            <w:pPr>
              <w:jc w:val="right"/>
              <w:rPr>
                <w:bCs/>
                <w:sz w:val="16"/>
                <w:szCs w:val="16"/>
              </w:rPr>
            </w:pPr>
            <w:r w:rsidRPr="002357A8">
              <w:rPr>
                <w:rFonts w:hint="eastAsia"/>
                <w:bCs/>
                <w:sz w:val="16"/>
                <w:szCs w:val="16"/>
              </w:rPr>
              <w:t>0</w:t>
            </w:r>
          </w:p>
        </w:tc>
        <w:tc>
          <w:tcPr>
            <w:tcW w:w="428" w:type="pct"/>
            <w:tcBorders>
              <w:top w:val="outset" w:sz="6" w:space="0" w:color="111111"/>
              <w:left w:val="outset" w:sz="6" w:space="0" w:color="111111"/>
              <w:bottom w:val="outset" w:sz="6" w:space="0" w:color="111111"/>
              <w:right w:val="outset" w:sz="6" w:space="0" w:color="111111"/>
            </w:tcBorders>
            <w:vAlign w:val="center"/>
          </w:tcPr>
          <w:p w14:paraId="676B0730" w14:textId="77777777" w:rsidR="008F4820" w:rsidRPr="002357A8" w:rsidRDefault="008F4820" w:rsidP="00DD2992">
            <w:pPr>
              <w:jc w:val="right"/>
              <w:rPr>
                <w:bCs/>
                <w:sz w:val="16"/>
                <w:szCs w:val="16"/>
              </w:rPr>
            </w:pPr>
            <w:r w:rsidRPr="002357A8">
              <w:rPr>
                <w:rFonts w:hint="eastAsia"/>
                <w:bCs/>
                <w:sz w:val="16"/>
                <w:szCs w:val="16"/>
              </w:rPr>
              <w:t>0</w:t>
            </w:r>
          </w:p>
        </w:tc>
        <w:tc>
          <w:tcPr>
            <w:tcW w:w="390" w:type="pct"/>
            <w:tcBorders>
              <w:top w:val="outset" w:sz="6" w:space="0" w:color="111111"/>
              <w:left w:val="outset" w:sz="6" w:space="0" w:color="111111"/>
              <w:bottom w:val="outset" w:sz="6" w:space="0" w:color="111111"/>
              <w:right w:val="outset" w:sz="6" w:space="0" w:color="111111"/>
            </w:tcBorders>
            <w:vAlign w:val="center"/>
          </w:tcPr>
          <w:p w14:paraId="0FFFB334" w14:textId="77777777" w:rsidR="008F4820" w:rsidRPr="002357A8" w:rsidRDefault="008F4820" w:rsidP="00DD2992">
            <w:pPr>
              <w:jc w:val="center"/>
              <w:rPr>
                <w:rFonts w:asciiTheme="minorEastAsia" w:hAnsiTheme="minorEastAsia"/>
                <w:bCs/>
                <w:sz w:val="21"/>
                <w:szCs w:val="21"/>
              </w:rPr>
            </w:pPr>
            <w:r w:rsidRPr="002357A8">
              <w:rPr>
                <w:bCs/>
                <w:sz w:val="16"/>
                <w:szCs w:val="16"/>
              </w:rPr>
              <w:t>No Change</w:t>
            </w:r>
          </w:p>
        </w:tc>
        <w:tc>
          <w:tcPr>
            <w:tcW w:w="487" w:type="pct"/>
            <w:tcBorders>
              <w:top w:val="outset" w:sz="6" w:space="0" w:color="111111"/>
              <w:left w:val="outset" w:sz="6" w:space="0" w:color="111111"/>
              <w:bottom w:val="outset" w:sz="6" w:space="0" w:color="111111"/>
              <w:right w:val="outset" w:sz="6" w:space="0" w:color="111111"/>
            </w:tcBorders>
            <w:vAlign w:val="center"/>
          </w:tcPr>
          <w:p w14:paraId="5F8A818B" w14:textId="77777777" w:rsidR="008F4820" w:rsidRPr="002357A8" w:rsidRDefault="008F4820" w:rsidP="00DD2992">
            <w:pPr>
              <w:jc w:val="right"/>
              <w:rPr>
                <w:bCs/>
                <w:sz w:val="16"/>
                <w:szCs w:val="16"/>
              </w:rPr>
            </w:pPr>
            <w:r w:rsidRPr="002357A8">
              <w:rPr>
                <w:bCs/>
                <w:sz w:val="16"/>
                <w:szCs w:val="16"/>
              </w:rPr>
              <w:t>200</w:t>
            </w:r>
            <w:r w:rsidRPr="002357A8">
              <w:rPr>
                <w:rFonts w:hint="eastAsia"/>
                <w:bCs/>
                <w:sz w:val="16"/>
                <w:szCs w:val="16"/>
              </w:rPr>
              <w:t>,000</w:t>
            </w:r>
          </w:p>
        </w:tc>
        <w:tc>
          <w:tcPr>
            <w:tcW w:w="516" w:type="pct"/>
            <w:tcBorders>
              <w:top w:val="outset" w:sz="6" w:space="0" w:color="111111"/>
              <w:left w:val="outset" w:sz="6" w:space="0" w:color="111111"/>
              <w:bottom w:val="outset" w:sz="6" w:space="0" w:color="111111"/>
              <w:right w:val="outset" w:sz="6" w:space="0" w:color="111111"/>
            </w:tcBorders>
            <w:vAlign w:val="center"/>
          </w:tcPr>
          <w:p w14:paraId="5F989F6A" w14:textId="77777777" w:rsidR="008F4820" w:rsidRPr="002357A8" w:rsidRDefault="008F4820" w:rsidP="00DD2992">
            <w:pPr>
              <w:jc w:val="right"/>
              <w:rPr>
                <w:rFonts w:asciiTheme="minorEastAsia" w:hAnsiTheme="minorEastAsia"/>
                <w:bCs/>
                <w:sz w:val="21"/>
                <w:szCs w:val="21"/>
              </w:rPr>
            </w:pPr>
            <w:r w:rsidRPr="002357A8">
              <w:rPr>
                <w:rFonts w:hint="eastAsia"/>
                <w:bCs/>
                <w:sz w:val="16"/>
                <w:szCs w:val="16"/>
              </w:rPr>
              <w:t>N</w:t>
            </w:r>
            <w:r w:rsidRPr="002357A8">
              <w:rPr>
                <w:bCs/>
                <w:sz w:val="16"/>
                <w:szCs w:val="16"/>
              </w:rPr>
              <w:t>o</w:t>
            </w:r>
          </w:p>
        </w:tc>
      </w:tr>
      <w:tr w:rsidR="008F4820" w:rsidRPr="002357A8" w14:paraId="0852537D" w14:textId="77777777" w:rsidTr="008F333F">
        <w:tc>
          <w:tcPr>
            <w:tcW w:w="478" w:type="pct"/>
            <w:tcBorders>
              <w:top w:val="outset" w:sz="6" w:space="0" w:color="111111"/>
              <w:left w:val="outset" w:sz="6" w:space="0" w:color="111111"/>
              <w:bottom w:val="outset" w:sz="6" w:space="0" w:color="111111"/>
              <w:right w:val="outset" w:sz="6" w:space="0" w:color="111111"/>
            </w:tcBorders>
            <w:vAlign w:val="center"/>
          </w:tcPr>
          <w:p w14:paraId="18594C19" w14:textId="77777777" w:rsidR="008F4820" w:rsidRPr="002357A8" w:rsidRDefault="008F4820" w:rsidP="00DD2992">
            <w:pPr>
              <w:jc w:val="left"/>
              <w:rPr>
                <w:bCs/>
                <w:sz w:val="16"/>
                <w:szCs w:val="16"/>
              </w:rPr>
            </w:pPr>
            <w:r w:rsidRPr="002357A8">
              <w:rPr>
                <w:rFonts w:hint="eastAsia"/>
                <w:bCs/>
                <w:sz w:val="16"/>
                <w:szCs w:val="16"/>
              </w:rPr>
              <w:t>D</w:t>
            </w:r>
            <w:r w:rsidRPr="002357A8">
              <w:rPr>
                <w:bCs/>
                <w:sz w:val="16"/>
                <w:szCs w:val="16"/>
              </w:rPr>
              <w:t>ong Xiucheng</w:t>
            </w:r>
          </w:p>
        </w:tc>
        <w:tc>
          <w:tcPr>
            <w:tcW w:w="628" w:type="pct"/>
            <w:tcBorders>
              <w:top w:val="outset" w:sz="6" w:space="0" w:color="111111"/>
              <w:left w:val="outset" w:sz="6" w:space="0" w:color="111111"/>
              <w:bottom w:val="outset" w:sz="6" w:space="0" w:color="111111"/>
              <w:right w:val="outset" w:sz="6" w:space="0" w:color="111111"/>
            </w:tcBorders>
            <w:vAlign w:val="center"/>
          </w:tcPr>
          <w:p w14:paraId="34C91AB2" w14:textId="77777777" w:rsidR="008F4820" w:rsidRPr="002357A8" w:rsidRDefault="008F4820" w:rsidP="00DD2992">
            <w:pPr>
              <w:jc w:val="left"/>
              <w:rPr>
                <w:rFonts w:asciiTheme="minorEastAsia" w:hAnsiTheme="minorEastAsia"/>
                <w:bCs/>
                <w:sz w:val="21"/>
                <w:szCs w:val="21"/>
              </w:rPr>
            </w:pPr>
            <w:r w:rsidRPr="002357A8">
              <w:rPr>
                <w:bCs/>
                <w:sz w:val="16"/>
                <w:szCs w:val="16"/>
              </w:rPr>
              <w:t>Independent Non-Excutive Director</w:t>
            </w:r>
          </w:p>
        </w:tc>
        <w:tc>
          <w:tcPr>
            <w:tcW w:w="400" w:type="pct"/>
            <w:tcBorders>
              <w:top w:val="outset" w:sz="6" w:space="0" w:color="111111"/>
              <w:left w:val="outset" w:sz="6" w:space="0" w:color="111111"/>
              <w:bottom w:val="outset" w:sz="6" w:space="0" w:color="111111"/>
              <w:right w:val="outset" w:sz="6" w:space="0" w:color="111111"/>
            </w:tcBorders>
            <w:vAlign w:val="center"/>
          </w:tcPr>
          <w:p w14:paraId="221200AC" w14:textId="77777777" w:rsidR="008F4820" w:rsidRPr="002357A8" w:rsidRDefault="008F4820" w:rsidP="00DD2992">
            <w:pPr>
              <w:jc w:val="center"/>
              <w:rPr>
                <w:rFonts w:asciiTheme="minorEastAsia" w:hAnsiTheme="minorEastAsia"/>
                <w:bCs/>
                <w:sz w:val="21"/>
                <w:szCs w:val="21"/>
              </w:rPr>
            </w:pPr>
            <w:r w:rsidRPr="002357A8">
              <w:rPr>
                <w:bCs/>
                <w:sz w:val="16"/>
                <w:szCs w:val="16"/>
              </w:rPr>
              <w:t>Male</w:t>
            </w:r>
          </w:p>
        </w:tc>
        <w:tc>
          <w:tcPr>
            <w:tcW w:w="264" w:type="pct"/>
            <w:tcBorders>
              <w:top w:val="outset" w:sz="6" w:space="0" w:color="111111"/>
              <w:left w:val="outset" w:sz="6" w:space="0" w:color="111111"/>
              <w:bottom w:val="outset" w:sz="6" w:space="0" w:color="111111"/>
              <w:right w:val="outset" w:sz="6" w:space="0" w:color="111111"/>
            </w:tcBorders>
            <w:vAlign w:val="center"/>
          </w:tcPr>
          <w:p w14:paraId="27B09071" w14:textId="77777777" w:rsidR="008F4820" w:rsidRPr="002357A8" w:rsidRDefault="008F4820" w:rsidP="00DD2992">
            <w:pPr>
              <w:jc w:val="center"/>
              <w:rPr>
                <w:bCs/>
                <w:sz w:val="16"/>
                <w:szCs w:val="16"/>
              </w:rPr>
            </w:pPr>
            <w:r w:rsidRPr="002357A8">
              <w:rPr>
                <w:rFonts w:hint="eastAsia"/>
                <w:bCs/>
                <w:sz w:val="16"/>
                <w:szCs w:val="16"/>
              </w:rPr>
              <w:t>5</w:t>
            </w:r>
            <w:r w:rsidRPr="002357A8">
              <w:rPr>
                <w:bCs/>
                <w:sz w:val="16"/>
                <w:szCs w:val="16"/>
              </w:rPr>
              <w:t>8</w:t>
            </w:r>
          </w:p>
        </w:tc>
        <w:tc>
          <w:tcPr>
            <w:tcW w:w="488" w:type="pct"/>
            <w:tcBorders>
              <w:top w:val="outset" w:sz="6" w:space="0" w:color="111111"/>
              <w:left w:val="outset" w:sz="6" w:space="0" w:color="111111"/>
              <w:bottom w:val="outset" w:sz="6" w:space="0" w:color="111111"/>
              <w:right w:val="outset" w:sz="6" w:space="0" w:color="111111"/>
            </w:tcBorders>
            <w:vAlign w:val="center"/>
          </w:tcPr>
          <w:p w14:paraId="3BA1FD3E"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20 June </w:t>
            </w:r>
            <w:r w:rsidRPr="002357A8">
              <w:rPr>
                <w:rFonts w:hint="eastAsia"/>
                <w:bCs/>
                <w:sz w:val="16"/>
                <w:szCs w:val="16"/>
              </w:rPr>
              <w:t>20</w:t>
            </w:r>
            <w:r w:rsidRPr="002357A8">
              <w:rPr>
                <w:bCs/>
                <w:sz w:val="16"/>
                <w:szCs w:val="16"/>
              </w:rPr>
              <w:t>18</w:t>
            </w:r>
          </w:p>
        </w:tc>
        <w:tc>
          <w:tcPr>
            <w:tcW w:w="434" w:type="pct"/>
            <w:tcBorders>
              <w:top w:val="outset" w:sz="6" w:space="0" w:color="111111"/>
              <w:left w:val="outset" w:sz="6" w:space="0" w:color="111111"/>
              <w:bottom w:val="outset" w:sz="6" w:space="0" w:color="111111"/>
              <w:right w:val="outset" w:sz="6" w:space="0" w:color="111111"/>
            </w:tcBorders>
            <w:vAlign w:val="center"/>
          </w:tcPr>
          <w:p w14:paraId="507D0438"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7 February </w:t>
            </w:r>
            <w:r w:rsidRPr="002357A8">
              <w:rPr>
                <w:rFonts w:hint="eastAsia"/>
                <w:bCs/>
                <w:sz w:val="16"/>
                <w:szCs w:val="16"/>
              </w:rPr>
              <w:t>20</w:t>
            </w:r>
            <w:r w:rsidRPr="002357A8">
              <w:rPr>
                <w:bCs/>
                <w:sz w:val="16"/>
                <w:szCs w:val="16"/>
              </w:rPr>
              <w:t>21</w:t>
            </w:r>
          </w:p>
        </w:tc>
        <w:tc>
          <w:tcPr>
            <w:tcW w:w="488" w:type="pct"/>
            <w:tcBorders>
              <w:top w:val="outset" w:sz="6" w:space="0" w:color="111111"/>
              <w:left w:val="outset" w:sz="6" w:space="0" w:color="111111"/>
              <w:bottom w:val="outset" w:sz="6" w:space="0" w:color="111111"/>
              <w:right w:val="outset" w:sz="6" w:space="0" w:color="111111"/>
            </w:tcBorders>
            <w:vAlign w:val="center"/>
          </w:tcPr>
          <w:p w14:paraId="6717CA3C" w14:textId="77777777" w:rsidR="008F4820" w:rsidRPr="002357A8" w:rsidRDefault="008F4820" w:rsidP="00DD2992">
            <w:pPr>
              <w:jc w:val="right"/>
              <w:rPr>
                <w:bCs/>
                <w:sz w:val="16"/>
                <w:szCs w:val="16"/>
              </w:rPr>
            </w:pPr>
            <w:r w:rsidRPr="002357A8">
              <w:rPr>
                <w:rFonts w:hint="eastAsia"/>
                <w:bCs/>
                <w:sz w:val="16"/>
                <w:szCs w:val="16"/>
              </w:rPr>
              <w:t>0</w:t>
            </w:r>
          </w:p>
        </w:tc>
        <w:tc>
          <w:tcPr>
            <w:tcW w:w="428" w:type="pct"/>
            <w:tcBorders>
              <w:top w:val="outset" w:sz="6" w:space="0" w:color="111111"/>
              <w:left w:val="outset" w:sz="6" w:space="0" w:color="111111"/>
              <w:bottom w:val="outset" w:sz="6" w:space="0" w:color="111111"/>
              <w:right w:val="outset" w:sz="6" w:space="0" w:color="111111"/>
            </w:tcBorders>
            <w:vAlign w:val="center"/>
          </w:tcPr>
          <w:p w14:paraId="16B63D3C" w14:textId="77777777" w:rsidR="008F4820" w:rsidRPr="002357A8" w:rsidRDefault="008F4820" w:rsidP="00DD2992">
            <w:pPr>
              <w:jc w:val="right"/>
              <w:rPr>
                <w:bCs/>
                <w:sz w:val="16"/>
                <w:szCs w:val="16"/>
              </w:rPr>
            </w:pPr>
            <w:r w:rsidRPr="002357A8">
              <w:rPr>
                <w:rFonts w:hint="eastAsia"/>
                <w:bCs/>
                <w:sz w:val="16"/>
                <w:szCs w:val="16"/>
              </w:rPr>
              <w:t>0</w:t>
            </w:r>
          </w:p>
        </w:tc>
        <w:tc>
          <w:tcPr>
            <w:tcW w:w="390" w:type="pct"/>
            <w:tcBorders>
              <w:top w:val="outset" w:sz="6" w:space="0" w:color="111111"/>
              <w:left w:val="outset" w:sz="6" w:space="0" w:color="111111"/>
              <w:bottom w:val="outset" w:sz="6" w:space="0" w:color="111111"/>
              <w:right w:val="outset" w:sz="6" w:space="0" w:color="111111"/>
            </w:tcBorders>
            <w:vAlign w:val="center"/>
          </w:tcPr>
          <w:p w14:paraId="6857EDAD" w14:textId="77777777" w:rsidR="008F4820" w:rsidRPr="002357A8" w:rsidRDefault="008F4820" w:rsidP="00DD2992">
            <w:pPr>
              <w:jc w:val="center"/>
              <w:rPr>
                <w:rFonts w:asciiTheme="minorEastAsia" w:hAnsiTheme="minorEastAsia"/>
                <w:bCs/>
                <w:sz w:val="21"/>
                <w:szCs w:val="21"/>
              </w:rPr>
            </w:pPr>
            <w:r w:rsidRPr="002357A8">
              <w:rPr>
                <w:bCs/>
                <w:sz w:val="16"/>
                <w:szCs w:val="16"/>
              </w:rPr>
              <w:t>No Change</w:t>
            </w:r>
          </w:p>
        </w:tc>
        <w:tc>
          <w:tcPr>
            <w:tcW w:w="487" w:type="pct"/>
            <w:tcBorders>
              <w:top w:val="outset" w:sz="6" w:space="0" w:color="111111"/>
              <w:left w:val="outset" w:sz="6" w:space="0" w:color="111111"/>
              <w:bottom w:val="outset" w:sz="6" w:space="0" w:color="111111"/>
              <w:right w:val="outset" w:sz="6" w:space="0" w:color="111111"/>
            </w:tcBorders>
            <w:vAlign w:val="center"/>
          </w:tcPr>
          <w:p w14:paraId="1045FF9C" w14:textId="77777777" w:rsidR="008F4820" w:rsidRPr="002357A8" w:rsidRDefault="008F4820" w:rsidP="00DD2992">
            <w:pPr>
              <w:jc w:val="right"/>
              <w:rPr>
                <w:bCs/>
                <w:sz w:val="16"/>
                <w:szCs w:val="16"/>
              </w:rPr>
            </w:pPr>
            <w:r w:rsidRPr="002357A8">
              <w:rPr>
                <w:bCs/>
                <w:sz w:val="16"/>
                <w:szCs w:val="16"/>
              </w:rPr>
              <w:t>200</w:t>
            </w:r>
            <w:r w:rsidRPr="002357A8">
              <w:rPr>
                <w:rFonts w:hint="eastAsia"/>
                <w:bCs/>
                <w:sz w:val="16"/>
                <w:szCs w:val="16"/>
              </w:rPr>
              <w:t>,000</w:t>
            </w:r>
          </w:p>
        </w:tc>
        <w:tc>
          <w:tcPr>
            <w:tcW w:w="516" w:type="pct"/>
            <w:tcBorders>
              <w:top w:val="outset" w:sz="6" w:space="0" w:color="111111"/>
              <w:left w:val="outset" w:sz="6" w:space="0" w:color="111111"/>
              <w:bottom w:val="outset" w:sz="6" w:space="0" w:color="111111"/>
              <w:right w:val="outset" w:sz="6" w:space="0" w:color="111111"/>
            </w:tcBorders>
            <w:vAlign w:val="center"/>
          </w:tcPr>
          <w:p w14:paraId="686BBD84" w14:textId="77777777" w:rsidR="008F4820" w:rsidRPr="002357A8" w:rsidRDefault="008F4820" w:rsidP="00DD2992">
            <w:pPr>
              <w:jc w:val="right"/>
              <w:rPr>
                <w:rFonts w:asciiTheme="minorEastAsia" w:hAnsiTheme="minorEastAsia"/>
                <w:bCs/>
                <w:sz w:val="21"/>
                <w:szCs w:val="21"/>
              </w:rPr>
            </w:pPr>
            <w:r w:rsidRPr="002357A8">
              <w:rPr>
                <w:rFonts w:hint="eastAsia"/>
                <w:bCs/>
                <w:sz w:val="16"/>
                <w:szCs w:val="16"/>
              </w:rPr>
              <w:t>N</w:t>
            </w:r>
            <w:r w:rsidRPr="002357A8">
              <w:rPr>
                <w:bCs/>
                <w:sz w:val="16"/>
                <w:szCs w:val="16"/>
              </w:rPr>
              <w:t>o</w:t>
            </w:r>
          </w:p>
        </w:tc>
      </w:tr>
      <w:tr w:rsidR="008F4820" w:rsidRPr="002357A8" w14:paraId="6FE662FE" w14:textId="77777777" w:rsidTr="008F333F">
        <w:tc>
          <w:tcPr>
            <w:tcW w:w="478" w:type="pct"/>
            <w:tcBorders>
              <w:top w:val="outset" w:sz="6" w:space="0" w:color="111111"/>
              <w:left w:val="outset" w:sz="6" w:space="0" w:color="111111"/>
              <w:bottom w:val="outset" w:sz="6" w:space="0" w:color="111111"/>
              <w:right w:val="outset" w:sz="6" w:space="0" w:color="111111"/>
            </w:tcBorders>
            <w:vAlign w:val="center"/>
          </w:tcPr>
          <w:p w14:paraId="5959906A" w14:textId="77777777" w:rsidR="008F4820" w:rsidRPr="002357A8" w:rsidRDefault="008F4820" w:rsidP="00DD2992">
            <w:pPr>
              <w:jc w:val="left"/>
              <w:rPr>
                <w:bCs/>
                <w:sz w:val="16"/>
                <w:szCs w:val="16"/>
              </w:rPr>
            </w:pPr>
            <w:r w:rsidRPr="002357A8">
              <w:rPr>
                <w:rFonts w:hint="eastAsia"/>
                <w:bCs/>
                <w:sz w:val="16"/>
                <w:szCs w:val="16"/>
              </w:rPr>
              <w:t>M</w:t>
            </w:r>
            <w:r w:rsidRPr="002357A8">
              <w:rPr>
                <w:bCs/>
                <w:sz w:val="16"/>
                <w:szCs w:val="16"/>
              </w:rPr>
              <w:t>a Xiang</w:t>
            </w:r>
          </w:p>
        </w:tc>
        <w:tc>
          <w:tcPr>
            <w:tcW w:w="628" w:type="pct"/>
            <w:tcBorders>
              <w:top w:val="outset" w:sz="6" w:space="0" w:color="111111"/>
              <w:left w:val="outset" w:sz="6" w:space="0" w:color="111111"/>
              <w:bottom w:val="outset" w:sz="6" w:space="0" w:color="111111"/>
              <w:right w:val="outset" w:sz="6" w:space="0" w:color="111111"/>
            </w:tcBorders>
            <w:vAlign w:val="center"/>
          </w:tcPr>
          <w:p w14:paraId="5C062093" w14:textId="77777777" w:rsidR="008F4820" w:rsidRPr="002357A8" w:rsidRDefault="008F4820" w:rsidP="00DD2992">
            <w:pPr>
              <w:jc w:val="left"/>
              <w:rPr>
                <w:rFonts w:asciiTheme="minorEastAsia" w:hAnsiTheme="minorEastAsia"/>
                <w:bCs/>
                <w:sz w:val="21"/>
                <w:szCs w:val="21"/>
              </w:rPr>
            </w:pPr>
            <w:r w:rsidRPr="002357A8">
              <w:rPr>
                <w:bCs/>
                <w:sz w:val="16"/>
                <w:szCs w:val="16"/>
              </w:rPr>
              <w:t>Chairman of the Supervisory Board</w:t>
            </w:r>
          </w:p>
        </w:tc>
        <w:tc>
          <w:tcPr>
            <w:tcW w:w="400" w:type="pct"/>
            <w:tcBorders>
              <w:top w:val="outset" w:sz="6" w:space="0" w:color="111111"/>
              <w:left w:val="outset" w:sz="6" w:space="0" w:color="111111"/>
              <w:bottom w:val="outset" w:sz="6" w:space="0" w:color="111111"/>
              <w:right w:val="outset" w:sz="6" w:space="0" w:color="111111"/>
            </w:tcBorders>
            <w:vAlign w:val="center"/>
          </w:tcPr>
          <w:p w14:paraId="721CA115" w14:textId="77777777" w:rsidR="008F4820" w:rsidRPr="002357A8" w:rsidRDefault="008F4820" w:rsidP="00DD2992">
            <w:pPr>
              <w:jc w:val="center"/>
              <w:rPr>
                <w:rFonts w:asciiTheme="minorEastAsia" w:hAnsiTheme="minorEastAsia"/>
                <w:bCs/>
                <w:sz w:val="21"/>
                <w:szCs w:val="21"/>
              </w:rPr>
            </w:pPr>
            <w:r w:rsidRPr="002357A8">
              <w:rPr>
                <w:bCs/>
                <w:sz w:val="16"/>
                <w:szCs w:val="16"/>
              </w:rPr>
              <w:t>Male</w:t>
            </w:r>
          </w:p>
        </w:tc>
        <w:tc>
          <w:tcPr>
            <w:tcW w:w="264" w:type="pct"/>
            <w:tcBorders>
              <w:top w:val="outset" w:sz="6" w:space="0" w:color="111111"/>
              <w:left w:val="outset" w:sz="6" w:space="0" w:color="111111"/>
              <w:bottom w:val="outset" w:sz="6" w:space="0" w:color="111111"/>
              <w:right w:val="outset" w:sz="6" w:space="0" w:color="111111"/>
            </w:tcBorders>
            <w:vAlign w:val="center"/>
          </w:tcPr>
          <w:p w14:paraId="4F5CA23B" w14:textId="77777777" w:rsidR="008F4820" w:rsidRPr="002357A8" w:rsidRDefault="008F4820" w:rsidP="00DD2992">
            <w:pPr>
              <w:jc w:val="center"/>
              <w:rPr>
                <w:bCs/>
                <w:sz w:val="16"/>
                <w:szCs w:val="16"/>
              </w:rPr>
            </w:pPr>
            <w:r w:rsidRPr="002357A8">
              <w:rPr>
                <w:bCs/>
                <w:sz w:val="16"/>
                <w:szCs w:val="16"/>
              </w:rPr>
              <w:t>58</w:t>
            </w:r>
          </w:p>
        </w:tc>
        <w:tc>
          <w:tcPr>
            <w:tcW w:w="488" w:type="pct"/>
            <w:tcBorders>
              <w:top w:val="outset" w:sz="6" w:space="0" w:color="111111"/>
              <w:left w:val="outset" w:sz="6" w:space="0" w:color="111111"/>
              <w:bottom w:val="outset" w:sz="6" w:space="0" w:color="111111"/>
              <w:right w:val="outset" w:sz="6" w:space="0" w:color="111111"/>
            </w:tcBorders>
            <w:vAlign w:val="center"/>
          </w:tcPr>
          <w:p w14:paraId="2FC89829"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19 December </w:t>
            </w:r>
            <w:r w:rsidRPr="002357A8">
              <w:rPr>
                <w:rFonts w:hint="eastAsia"/>
                <w:bCs/>
                <w:sz w:val="16"/>
                <w:szCs w:val="16"/>
              </w:rPr>
              <w:t>20</w:t>
            </w:r>
            <w:r w:rsidRPr="002357A8">
              <w:rPr>
                <w:bCs/>
                <w:sz w:val="16"/>
                <w:szCs w:val="16"/>
              </w:rPr>
              <w:t>19</w:t>
            </w:r>
          </w:p>
        </w:tc>
        <w:tc>
          <w:tcPr>
            <w:tcW w:w="434" w:type="pct"/>
            <w:tcBorders>
              <w:top w:val="outset" w:sz="6" w:space="0" w:color="111111"/>
              <w:left w:val="outset" w:sz="6" w:space="0" w:color="111111"/>
              <w:bottom w:val="outset" w:sz="6" w:space="0" w:color="111111"/>
              <w:right w:val="outset" w:sz="6" w:space="0" w:color="111111"/>
            </w:tcBorders>
            <w:vAlign w:val="center"/>
          </w:tcPr>
          <w:p w14:paraId="3D8237DC"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7 February </w:t>
            </w:r>
            <w:r w:rsidRPr="002357A8">
              <w:rPr>
                <w:rFonts w:hint="eastAsia"/>
                <w:bCs/>
                <w:sz w:val="16"/>
                <w:szCs w:val="16"/>
              </w:rPr>
              <w:t>20</w:t>
            </w:r>
            <w:r w:rsidRPr="002357A8">
              <w:rPr>
                <w:bCs/>
                <w:sz w:val="16"/>
                <w:szCs w:val="16"/>
              </w:rPr>
              <w:t>21</w:t>
            </w:r>
          </w:p>
        </w:tc>
        <w:tc>
          <w:tcPr>
            <w:tcW w:w="488" w:type="pct"/>
            <w:tcBorders>
              <w:top w:val="outset" w:sz="6" w:space="0" w:color="111111"/>
              <w:left w:val="outset" w:sz="6" w:space="0" w:color="111111"/>
              <w:bottom w:val="outset" w:sz="6" w:space="0" w:color="111111"/>
              <w:right w:val="outset" w:sz="6" w:space="0" w:color="111111"/>
            </w:tcBorders>
            <w:vAlign w:val="center"/>
          </w:tcPr>
          <w:p w14:paraId="47A5BA07" w14:textId="77777777" w:rsidR="008F4820" w:rsidRPr="002357A8" w:rsidRDefault="008F4820" w:rsidP="00DD2992">
            <w:pPr>
              <w:jc w:val="right"/>
              <w:rPr>
                <w:bCs/>
                <w:sz w:val="16"/>
                <w:szCs w:val="16"/>
              </w:rPr>
            </w:pPr>
            <w:r w:rsidRPr="002357A8">
              <w:rPr>
                <w:rFonts w:hint="eastAsia"/>
                <w:bCs/>
                <w:sz w:val="16"/>
                <w:szCs w:val="16"/>
              </w:rPr>
              <w:t>0</w:t>
            </w:r>
          </w:p>
        </w:tc>
        <w:tc>
          <w:tcPr>
            <w:tcW w:w="428" w:type="pct"/>
            <w:tcBorders>
              <w:top w:val="outset" w:sz="6" w:space="0" w:color="111111"/>
              <w:left w:val="outset" w:sz="6" w:space="0" w:color="111111"/>
              <w:bottom w:val="outset" w:sz="6" w:space="0" w:color="111111"/>
              <w:right w:val="outset" w:sz="6" w:space="0" w:color="111111"/>
            </w:tcBorders>
            <w:vAlign w:val="center"/>
          </w:tcPr>
          <w:p w14:paraId="3BDE86D8" w14:textId="77777777" w:rsidR="008F4820" w:rsidRPr="002357A8" w:rsidRDefault="008F4820" w:rsidP="00DD2992">
            <w:pPr>
              <w:jc w:val="right"/>
              <w:rPr>
                <w:bCs/>
                <w:sz w:val="16"/>
                <w:szCs w:val="16"/>
              </w:rPr>
            </w:pPr>
            <w:r w:rsidRPr="002357A8">
              <w:rPr>
                <w:rFonts w:hint="eastAsia"/>
                <w:bCs/>
                <w:sz w:val="16"/>
                <w:szCs w:val="16"/>
              </w:rPr>
              <w:t>0</w:t>
            </w:r>
          </w:p>
        </w:tc>
        <w:tc>
          <w:tcPr>
            <w:tcW w:w="390" w:type="pct"/>
            <w:tcBorders>
              <w:top w:val="outset" w:sz="6" w:space="0" w:color="111111"/>
              <w:left w:val="outset" w:sz="6" w:space="0" w:color="111111"/>
              <w:bottom w:val="outset" w:sz="6" w:space="0" w:color="111111"/>
              <w:right w:val="outset" w:sz="6" w:space="0" w:color="111111"/>
            </w:tcBorders>
            <w:vAlign w:val="center"/>
          </w:tcPr>
          <w:p w14:paraId="62E7E050" w14:textId="77777777" w:rsidR="008F4820" w:rsidRPr="002357A8" w:rsidRDefault="008F4820" w:rsidP="00DD2992">
            <w:pPr>
              <w:jc w:val="center"/>
              <w:rPr>
                <w:rFonts w:asciiTheme="minorEastAsia" w:hAnsiTheme="minorEastAsia"/>
                <w:bCs/>
                <w:sz w:val="21"/>
                <w:szCs w:val="21"/>
                <w:lang w:eastAsia="zh-TW"/>
              </w:rPr>
            </w:pPr>
            <w:r w:rsidRPr="002357A8">
              <w:rPr>
                <w:bCs/>
                <w:sz w:val="16"/>
                <w:szCs w:val="16"/>
              </w:rPr>
              <w:t>No Change</w:t>
            </w:r>
          </w:p>
        </w:tc>
        <w:tc>
          <w:tcPr>
            <w:tcW w:w="487" w:type="pct"/>
            <w:tcBorders>
              <w:top w:val="outset" w:sz="6" w:space="0" w:color="111111"/>
              <w:left w:val="outset" w:sz="6" w:space="0" w:color="111111"/>
              <w:bottom w:val="outset" w:sz="6" w:space="0" w:color="111111"/>
              <w:right w:val="outset" w:sz="6" w:space="0" w:color="111111"/>
            </w:tcBorders>
            <w:vAlign w:val="center"/>
          </w:tcPr>
          <w:p w14:paraId="749540B7" w14:textId="77777777" w:rsidR="008F4820" w:rsidRPr="002357A8" w:rsidRDefault="008F4820" w:rsidP="00DD2992">
            <w:pPr>
              <w:jc w:val="right"/>
              <w:rPr>
                <w:bCs/>
                <w:sz w:val="16"/>
                <w:szCs w:val="16"/>
              </w:rPr>
            </w:pPr>
            <w:r w:rsidRPr="002357A8">
              <w:rPr>
                <w:rFonts w:hint="eastAsia"/>
                <w:bCs/>
                <w:sz w:val="16"/>
                <w:szCs w:val="16"/>
              </w:rPr>
              <w:t>6</w:t>
            </w:r>
            <w:r w:rsidRPr="002357A8">
              <w:rPr>
                <w:bCs/>
                <w:sz w:val="16"/>
                <w:szCs w:val="16"/>
              </w:rPr>
              <w:t>7,270</w:t>
            </w:r>
          </w:p>
        </w:tc>
        <w:tc>
          <w:tcPr>
            <w:tcW w:w="516" w:type="pct"/>
            <w:tcBorders>
              <w:top w:val="outset" w:sz="6" w:space="0" w:color="111111"/>
              <w:left w:val="outset" w:sz="6" w:space="0" w:color="111111"/>
              <w:bottom w:val="outset" w:sz="6" w:space="0" w:color="111111"/>
              <w:right w:val="outset" w:sz="6" w:space="0" w:color="111111"/>
            </w:tcBorders>
            <w:vAlign w:val="center"/>
          </w:tcPr>
          <w:p w14:paraId="1CE09CA7" w14:textId="77777777" w:rsidR="008F4820" w:rsidRPr="002357A8" w:rsidRDefault="008F4820" w:rsidP="00DD2992">
            <w:pPr>
              <w:jc w:val="right"/>
              <w:rPr>
                <w:rFonts w:asciiTheme="minorEastAsia" w:hAnsiTheme="minorEastAsia"/>
                <w:bCs/>
                <w:sz w:val="21"/>
                <w:szCs w:val="21"/>
              </w:rPr>
            </w:pPr>
            <w:r w:rsidRPr="002357A8">
              <w:rPr>
                <w:rFonts w:hint="eastAsia"/>
                <w:bCs/>
                <w:sz w:val="16"/>
                <w:szCs w:val="16"/>
              </w:rPr>
              <w:t>N</w:t>
            </w:r>
            <w:r w:rsidRPr="002357A8">
              <w:rPr>
                <w:bCs/>
                <w:sz w:val="16"/>
                <w:szCs w:val="16"/>
              </w:rPr>
              <w:t>o</w:t>
            </w:r>
          </w:p>
        </w:tc>
      </w:tr>
      <w:tr w:rsidR="008F4820" w:rsidRPr="002357A8" w14:paraId="3ED6F5EB" w14:textId="77777777" w:rsidTr="008F333F">
        <w:tc>
          <w:tcPr>
            <w:tcW w:w="478" w:type="pct"/>
            <w:tcBorders>
              <w:top w:val="outset" w:sz="6" w:space="0" w:color="111111"/>
              <w:left w:val="outset" w:sz="6" w:space="0" w:color="111111"/>
              <w:bottom w:val="outset" w:sz="6" w:space="0" w:color="111111"/>
              <w:right w:val="outset" w:sz="6" w:space="0" w:color="111111"/>
            </w:tcBorders>
            <w:vAlign w:val="center"/>
          </w:tcPr>
          <w:p w14:paraId="7470B08B" w14:textId="77777777" w:rsidR="008F4820" w:rsidRPr="002357A8" w:rsidRDefault="008F4820" w:rsidP="00DD2992">
            <w:pPr>
              <w:jc w:val="left"/>
              <w:rPr>
                <w:bCs/>
                <w:sz w:val="16"/>
                <w:szCs w:val="16"/>
              </w:rPr>
            </w:pPr>
            <w:r w:rsidRPr="002357A8">
              <w:rPr>
                <w:rFonts w:hint="eastAsia"/>
                <w:bCs/>
                <w:sz w:val="16"/>
                <w:szCs w:val="16"/>
              </w:rPr>
              <w:t>D</w:t>
            </w:r>
            <w:r w:rsidRPr="002357A8">
              <w:rPr>
                <w:bCs/>
                <w:sz w:val="16"/>
                <w:szCs w:val="16"/>
              </w:rPr>
              <w:t>u Jiangbo</w:t>
            </w:r>
          </w:p>
        </w:tc>
        <w:tc>
          <w:tcPr>
            <w:tcW w:w="628" w:type="pct"/>
            <w:tcBorders>
              <w:top w:val="outset" w:sz="6" w:space="0" w:color="111111"/>
              <w:left w:val="outset" w:sz="6" w:space="0" w:color="111111"/>
              <w:bottom w:val="outset" w:sz="6" w:space="0" w:color="111111"/>
              <w:right w:val="outset" w:sz="6" w:space="0" w:color="111111"/>
            </w:tcBorders>
            <w:vAlign w:val="center"/>
          </w:tcPr>
          <w:p w14:paraId="2231B185" w14:textId="77777777" w:rsidR="008F4820" w:rsidRPr="002357A8" w:rsidRDefault="008F4820" w:rsidP="00DD2992">
            <w:pPr>
              <w:jc w:val="left"/>
              <w:rPr>
                <w:rFonts w:asciiTheme="minorEastAsia" w:hAnsiTheme="minorEastAsia"/>
                <w:bCs/>
                <w:sz w:val="21"/>
                <w:szCs w:val="21"/>
              </w:rPr>
            </w:pPr>
            <w:r w:rsidRPr="002357A8">
              <w:rPr>
                <w:bCs/>
                <w:sz w:val="16"/>
                <w:szCs w:val="16"/>
              </w:rPr>
              <w:t>Supervisor</w:t>
            </w:r>
          </w:p>
        </w:tc>
        <w:tc>
          <w:tcPr>
            <w:tcW w:w="400" w:type="pct"/>
            <w:tcBorders>
              <w:top w:val="outset" w:sz="6" w:space="0" w:color="111111"/>
              <w:left w:val="outset" w:sz="6" w:space="0" w:color="111111"/>
              <w:bottom w:val="outset" w:sz="6" w:space="0" w:color="111111"/>
              <w:right w:val="outset" w:sz="6" w:space="0" w:color="111111"/>
            </w:tcBorders>
            <w:vAlign w:val="center"/>
          </w:tcPr>
          <w:p w14:paraId="6773F9E1" w14:textId="77777777" w:rsidR="008F4820" w:rsidRPr="002357A8" w:rsidRDefault="008F4820" w:rsidP="00DD2992">
            <w:pPr>
              <w:jc w:val="center"/>
              <w:rPr>
                <w:rFonts w:asciiTheme="minorEastAsia" w:hAnsiTheme="minorEastAsia"/>
                <w:bCs/>
                <w:sz w:val="21"/>
                <w:szCs w:val="21"/>
              </w:rPr>
            </w:pPr>
            <w:r w:rsidRPr="002357A8">
              <w:rPr>
                <w:bCs/>
                <w:sz w:val="16"/>
                <w:szCs w:val="16"/>
              </w:rPr>
              <w:t>Male</w:t>
            </w:r>
          </w:p>
        </w:tc>
        <w:tc>
          <w:tcPr>
            <w:tcW w:w="264" w:type="pct"/>
            <w:tcBorders>
              <w:top w:val="outset" w:sz="6" w:space="0" w:color="111111"/>
              <w:left w:val="outset" w:sz="6" w:space="0" w:color="111111"/>
              <w:bottom w:val="outset" w:sz="6" w:space="0" w:color="111111"/>
              <w:right w:val="outset" w:sz="6" w:space="0" w:color="111111"/>
            </w:tcBorders>
            <w:vAlign w:val="center"/>
          </w:tcPr>
          <w:p w14:paraId="67462047" w14:textId="77777777" w:rsidR="008F4820" w:rsidRPr="002357A8" w:rsidRDefault="008F4820" w:rsidP="00DD2992">
            <w:pPr>
              <w:jc w:val="center"/>
              <w:rPr>
                <w:bCs/>
                <w:sz w:val="16"/>
                <w:szCs w:val="16"/>
              </w:rPr>
            </w:pPr>
            <w:r w:rsidRPr="002357A8">
              <w:rPr>
                <w:rFonts w:hint="eastAsia"/>
                <w:bCs/>
                <w:sz w:val="16"/>
                <w:szCs w:val="16"/>
              </w:rPr>
              <w:t>5</w:t>
            </w:r>
            <w:r w:rsidRPr="002357A8">
              <w:rPr>
                <w:bCs/>
                <w:sz w:val="16"/>
                <w:szCs w:val="16"/>
              </w:rPr>
              <w:t>5</w:t>
            </w:r>
          </w:p>
        </w:tc>
        <w:tc>
          <w:tcPr>
            <w:tcW w:w="488" w:type="pct"/>
            <w:tcBorders>
              <w:top w:val="outset" w:sz="6" w:space="0" w:color="111111"/>
              <w:left w:val="outset" w:sz="6" w:space="0" w:color="111111"/>
              <w:bottom w:val="outset" w:sz="6" w:space="0" w:color="111111"/>
              <w:right w:val="outset" w:sz="6" w:space="0" w:color="111111"/>
            </w:tcBorders>
            <w:vAlign w:val="center"/>
          </w:tcPr>
          <w:p w14:paraId="08512115" w14:textId="77777777" w:rsidR="008F4820" w:rsidRPr="002357A8" w:rsidRDefault="008F4820" w:rsidP="00DD2992">
            <w:pPr>
              <w:jc w:val="left"/>
              <w:rPr>
                <w:bCs/>
                <w:sz w:val="16"/>
                <w:szCs w:val="16"/>
              </w:rPr>
            </w:pPr>
            <w:r w:rsidRPr="002357A8">
              <w:rPr>
                <w:bCs/>
                <w:sz w:val="16"/>
                <w:szCs w:val="16"/>
              </w:rPr>
              <w:t xml:space="preserve">16 June </w:t>
            </w:r>
            <w:r w:rsidRPr="002357A8">
              <w:rPr>
                <w:rFonts w:hint="eastAsia"/>
                <w:bCs/>
                <w:sz w:val="16"/>
                <w:szCs w:val="16"/>
              </w:rPr>
              <w:t>20</w:t>
            </w:r>
            <w:r w:rsidRPr="002357A8">
              <w:rPr>
                <w:bCs/>
                <w:sz w:val="16"/>
                <w:szCs w:val="16"/>
              </w:rPr>
              <w:t>15</w:t>
            </w:r>
          </w:p>
        </w:tc>
        <w:tc>
          <w:tcPr>
            <w:tcW w:w="434" w:type="pct"/>
            <w:tcBorders>
              <w:top w:val="outset" w:sz="6" w:space="0" w:color="111111"/>
              <w:left w:val="outset" w:sz="6" w:space="0" w:color="111111"/>
              <w:bottom w:val="outset" w:sz="6" w:space="0" w:color="111111"/>
              <w:right w:val="outset" w:sz="6" w:space="0" w:color="111111"/>
            </w:tcBorders>
            <w:vAlign w:val="center"/>
          </w:tcPr>
          <w:p w14:paraId="2B6EDB93"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7 February </w:t>
            </w:r>
            <w:r w:rsidRPr="002357A8">
              <w:rPr>
                <w:rFonts w:hint="eastAsia"/>
                <w:bCs/>
                <w:sz w:val="16"/>
                <w:szCs w:val="16"/>
              </w:rPr>
              <w:t>20</w:t>
            </w:r>
            <w:r w:rsidRPr="002357A8">
              <w:rPr>
                <w:bCs/>
                <w:sz w:val="16"/>
                <w:szCs w:val="16"/>
              </w:rPr>
              <w:t>21</w:t>
            </w:r>
          </w:p>
        </w:tc>
        <w:tc>
          <w:tcPr>
            <w:tcW w:w="488" w:type="pct"/>
            <w:tcBorders>
              <w:top w:val="outset" w:sz="6" w:space="0" w:color="111111"/>
              <w:left w:val="outset" w:sz="6" w:space="0" w:color="111111"/>
              <w:bottom w:val="outset" w:sz="6" w:space="0" w:color="111111"/>
              <w:right w:val="outset" w:sz="6" w:space="0" w:color="111111"/>
            </w:tcBorders>
            <w:vAlign w:val="center"/>
          </w:tcPr>
          <w:p w14:paraId="56EA720A" w14:textId="77777777" w:rsidR="008F4820" w:rsidRPr="002357A8" w:rsidRDefault="008F4820" w:rsidP="00DD2992">
            <w:pPr>
              <w:jc w:val="right"/>
              <w:rPr>
                <w:bCs/>
                <w:sz w:val="16"/>
                <w:szCs w:val="16"/>
              </w:rPr>
            </w:pPr>
            <w:r w:rsidRPr="002357A8">
              <w:rPr>
                <w:rFonts w:hint="eastAsia"/>
                <w:bCs/>
                <w:sz w:val="16"/>
                <w:szCs w:val="16"/>
              </w:rPr>
              <w:t>0</w:t>
            </w:r>
          </w:p>
        </w:tc>
        <w:tc>
          <w:tcPr>
            <w:tcW w:w="428" w:type="pct"/>
            <w:tcBorders>
              <w:top w:val="outset" w:sz="6" w:space="0" w:color="111111"/>
              <w:left w:val="outset" w:sz="6" w:space="0" w:color="111111"/>
              <w:bottom w:val="outset" w:sz="6" w:space="0" w:color="111111"/>
              <w:right w:val="outset" w:sz="6" w:space="0" w:color="111111"/>
            </w:tcBorders>
            <w:vAlign w:val="center"/>
          </w:tcPr>
          <w:p w14:paraId="7B25C917" w14:textId="77777777" w:rsidR="008F4820" w:rsidRPr="002357A8" w:rsidRDefault="008F4820" w:rsidP="00DD2992">
            <w:pPr>
              <w:jc w:val="right"/>
              <w:rPr>
                <w:bCs/>
                <w:sz w:val="16"/>
                <w:szCs w:val="16"/>
              </w:rPr>
            </w:pPr>
            <w:r w:rsidRPr="002357A8">
              <w:rPr>
                <w:rFonts w:hint="eastAsia"/>
                <w:bCs/>
                <w:sz w:val="16"/>
                <w:szCs w:val="16"/>
              </w:rPr>
              <w:t>0</w:t>
            </w:r>
          </w:p>
        </w:tc>
        <w:tc>
          <w:tcPr>
            <w:tcW w:w="390" w:type="pct"/>
            <w:tcBorders>
              <w:top w:val="outset" w:sz="6" w:space="0" w:color="111111"/>
              <w:left w:val="outset" w:sz="6" w:space="0" w:color="111111"/>
              <w:bottom w:val="outset" w:sz="6" w:space="0" w:color="111111"/>
              <w:right w:val="outset" w:sz="6" w:space="0" w:color="111111"/>
            </w:tcBorders>
            <w:vAlign w:val="center"/>
          </w:tcPr>
          <w:p w14:paraId="73A060ED" w14:textId="77777777" w:rsidR="008F4820" w:rsidRPr="002357A8" w:rsidRDefault="008F4820" w:rsidP="00DD2992">
            <w:pPr>
              <w:jc w:val="center"/>
              <w:rPr>
                <w:rFonts w:asciiTheme="minorEastAsia" w:hAnsiTheme="minorEastAsia"/>
                <w:bCs/>
                <w:sz w:val="21"/>
                <w:szCs w:val="21"/>
                <w:lang w:eastAsia="zh-TW"/>
              </w:rPr>
            </w:pPr>
            <w:r w:rsidRPr="002357A8">
              <w:rPr>
                <w:bCs/>
                <w:sz w:val="16"/>
                <w:szCs w:val="16"/>
              </w:rPr>
              <w:t>No Change</w:t>
            </w:r>
          </w:p>
        </w:tc>
        <w:tc>
          <w:tcPr>
            <w:tcW w:w="487" w:type="pct"/>
            <w:tcBorders>
              <w:top w:val="outset" w:sz="6" w:space="0" w:color="111111"/>
              <w:left w:val="outset" w:sz="6" w:space="0" w:color="111111"/>
              <w:bottom w:val="outset" w:sz="6" w:space="0" w:color="111111"/>
              <w:right w:val="outset" w:sz="6" w:space="0" w:color="111111"/>
            </w:tcBorders>
            <w:vAlign w:val="center"/>
          </w:tcPr>
          <w:p w14:paraId="6AB361C0" w14:textId="77777777" w:rsidR="008F4820" w:rsidRPr="002357A8" w:rsidRDefault="008F4820" w:rsidP="00DD2992">
            <w:pPr>
              <w:jc w:val="right"/>
              <w:rPr>
                <w:bCs/>
                <w:sz w:val="16"/>
                <w:szCs w:val="16"/>
              </w:rPr>
            </w:pPr>
            <w:r w:rsidRPr="002357A8">
              <w:rPr>
                <w:rFonts w:hint="eastAsia"/>
                <w:bCs/>
                <w:sz w:val="16"/>
                <w:szCs w:val="16"/>
              </w:rPr>
              <w:t>-</w:t>
            </w:r>
          </w:p>
        </w:tc>
        <w:tc>
          <w:tcPr>
            <w:tcW w:w="516" w:type="pct"/>
            <w:tcBorders>
              <w:top w:val="outset" w:sz="6" w:space="0" w:color="111111"/>
              <w:left w:val="outset" w:sz="6" w:space="0" w:color="111111"/>
              <w:bottom w:val="outset" w:sz="6" w:space="0" w:color="111111"/>
              <w:right w:val="outset" w:sz="6" w:space="0" w:color="111111"/>
            </w:tcBorders>
            <w:vAlign w:val="center"/>
          </w:tcPr>
          <w:p w14:paraId="7EB9F41D" w14:textId="77777777" w:rsidR="008F4820" w:rsidRPr="002357A8" w:rsidRDefault="008F4820" w:rsidP="00DD2992">
            <w:pPr>
              <w:jc w:val="right"/>
              <w:rPr>
                <w:sz w:val="21"/>
                <w:szCs w:val="21"/>
              </w:rPr>
            </w:pPr>
            <w:r w:rsidRPr="002357A8">
              <w:rPr>
                <w:bCs/>
                <w:sz w:val="16"/>
                <w:szCs w:val="16"/>
              </w:rPr>
              <w:t>Yes</w:t>
            </w:r>
          </w:p>
        </w:tc>
      </w:tr>
      <w:tr w:rsidR="008F4820" w:rsidRPr="002357A8" w14:paraId="78647792" w14:textId="77777777" w:rsidTr="008F333F">
        <w:tc>
          <w:tcPr>
            <w:tcW w:w="478" w:type="pct"/>
            <w:tcBorders>
              <w:top w:val="outset" w:sz="6" w:space="0" w:color="111111"/>
              <w:left w:val="outset" w:sz="6" w:space="0" w:color="111111"/>
              <w:bottom w:val="outset" w:sz="6" w:space="0" w:color="111111"/>
              <w:right w:val="outset" w:sz="6" w:space="0" w:color="111111"/>
            </w:tcBorders>
            <w:vAlign w:val="center"/>
          </w:tcPr>
          <w:p w14:paraId="57A51C19" w14:textId="77777777" w:rsidR="008F4820" w:rsidRPr="002357A8" w:rsidRDefault="008F4820" w:rsidP="00DD2992">
            <w:pPr>
              <w:jc w:val="left"/>
              <w:rPr>
                <w:bCs/>
                <w:sz w:val="16"/>
                <w:szCs w:val="16"/>
              </w:rPr>
            </w:pPr>
            <w:r w:rsidRPr="002357A8">
              <w:rPr>
                <w:rFonts w:hint="eastAsia"/>
                <w:bCs/>
                <w:sz w:val="16"/>
                <w:szCs w:val="16"/>
              </w:rPr>
              <w:t>Z</w:t>
            </w:r>
            <w:r w:rsidRPr="002357A8">
              <w:rPr>
                <w:bCs/>
                <w:sz w:val="16"/>
                <w:szCs w:val="16"/>
              </w:rPr>
              <w:t>hai Yalin</w:t>
            </w:r>
          </w:p>
        </w:tc>
        <w:tc>
          <w:tcPr>
            <w:tcW w:w="628" w:type="pct"/>
            <w:tcBorders>
              <w:top w:val="outset" w:sz="6" w:space="0" w:color="111111"/>
              <w:left w:val="outset" w:sz="6" w:space="0" w:color="111111"/>
              <w:bottom w:val="outset" w:sz="6" w:space="0" w:color="111111"/>
              <w:right w:val="outset" w:sz="6" w:space="0" w:color="111111"/>
            </w:tcBorders>
            <w:vAlign w:val="center"/>
          </w:tcPr>
          <w:p w14:paraId="7433E237" w14:textId="77777777" w:rsidR="008F4820" w:rsidRPr="002357A8" w:rsidRDefault="008F4820" w:rsidP="00DD2992">
            <w:pPr>
              <w:jc w:val="left"/>
              <w:rPr>
                <w:rFonts w:asciiTheme="minorEastAsia" w:hAnsiTheme="minorEastAsia"/>
                <w:bCs/>
                <w:sz w:val="21"/>
                <w:szCs w:val="21"/>
              </w:rPr>
            </w:pPr>
            <w:r w:rsidRPr="002357A8">
              <w:rPr>
                <w:bCs/>
                <w:sz w:val="16"/>
                <w:szCs w:val="16"/>
              </w:rPr>
              <w:t>Supervisor</w:t>
            </w:r>
          </w:p>
        </w:tc>
        <w:tc>
          <w:tcPr>
            <w:tcW w:w="400" w:type="pct"/>
            <w:tcBorders>
              <w:top w:val="outset" w:sz="6" w:space="0" w:color="111111"/>
              <w:left w:val="outset" w:sz="6" w:space="0" w:color="111111"/>
              <w:bottom w:val="outset" w:sz="6" w:space="0" w:color="111111"/>
              <w:right w:val="outset" w:sz="6" w:space="0" w:color="111111"/>
            </w:tcBorders>
            <w:vAlign w:val="center"/>
          </w:tcPr>
          <w:p w14:paraId="057A50D8" w14:textId="77777777" w:rsidR="008F4820" w:rsidRPr="002357A8" w:rsidRDefault="008F4820" w:rsidP="00DD2992">
            <w:pPr>
              <w:jc w:val="center"/>
              <w:rPr>
                <w:rFonts w:asciiTheme="minorEastAsia" w:hAnsiTheme="minorEastAsia"/>
                <w:bCs/>
                <w:sz w:val="21"/>
                <w:szCs w:val="21"/>
              </w:rPr>
            </w:pPr>
            <w:r w:rsidRPr="002357A8">
              <w:rPr>
                <w:bCs/>
                <w:sz w:val="16"/>
                <w:szCs w:val="16"/>
              </w:rPr>
              <w:t>Male</w:t>
            </w:r>
          </w:p>
        </w:tc>
        <w:tc>
          <w:tcPr>
            <w:tcW w:w="264" w:type="pct"/>
            <w:tcBorders>
              <w:top w:val="outset" w:sz="6" w:space="0" w:color="111111"/>
              <w:left w:val="outset" w:sz="6" w:space="0" w:color="111111"/>
              <w:bottom w:val="outset" w:sz="6" w:space="0" w:color="111111"/>
              <w:right w:val="outset" w:sz="6" w:space="0" w:color="111111"/>
            </w:tcBorders>
            <w:vAlign w:val="center"/>
          </w:tcPr>
          <w:p w14:paraId="407C217F" w14:textId="77777777" w:rsidR="008F4820" w:rsidRPr="002357A8" w:rsidRDefault="008F4820" w:rsidP="00DD2992">
            <w:pPr>
              <w:jc w:val="center"/>
              <w:rPr>
                <w:bCs/>
                <w:sz w:val="16"/>
                <w:szCs w:val="16"/>
              </w:rPr>
            </w:pPr>
            <w:r w:rsidRPr="002357A8">
              <w:rPr>
                <w:rFonts w:hint="eastAsia"/>
                <w:bCs/>
                <w:sz w:val="16"/>
                <w:szCs w:val="16"/>
              </w:rPr>
              <w:t>5</w:t>
            </w:r>
            <w:r w:rsidRPr="002357A8">
              <w:rPr>
                <w:bCs/>
                <w:sz w:val="16"/>
                <w:szCs w:val="16"/>
              </w:rPr>
              <w:t>6</w:t>
            </w:r>
          </w:p>
        </w:tc>
        <w:tc>
          <w:tcPr>
            <w:tcW w:w="488" w:type="pct"/>
            <w:tcBorders>
              <w:top w:val="outset" w:sz="6" w:space="0" w:color="111111"/>
              <w:left w:val="outset" w:sz="6" w:space="0" w:color="111111"/>
              <w:bottom w:val="outset" w:sz="6" w:space="0" w:color="111111"/>
              <w:right w:val="outset" w:sz="6" w:space="0" w:color="111111"/>
            </w:tcBorders>
            <w:vAlign w:val="center"/>
          </w:tcPr>
          <w:p w14:paraId="751DD35C" w14:textId="77777777" w:rsidR="008F4820" w:rsidRPr="002357A8" w:rsidRDefault="008F4820" w:rsidP="00DD2992">
            <w:pPr>
              <w:jc w:val="left"/>
              <w:rPr>
                <w:bCs/>
                <w:sz w:val="16"/>
                <w:szCs w:val="16"/>
              </w:rPr>
            </w:pPr>
            <w:r w:rsidRPr="002357A8">
              <w:rPr>
                <w:bCs/>
                <w:sz w:val="16"/>
                <w:szCs w:val="16"/>
              </w:rPr>
              <w:t xml:space="preserve">26 June </w:t>
            </w:r>
            <w:r w:rsidRPr="002357A8">
              <w:rPr>
                <w:rFonts w:hint="eastAsia"/>
                <w:bCs/>
                <w:sz w:val="16"/>
                <w:szCs w:val="16"/>
              </w:rPr>
              <w:t>20</w:t>
            </w:r>
            <w:r w:rsidRPr="002357A8">
              <w:rPr>
                <w:bCs/>
                <w:sz w:val="16"/>
                <w:szCs w:val="16"/>
              </w:rPr>
              <w:t>19</w:t>
            </w:r>
          </w:p>
        </w:tc>
        <w:tc>
          <w:tcPr>
            <w:tcW w:w="434" w:type="pct"/>
            <w:tcBorders>
              <w:top w:val="outset" w:sz="6" w:space="0" w:color="111111"/>
              <w:left w:val="outset" w:sz="6" w:space="0" w:color="111111"/>
              <w:bottom w:val="outset" w:sz="6" w:space="0" w:color="111111"/>
              <w:right w:val="outset" w:sz="6" w:space="0" w:color="111111"/>
            </w:tcBorders>
            <w:vAlign w:val="center"/>
          </w:tcPr>
          <w:p w14:paraId="1442628A"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7 February </w:t>
            </w:r>
            <w:r w:rsidRPr="002357A8">
              <w:rPr>
                <w:rFonts w:hint="eastAsia"/>
                <w:bCs/>
                <w:sz w:val="16"/>
                <w:szCs w:val="16"/>
              </w:rPr>
              <w:t>20</w:t>
            </w:r>
            <w:r w:rsidRPr="002357A8">
              <w:rPr>
                <w:bCs/>
                <w:sz w:val="16"/>
                <w:szCs w:val="16"/>
              </w:rPr>
              <w:t>21</w:t>
            </w:r>
          </w:p>
        </w:tc>
        <w:tc>
          <w:tcPr>
            <w:tcW w:w="488" w:type="pct"/>
            <w:tcBorders>
              <w:top w:val="outset" w:sz="6" w:space="0" w:color="111111"/>
              <w:left w:val="outset" w:sz="6" w:space="0" w:color="111111"/>
              <w:bottom w:val="outset" w:sz="6" w:space="0" w:color="111111"/>
              <w:right w:val="outset" w:sz="6" w:space="0" w:color="111111"/>
            </w:tcBorders>
            <w:vAlign w:val="center"/>
          </w:tcPr>
          <w:p w14:paraId="51CB142F" w14:textId="77777777" w:rsidR="008F4820" w:rsidRPr="002357A8" w:rsidRDefault="008F4820" w:rsidP="00DD2992">
            <w:pPr>
              <w:jc w:val="right"/>
              <w:rPr>
                <w:bCs/>
                <w:sz w:val="16"/>
                <w:szCs w:val="16"/>
              </w:rPr>
            </w:pPr>
            <w:r w:rsidRPr="002357A8">
              <w:rPr>
                <w:rFonts w:hint="eastAsia"/>
                <w:bCs/>
                <w:sz w:val="16"/>
                <w:szCs w:val="16"/>
              </w:rPr>
              <w:t>0</w:t>
            </w:r>
          </w:p>
        </w:tc>
        <w:tc>
          <w:tcPr>
            <w:tcW w:w="428" w:type="pct"/>
            <w:tcBorders>
              <w:top w:val="outset" w:sz="6" w:space="0" w:color="111111"/>
              <w:left w:val="outset" w:sz="6" w:space="0" w:color="111111"/>
              <w:bottom w:val="outset" w:sz="6" w:space="0" w:color="111111"/>
              <w:right w:val="outset" w:sz="6" w:space="0" w:color="111111"/>
            </w:tcBorders>
            <w:vAlign w:val="center"/>
          </w:tcPr>
          <w:p w14:paraId="76D236EC" w14:textId="77777777" w:rsidR="008F4820" w:rsidRPr="002357A8" w:rsidRDefault="008F4820" w:rsidP="00DD2992">
            <w:pPr>
              <w:jc w:val="right"/>
              <w:rPr>
                <w:bCs/>
                <w:sz w:val="16"/>
                <w:szCs w:val="16"/>
              </w:rPr>
            </w:pPr>
            <w:r w:rsidRPr="002357A8">
              <w:rPr>
                <w:rFonts w:hint="eastAsia"/>
                <w:bCs/>
                <w:sz w:val="16"/>
                <w:szCs w:val="16"/>
              </w:rPr>
              <w:t>0</w:t>
            </w:r>
          </w:p>
        </w:tc>
        <w:tc>
          <w:tcPr>
            <w:tcW w:w="390" w:type="pct"/>
            <w:tcBorders>
              <w:top w:val="outset" w:sz="6" w:space="0" w:color="111111"/>
              <w:left w:val="outset" w:sz="6" w:space="0" w:color="111111"/>
              <w:bottom w:val="outset" w:sz="6" w:space="0" w:color="111111"/>
              <w:right w:val="outset" w:sz="6" w:space="0" w:color="111111"/>
            </w:tcBorders>
            <w:vAlign w:val="center"/>
          </w:tcPr>
          <w:p w14:paraId="7991F27E" w14:textId="77777777" w:rsidR="008F4820" w:rsidRPr="002357A8" w:rsidRDefault="008F4820" w:rsidP="00DD2992">
            <w:pPr>
              <w:jc w:val="center"/>
              <w:rPr>
                <w:rFonts w:asciiTheme="minorEastAsia" w:hAnsiTheme="minorEastAsia"/>
                <w:bCs/>
                <w:sz w:val="21"/>
                <w:szCs w:val="21"/>
                <w:lang w:eastAsia="zh-TW"/>
              </w:rPr>
            </w:pPr>
            <w:r w:rsidRPr="002357A8">
              <w:rPr>
                <w:bCs/>
                <w:sz w:val="16"/>
                <w:szCs w:val="16"/>
              </w:rPr>
              <w:t>No Change</w:t>
            </w:r>
          </w:p>
        </w:tc>
        <w:tc>
          <w:tcPr>
            <w:tcW w:w="487" w:type="pct"/>
            <w:tcBorders>
              <w:top w:val="outset" w:sz="6" w:space="0" w:color="111111"/>
              <w:left w:val="outset" w:sz="6" w:space="0" w:color="111111"/>
              <w:bottom w:val="outset" w:sz="6" w:space="0" w:color="111111"/>
              <w:right w:val="outset" w:sz="6" w:space="0" w:color="111111"/>
            </w:tcBorders>
            <w:vAlign w:val="center"/>
          </w:tcPr>
          <w:p w14:paraId="6F10C83A" w14:textId="77777777" w:rsidR="008F4820" w:rsidRPr="002357A8" w:rsidRDefault="008F4820" w:rsidP="00DD2992">
            <w:pPr>
              <w:jc w:val="right"/>
              <w:rPr>
                <w:bCs/>
                <w:sz w:val="16"/>
                <w:szCs w:val="16"/>
              </w:rPr>
            </w:pPr>
            <w:r w:rsidRPr="002357A8">
              <w:rPr>
                <w:rFonts w:hint="eastAsia"/>
                <w:bCs/>
                <w:sz w:val="16"/>
                <w:szCs w:val="16"/>
              </w:rPr>
              <w:t>-</w:t>
            </w:r>
          </w:p>
        </w:tc>
        <w:tc>
          <w:tcPr>
            <w:tcW w:w="516" w:type="pct"/>
            <w:tcBorders>
              <w:top w:val="outset" w:sz="6" w:space="0" w:color="111111"/>
              <w:left w:val="outset" w:sz="6" w:space="0" w:color="111111"/>
              <w:bottom w:val="outset" w:sz="6" w:space="0" w:color="111111"/>
              <w:right w:val="outset" w:sz="6" w:space="0" w:color="111111"/>
            </w:tcBorders>
            <w:vAlign w:val="center"/>
          </w:tcPr>
          <w:p w14:paraId="71DE4E08" w14:textId="77777777" w:rsidR="008F4820" w:rsidRPr="002357A8" w:rsidRDefault="008F4820" w:rsidP="00DD2992">
            <w:pPr>
              <w:jc w:val="right"/>
              <w:rPr>
                <w:sz w:val="21"/>
                <w:szCs w:val="21"/>
              </w:rPr>
            </w:pPr>
            <w:r w:rsidRPr="002357A8">
              <w:rPr>
                <w:bCs/>
                <w:sz w:val="16"/>
                <w:szCs w:val="16"/>
              </w:rPr>
              <w:t>Yes</w:t>
            </w:r>
          </w:p>
        </w:tc>
      </w:tr>
      <w:tr w:rsidR="008F4820" w:rsidRPr="002357A8" w14:paraId="1A2C5FEF" w14:textId="77777777" w:rsidTr="008F333F">
        <w:tc>
          <w:tcPr>
            <w:tcW w:w="478" w:type="pct"/>
            <w:tcBorders>
              <w:top w:val="outset" w:sz="6" w:space="0" w:color="111111"/>
              <w:left w:val="outset" w:sz="6" w:space="0" w:color="111111"/>
              <w:bottom w:val="outset" w:sz="6" w:space="0" w:color="111111"/>
              <w:right w:val="outset" w:sz="6" w:space="0" w:color="111111"/>
            </w:tcBorders>
            <w:vAlign w:val="center"/>
          </w:tcPr>
          <w:p w14:paraId="414C272E" w14:textId="77777777" w:rsidR="008F4820" w:rsidRPr="002357A8" w:rsidRDefault="008F4820" w:rsidP="00DD2992">
            <w:pPr>
              <w:jc w:val="left"/>
              <w:rPr>
                <w:bCs/>
                <w:sz w:val="16"/>
                <w:szCs w:val="16"/>
              </w:rPr>
            </w:pPr>
            <w:r w:rsidRPr="002357A8">
              <w:rPr>
                <w:bCs/>
                <w:sz w:val="16"/>
                <w:szCs w:val="16"/>
              </w:rPr>
              <w:t>Zhang qin</w:t>
            </w:r>
          </w:p>
        </w:tc>
        <w:tc>
          <w:tcPr>
            <w:tcW w:w="628" w:type="pct"/>
            <w:tcBorders>
              <w:top w:val="outset" w:sz="6" w:space="0" w:color="111111"/>
              <w:left w:val="outset" w:sz="6" w:space="0" w:color="111111"/>
              <w:bottom w:val="outset" w:sz="6" w:space="0" w:color="111111"/>
              <w:right w:val="outset" w:sz="6" w:space="0" w:color="111111"/>
            </w:tcBorders>
            <w:vAlign w:val="center"/>
          </w:tcPr>
          <w:p w14:paraId="2187F564" w14:textId="77777777" w:rsidR="008F4820" w:rsidRPr="002357A8" w:rsidRDefault="008F4820" w:rsidP="00DD2992">
            <w:pPr>
              <w:jc w:val="left"/>
              <w:rPr>
                <w:rFonts w:asciiTheme="minorEastAsia" w:hAnsiTheme="minorEastAsia"/>
                <w:bCs/>
                <w:sz w:val="21"/>
                <w:szCs w:val="21"/>
              </w:rPr>
            </w:pPr>
            <w:r w:rsidRPr="002357A8">
              <w:rPr>
                <w:bCs/>
                <w:sz w:val="16"/>
                <w:szCs w:val="16"/>
              </w:rPr>
              <w:t>Supervisor</w:t>
            </w:r>
          </w:p>
        </w:tc>
        <w:tc>
          <w:tcPr>
            <w:tcW w:w="400" w:type="pct"/>
            <w:tcBorders>
              <w:top w:val="outset" w:sz="6" w:space="0" w:color="111111"/>
              <w:left w:val="outset" w:sz="6" w:space="0" w:color="111111"/>
              <w:bottom w:val="outset" w:sz="6" w:space="0" w:color="111111"/>
              <w:right w:val="outset" w:sz="6" w:space="0" w:color="111111"/>
            </w:tcBorders>
            <w:vAlign w:val="center"/>
          </w:tcPr>
          <w:p w14:paraId="77DDC375" w14:textId="77777777" w:rsidR="008F4820" w:rsidRPr="002357A8" w:rsidRDefault="008F4820" w:rsidP="00DD2992">
            <w:pPr>
              <w:jc w:val="center"/>
              <w:rPr>
                <w:rFonts w:asciiTheme="minorEastAsia" w:hAnsiTheme="minorEastAsia"/>
                <w:bCs/>
                <w:sz w:val="21"/>
                <w:szCs w:val="21"/>
              </w:rPr>
            </w:pPr>
            <w:r w:rsidRPr="002357A8">
              <w:rPr>
                <w:rFonts w:hint="eastAsia"/>
                <w:bCs/>
                <w:sz w:val="16"/>
                <w:szCs w:val="16"/>
              </w:rPr>
              <w:t>Female</w:t>
            </w:r>
          </w:p>
        </w:tc>
        <w:tc>
          <w:tcPr>
            <w:tcW w:w="264" w:type="pct"/>
            <w:tcBorders>
              <w:top w:val="outset" w:sz="6" w:space="0" w:color="111111"/>
              <w:left w:val="outset" w:sz="6" w:space="0" w:color="111111"/>
              <w:bottom w:val="outset" w:sz="6" w:space="0" w:color="111111"/>
              <w:right w:val="outset" w:sz="6" w:space="0" w:color="111111"/>
            </w:tcBorders>
            <w:vAlign w:val="center"/>
          </w:tcPr>
          <w:p w14:paraId="11A0604F" w14:textId="77777777" w:rsidR="008F4820" w:rsidRPr="002357A8" w:rsidRDefault="008F4820" w:rsidP="00DD2992">
            <w:pPr>
              <w:jc w:val="center"/>
              <w:rPr>
                <w:bCs/>
                <w:sz w:val="16"/>
                <w:szCs w:val="16"/>
              </w:rPr>
            </w:pPr>
            <w:r w:rsidRPr="002357A8">
              <w:rPr>
                <w:bCs/>
                <w:sz w:val="16"/>
                <w:szCs w:val="16"/>
              </w:rPr>
              <w:t>57</w:t>
            </w:r>
          </w:p>
        </w:tc>
        <w:tc>
          <w:tcPr>
            <w:tcW w:w="488" w:type="pct"/>
            <w:tcBorders>
              <w:top w:val="outset" w:sz="6" w:space="0" w:color="111111"/>
              <w:left w:val="outset" w:sz="6" w:space="0" w:color="111111"/>
              <w:bottom w:val="outset" w:sz="6" w:space="0" w:color="111111"/>
              <w:right w:val="outset" w:sz="6" w:space="0" w:color="111111"/>
            </w:tcBorders>
            <w:vAlign w:val="center"/>
          </w:tcPr>
          <w:p w14:paraId="509B7377" w14:textId="77777777" w:rsidR="008F4820" w:rsidRPr="002357A8" w:rsidRDefault="008F4820" w:rsidP="00DD2992">
            <w:pPr>
              <w:jc w:val="left"/>
              <w:rPr>
                <w:bCs/>
                <w:sz w:val="16"/>
                <w:szCs w:val="16"/>
              </w:rPr>
            </w:pPr>
            <w:r w:rsidRPr="002357A8">
              <w:rPr>
                <w:bCs/>
                <w:sz w:val="16"/>
                <w:szCs w:val="16"/>
              </w:rPr>
              <w:t xml:space="preserve">9 February </w:t>
            </w:r>
            <w:r w:rsidRPr="002357A8">
              <w:rPr>
                <w:rFonts w:hint="eastAsia"/>
                <w:bCs/>
                <w:sz w:val="16"/>
                <w:szCs w:val="16"/>
              </w:rPr>
              <w:t>20</w:t>
            </w:r>
            <w:r w:rsidRPr="002357A8">
              <w:rPr>
                <w:bCs/>
                <w:sz w:val="16"/>
                <w:szCs w:val="16"/>
              </w:rPr>
              <w:t>15</w:t>
            </w:r>
          </w:p>
        </w:tc>
        <w:tc>
          <w:tcPr>
            <w:tcW w:w="434" w:type="pct"/>
            <w:tcBorders>
              <w:top w:val="outset" w:sz="6" w:space="0" w:color="111111"/>
              <w:left w:val="outset" w:sz="6" w:space="0" w:color="111111"/>
              <w:bottom w:val="outset" w:sz="6" w:space="0" w:color="111111"/>
              <w:right w:val="outset" w:sz="6" w:space="0" w:color="111111"/>
            </w:tcBorders>
            <w:vAlign w:val="center"/>
          </w:tcPr>
          <w:p w14:paraId="76A981FB"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7 February </w:t>
            </w:r>
            <w:r w:rsidRPr="002357A8">
              <w:rPr>
                <w:rFonts w:hint="eastAsia"/>
                <w:bCs/>
                <w:sz w:val="16"/>
                <w:szCs w:val="16"/>
              </w:rPr>
              <w:t>20</w:t>
            </w:r>
            <w:r w:rsidRPr="002357A8">
              <w:rPr>
                <w:bCs/>
                <w:sz w:val="16"/>
                <w:szCs w:val="16"/>
              </w:rPr>
              <w:t>21</w:t>
            </w:r>
          </w:p>
        </w:tc>
        <w:tc>
          <w:tcPr>
            <w:tcW w:w="488" w:type="pct"/>
            <w:tcBorders>
              <w:top w:val="outset" w:sz="6" w:space="0" w:color="111111"/>
              <w:left w:val="outset" w:sz="6" w:space="0" w:color="111111"/>
              <w:bottom w:val="outset" w:sz="6" w:space="0" w:color="111111"/>
              <w:right w:val="outset" w:sz="6" w:space="0" w:color="111111"/>
            </w:tcBorders>
            <w:vAlign w:val="center"/>
          </w:tcPr>
          <w:p w14:paraId="5FEC6DA5" w14:textId="77777777" w:rsidR="008F4820" w:rsidRPr="002357A8" w:rsidRDefault="008F4820" w:rsidP="00DD2992">
            <w:pPr>
              <w:jc w:val="right"/>
              <w:rPr>
                <w:bCs/>
                <w:sz w:val="16"/>
                <w:szCs w:val="16"/>
              </w:rPr>
            </w:pPr>
            <w:r w:rsidRPr="002357A8">
              <w:rPr>
                <w:rFonts w:hint="eastAsia"/>
                <w:bCs/>
                <w:sz w:val="16"/>
                <w:szCs w:val="16"/>
              </w:rPr>
              <w:t>0</w:t>
            </w:r>
          </w:p>
        </w:tc>
        <w:tc>
          <w:tcPr>
            <w:tcW w:w="428" w:type="pct"/>
            <w:tcBorders>
              <w:top w:val="outset" w:sz="6" w:space="0" w:color="111111"/>
              <w:left w:val="outset" w:sz="6" w:space="0" w:color="111111"/>
              <w:bottom w:val="outset" w:sz="6" w:space="0" w:color="111111"/>
              <w:right w:val="outset" w:sz="6" w:space="0" w:color="111111"/>
            </w:tcBorders>
            <w:vAlign w:val="center"/>
          </w:tcPr>
          <w:p w14:paraId="0C374FB3" w14:textId="77777777" w:rsidR="008F4820" w:rsidRPr="002357A8" w:rsidRDefault="008F4820" w:rsidP="00DD2992">
            <w:pPr>
              <w:jc w:val="right"/>
              <w:rPr>
                <w:bCs/>
                <w:sz w:val="16"/>
                <w:szCs w:val="16"/>
              </w:rPr>
            </w:pPr>
            <w:r w:rsidRPr="002357A8">
              <w:rPr>
                <w:rFonts w:hint="eastAsia"/>
                <w:bCs/>
                <w:sz w:val="16"/>
                <w:szCs w:val="16"/>
              </w:rPr>
              <w:t>0</w:t>
            </w:r>
          </w:p>
        </w:tc>
        <w:tc>
          <w:tcPr>
            <w:tcW w:w="390" w:type="pct"/>
            <w:tcBorders>
              <w:top w:val="outset" w:sz="6" w:space="0" w:color="111111"/>
              <w:left w:val="outset" w:sz="6" w:space="0" w:color="111111"/>
              <w:bottom w:val="outset" w:sz="6" w:space="0" w:color="111111"/>
              <w:right w:val="outset" w:sz="6" w:space="0" w:color="111111"/>
            </w:tcBorders>
            <w:vAlign w:val="center"/>
          </w:tcPr>
          <w:p w14:paraId="40F94A10" w14:textId="77777777" w:rsidR="008F4820" w:rsidRPr="002357A8" w:rsidRDefault="008F4820" w:rsidP="00DD2992">
            <w:pPr>
              <w:jc w:val="center"/>
              <w:rPr>
                <w:rFonts w:asciiTheme="minorEastAsia" w:hAnsiTheme="minorEastAsia"/>
                <w:bCs/>
                <w:sz w:val="21"/>
                <w:szCs w:val="21"/>
                <w:lang w:eastAsia="zh-TW"/>
              </w:rPr>
            </w:pPr>
            <w:r w:rsidRPr="002357A8">
              <w:rPr>
                <w:bCs/>
                <w:sz w:val="16"/>
                <w:szCs w:val="16"/>
              </w:rPr>
              <w:t>No Change</w:t>
            </w:r>
          </w:p>
        </w:tc>
        <w:tc>
          <w:tcPr>
            <w:tcW w:w="487" w:type="pct"/>
            <w:tcBorders>
              <w:top w:val="outset" w:sz="6" w:space="0" w:color="111111"/>
              <w:left w:val="outset" w:sz="6" w:space="0" w:color="111111"/>
              <w:bottom w:val="outset" w:sz="6" w:space="0" w:color="111111"/>
              <w:right w:val="outset" w:sz="6" w:space="0" w:color="111111"/>
            </w:tcBorders>
            <w:vAlign w:val="center"/>
          </w:tcPr>
          <w:p w14:paraId="369B1EF4" w14:textId="77777777" w:rsidR="008F4820" w:rsidRPr="002357A8" w:rsidRDefault="008F4820" w:rsidP="00DD2992">
            <w:pPr>
              <w:jc w:val="right"/>
              <w:rPr>
                <w:bCs/>
                <w:sz w:val="16"/>
                <w:szCs w:val="16"/>
              </w:rPr>
            </w:pPr>
            <w:r w:rsidRPr="002357A8">
              <w:rPr>
                <w:rFonts w:hint="eastAsia"/>
                <w:bCs/>
                <w:sz w:val="16"/>
                <w:szCs w:val="16"/>
              </w:rPr>
              <w:t>-</w:t>
            </w:r>
          </w:p>
        </w:tc>
        <w:tc>
          <w:tcPr>
            <w:tcW w:w="516" w:type="pct"/>
            <w:tcBorders>
              <w:top w:val="outset" w:sz="6" w:space="0" w:color="111111"/>
              <w:left w:val="outset" w:sz="6" w:space="0" w:color="111111"/>
              <w:bottom w:val="outset" w:sz="6" w:space="0" w:color="111111"/>
              <w:right w:val="outset" w:sz="6" w:space="0" w:color="111111"/>
            </w:tcBorders>
            <w:vAlign w:val="center"/>
          </w:tcPr>
          <w:p w14:paraId="77FF59FE" w14:textId="77777777" w:rsidR="008F4820" w:rsidRPr="002357A8" w:rsidRDefault="008F4820" w:rsidP="00DD2992">
            <w:pPr>
              <w:jc w:val="right"/>
              <w:rPr>
                <w:sz w:val="21"/>
                <w:szCs w:val="21"/>
              </w:rPr>
            </w:pPr>
            <w:r w:rsidRPr="002357A8">
              <w:rPr>
                <w:bCs/>
                <w:sz w:val="16"/>
                <w:szCs w:val="16"/>
              </w:rPr>
              <w:t>Yes</w:t>
            </w:r>
          </w:p>
        </w:tc>
      </w:tr>
      <w:tr w:rsidR="008F4820" w:rsidRPr="002357A8" w14:paraId="02F8AA54" w14:textId="77777777" w:rsidTr="008F333F">
        <w:tc>
          <w:tcPr>
            <w:tcW w:w="478" w:type="pct"/>
            <w:tcBorders>
              <w:top w:val="outset" w:sz="6" w:space="0" w:color="111111"/>
              <w:left w:val="outset" w:sz="6" w:space="0" w:color="111111"/>
              <w:bottom w:val="outset" w:sz="6" w:space="0" w:color="111111"/>
              <w:right w:val="outset" w:sz="6" w:space="0" w:color="111111"/>
            </w:tcBorders>
            <w:vAlign w:val="center"/>
          </w:tcPr>
          <w:p w14:paraId="336914A3" w14:textId="77777777" w:rsidR="008F4820" w:rsidRPr="002357A8" w:rsidRDefault="008F4820" w:rsidP="00DD2992">
            <w:pPr>
              <w:jc w:val="left"/>
              <w:rPr>
                <w:bCs/>
                <w:sz w:val="16"/>
                <w:szCs w:val="16"/>
              </w:rPr>
            </w:pPr>
            <w:r w:rsidRPr="002357A8">
              <w:rPr>
                <w:rFonts w:hint="eastAsia"/>
                <w:bCs/>
                <w:sz w:val="16"/>
                <w:szCs w:val="16"/>
              </w:rPr>
              <w:t>Z</w:t>
            </w:r>
            <w:r w:rsidRPr="002357A8">
              <w:rPr>
                <w:bCs/>
                <w:sz w:val="16"/>
                <w:szCs w:val="16"/>
              </w:rPr>
              <w:t>hang Jianbo</w:t>
            </w:r>
          </w:p>
        </w:tc>
        <w:tc>
          <w:tcPr>
            <w:tcW w:w="628" w:type="pct"/>
            <w:tcBorders>
              <w:top w:val="outset" w:sz="6" w:space="0" w:color="111111"/>
              <w:left w:val="outset" w:sz="6" w:space="0" w:color="111111"/>
              <w:bottom w:val="outset" w:sz="6" w:space="0" w:color="111111"/>
              <w:right w:val="outset" w:sz="6" w:space="0" w:color="111111"/>
            </w:tcBorders>
            <w:vAlign w:val="center"/>
          </w:tcPr>
          <w:p w14:paraId="61498F9F" w14:textId="77777777" w:rsidR="008F4820" w:rsidRPr="002357A8" w:rsidRDefault="008F4820" w:rsidP="00DD2992">
            <w:pPr>
              <w:jc w:val="left"/>
              <w:rPr>
                <w:rFonts w:asciiTheme="minorEastAsia" w:hAnsiTheme="minorEastAsia"/>
                <w:bCs/>
                <w:sz w:val="21"/>
                <w:szCs w:val="21"/>
              </w:rPr>
            </w:pPr>
            <w:r w:rsidRPr="002357A8">
              <w:rPr>
                <w:bCs/>
                <w:sz w:val="16"/>
                <w:szCs w:val="16"/>
              </w:rPr>
              <w:t>Supervisor</w:t>
            </w:r>
          </w:p>
        </w:tc>
        <w:tc>
          <w:tcPr>
            <w:tcW w:w="400" w:type="pct"/>
            <w:tcBorders>
              <w:top w:val="outset" w:sz="6" w:space="0" w:color="111111"/>
              <w:left w:val="outset" w:sz="6" w:space="0" w:color="111111"/>
              <w:bottom w:val="outset" w:sz="6" w:space="0" w:color="111111"/>
              <w:right w:val="outset" w:sz="6" w:space="0" w:color="111111"/>
            </w:tcBorders>
            <w:vAlign w:val="center"/>
          </w:tcPr>
          <w:p w14:paraId="5E17C1DE" w14:textId="77777777" w:rsidR="008F4820" w:rsidRPr="002357A8" w:rsidRDefault="008F4820" w:rsidP="00DD2992">
            <w:pPr>
              <w:jc w:val="center"/>
              <w:rPr>
                <w:rFonts w:asciiTheme="minorEastAsia" w:hAnsiTheme="minorEastAsia"/>
                <w:bCs/>
                <w:sz w:val="21"/>
                <w:szCs w:val="21"/>
              </w:rPr>
            </w:pPr>
            <w:r w:rsidRPr="002357A8">
              <w:rPr>
                <w:bCs/>
                <w:sz w:val="16"/>
                <w:szCs w:val="16"/>
              </w:rPr>
              <w:t>Male</w:t>
            </w:r>
          </w:p>
        </w:tc>
        <w:tc>
          <w:tcPr>
            <w:tcW w:w="264" w:type="pct"/>
            <w:tcBorders>
              <w:top w:val="outset" w:sz="6" w:space="0" w:color="111111"/>
              <w:left w:val="outset" w:sz="6" w:space="0" w:color="111111"/>
              <w:bottom w:val="outset" w:sz="6" w:space="0" w:color="111111"/>
              <w:right w:val="outset" w:sz="6" w:space="0" w:color="111111"/>
            </w:tcBorders>
            <w:vAlign w:val="center"/>
          </w:tcPr>
          <w:p w14:paraId="50754C32" w14:textId="77777777" w:rsidR="008F4820" w:rsidRPr="002357A8" w:rsidRDefault="008F4820" w:rsidP="00DD2992">
            <w:pPr>
              <w:jc w:val="center"/>
              <w:rPr>
                <w:bCs/>
                <w:sz w:val="16"/>
                <w:szCs w:val="16"/>
              </w:rPr>
            </w:pPr>
            <w:r w:rsidRPr="002357A8">
              <w:rPr>
                <w:rFonts w:hint="eastAsia"/>
                <w:bCs/>
                <w:sz w:val="16"/>
                <w:szCs w:val="16"/>
              </w:rPr>
              <w:t>5</w:t>
            </w:r>
            <w:r w:rsidRPr="002357A8">
              <w:rPr>
                <w:bCs/>
                <w:sz w:val="16"/>
                <w:szCs w:val="16"/>
              </w:rPr>
              <w:t>7</w:t>
            </w:r>
          </w:p>
        </w:tc>
        <w:tc>
          <w:tcPr>
            <w:tcW w:w="488" w:type="pct"/>
            <w:tcBorders>
              <w:top w:val="outset" w:sz="6" w:space="0" w:color="111111"/>
              <w:left w:val="outset" w:sz="6" w:space="0" w:color="111111"/>
              <w:bottom w:val="outset" w:sz="6" w:space="0" w:color="111111"/>
              <w:right w:val="outset" w:sz="6" w:space="0" w:color="111111"/>
            </w:tcBorders>
            <w:vAlign w:val="center"/>
          </w:tcPr>
          <w:p w14:paraId="3EF8FF3E" w14:textId="77777777" w:rsidR="008F4820" w:rsidRPr="002357A8" w:rsidRDefault="008F4820" w:rsidP="00DD2992">
            <w:pPr>
              <w:jc w:val="left"/>
              <w:rPr>
                <w:bCs/>
                <w:sz w:val="16"/>
                <w:szCs w:val="16"/>
              </w:rPr>
            </w:pPr>
            <w:r w:rsidRPr="002357A8">
              <w:rPr>
                <w:bCs/>
                <w:sz w:val="16"/>
                <w:szCs w:val="16"/>
              </w:rPr>
              <w:t xml:space="preserve">8 February </w:t>
            </w:r>
            <w:r w:rsidRPr="002357A8">
              <w:rPr>
                <w:rFonts w:hint="eastAsia"/>
                <w:bCs/>
                <w:sz w:val="16"/>
                <w:szCs w:val="16"/>
              </w:rPr>
              <w:t>20</w:t>
            </w:r>
            <w:r w:rsidRPr="002357A8">
              <w:rPr>
                <w:bCs/>
                <w:sz w:val="16"/>
                <w:szCs w:val="16"/>
              </w:rPr>
              <w:t>18</w:t>
            </w:r>
          </w:p>
        </w:tc>
        <w:tc>
          <w:tcPr>
            <w:tcW w:w="434" w:type="pct"/>
            <w:tcBorders>
              <w:top w:val="outset" w:sz="6" w:space="0" w:color="111111"/>
              <w:left w:val="outset" w:sz="6" w:space="0" w:color="111111"/>
              <w:bottom w:val="outset" w:sz="6" w:space="0" w:color="111111"/>
              <w:right w:val="outset" w:sz="6" w:space="0" w:color="111111"/>
            </w:tcBorders>
            <w:vAlign w:val="center"/>
          </w:tcPr>
          <w:p w14:paraId="7164C8A2"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7 February </w:t>
            </w:r>
            <w:r w:rsidRPr="002357A8">
              <w:rPr>
                <w:rFonts w:hint="eastAsia"/>
                <w:bCs/>
                <w:sz w:val="16"/>
                <w:szCs w:val="16"/>
              </w:rPr>
              <w:t>20</w:t>
            </w:r>
            <w:r w:rsidRPr="002357A8">
              <w:rPr>
                <w:bCs/>
                <w:sz w:val="16"/>
                <w:szCs w:val="16"/>
              </w:rPr>
              <w:t>21</w:t>
            </w:r>
          </w:p>
        </w:tc>
        <w:tc>
          <w:tcPr>
            <w:tcW w:w="488" w:type="pct"/>
            <w:tcBorders>
              <w:top w:val="outset" w:sz="6" w:space="0" w:color="111111"/>
              <w:left w:val="outset" w:sz="6" w:space="0" w:color="111111"/>
              <w:bottom w:val="outset" w:sz="6" w:space="0" w:color="111111"/>
              <w:right w:val="outset" w:sz="6" w:space="0" w:color="111111"/>
            </w:tcBorders>
            <w:vAlign w:val="center"/>
          </w:tcPr>
          <w:p w14:paraId="4271EA42" w14:textId="77777777" w:rsidR="008F4820" w:rsidRPr="002357A8" w:rsidRDefault="008F4820" w:rsidP="00DD2992">
            <w:pPr>
              <w:jc w:val="right"/>
              <w:rPr>
                <w:bCs/>
                <w:sz w:val="16"/>
                <w:szCs w:val="16"/>
              </w:rPr>
            </w:pPr>
            <w:r w:rsidRPr="002357A8">
              <w:rPr>
                <w:rFonts w:hint="eastAsia"/>
                <w:bCs/>
                <w:sz w:val="16"/>
                <w:szCs w:val="16"/>
              </w:rPr>
              <w:t>0</w:t>
            </w:r>
          </w:p>
        </w:tc>
        <w:tc>
          <w:tcPr>
            <w:tcW w:w="428" w:type="pct"/>
            <w:tcBorders>
              <w:top w:val="outset" w:sz="6" w:space="0" w:color="111111"/>
              <w:left w:val="outset" w:sz="6" w:space="0" w:color="111111"/>
              <w:bottom w:val="outset" w:sz="6" w:space="0" w:color="111111"/>
              <w:right w:val="outset" w:sz="6" w:space="0" w:color="111111"/>
            </w:tcBorders>
            <w:vAlign w:val="center"/>
          </w:tcPr>
          <w:p w14:paraId="2734C61D" w14:textId="77777777" w:rsidR="008F4820" w:rsidRPr="002357A8" w:rsidRDefault="008F4820" w:rsidP="00DD2992">
            <w:pPr>
              <w:jc w:val="right"/>
              <w:rPr>
                <w:bCs/>
                <w:sz w:val="16"/>
                <w:szCs w:val="16"/>
              </w:rPr>
            </w:pPr>
            <w:r w:rsidRPr="002357A8">
              <w:rPr>
                <w:rFonts w:hint="eastAsia"/>
                <w:bCs/>
                <w:sz w:val="16"/>
                <w:szCs w:val="16"/>
              </w:rPr>
              <w:t>0</w:t>
            </w:r>
          </w:p>
        </w:tc>
        <w:tc>
          <w:tcPr>
            <w:tcW w:w="390" w:type="pct"/>
            <w:tcBorders>
              <w:top w:val="outset" w:sz="6" w:space="0" w:color="111111"/>
              <w:left w:val="outset" w:sz="6" w:space="0" w:color="111111"/>
              <w:bottom w:val="outset" w:sz="6" w:space="0" w:color="111111"/>
              <w:right w:val="outset" w:sz="6" w:space="0" w:color="111111"/>
            </w:tcBorders>
            <w:vAlign w:val="center"/>
          </w:tcPr>
          <w:p w14:paraId="2EA0FBBC" w14:textId="77777777" w:rsidR="008F4820" w:rsidRPr="002357A8" w:rsidRDefault="008F4820" w:rsidP="00DD2992">
            <w:pPr>
              <w:jc w:val="center"/>
              <w:rPr>
                <w:rFonts w:asciiTheme="minorEastAsia" w:hAnsiTheme="minorEastAsia"/>
                <w:bCs/>
                <w:sz w:val="21"/>
                <w:szCs w:val="21"/>
              </w:rPr>
            </w:pPr>
            <w:r w:rsidRPr="002357A8">
              <w:rPr>
                <w:bCs/>
                <w:sz w:val="16"/>
                <w:szCs w:val="16"/>
              </w:rPr>
              <w:t>No Change</w:t>
            </w:r>
          </w:p>
        </w:tc>
        <w:tc>
          <w:tcPr>
            <w:tcW w:w="487" w:type="pct"/>
            <w:tcBorders>
              <w:top w:val="outset" w:sz="6" w:space="0" w:color="111111"/>
              <w:left w:val="outset" w:sz="6" w:space="0" w:color="111111"/>
              <w:bottom w:val="outset" w:sz="6" w:space="0" w:color="111111"/>
              <w:right w:val="outset" w:sz="6" w:space="0" w:color="111111"/>
            </w:tcBorders>
            <w:vAlign w:val="center"/>
          </w:tcPr>
          <w:p w14:paraId="70E633C9" w14:textId="77777777" w:rsidR="008F4820" w:rsidRPr="002357A8" w:rsidRDefault="008F4820" w:rsidP="00DD2992">
            <w:pPr>
              <w:jc w:val="right"/>
              <w:rPr>
                <w:bCs/>
                <w:sz w:val="16"/>
                <w:szCs w:val="16"/>
              </w:rPr>
            </w:pPr>
            <w:r w:rsidRPr="002357A8">
              <w:rPr>
                <w:rFonts w:hint="eastAsia"/>
                <w:bCs/>
                <w:sz w:val="16"/>
                <w:szCs w:val="16"/>
              </w:rPr>
              <w:t>-</w:t>
            </w:r>
          </w:p>
        </w:tc>
        <w:tc>
          <w:tcPr>
            <w:tcW w:w="516" w:type="pct"/>
            <w:tcBorders>
              <w:top w:val="outset" w:sz="6" w:space="0" w:color="111111"/>
              <w:left w:val="outset" w:sz="6" w:space="0" w:color="111111"/>
              <w:bottom w:val="outset" w:sz="6" w:space="0" w:color="111111"/>
              <w:right w:val="outset" w:sz="6" w:space="0" w:color="111111"/>
            </w:tcBorders>
            <w:vAlign w:val="center"/>
          </w:tcPr>
          <w:p w14:paraId="4A5D93B7" w14:textId="77777777" w:rsidR="008F4820" w:rsidRPr="002357A8" w:rsidRDefault="008F4820" w:rsidP="00DD2992">
            <w:pPr>
              <w:jc w:val="right"/>
              <w:rPr>
                <w:rFonts w:asciiTheme="minorEastAsia" w:hAnsiTheme="minorEastAsia"/>
                <w:bCs/>
                <w:sz w:val="21"/>
                <w:szCs w:val="21"/>
              </w:rPr>
            </w:pPr>
            <w:r w:rsidRPr="002357A8">
              <w:rPr>
                <w:bCs/>
                <w:sz w:val="16"/>
                <w:szCs w:val="16"/>
              </w:rPr>
              <w:t>Yes</w:t>
            </w:r>
          </w:p>
        </w:tc>
      </w:tr>
      <w:tr w:rsidR="008F4820" w:rsidRPr="002357A8" w14:paraId="54DA9214" w14:textId="77777777" w:rsidTr="008F333F">
        <w:tc>
          <w:tcPr>
            <w:tcW w:w="478" w:type="pct"/>
            <w:tcBorders>
              <w:top w:val="outset" w:sz="6" w:space="0" w:color="111111"/>
              <w:left w:val="outset" w:sz="6" w:space="0" w:color="111111"/>
              <w:bottom w:val="outset" w:sz="6" w:space="0" w:color="111111"/>
              <w:right w:val="outset" w:sz="6" w:space="0" w:color="111111"/>
            </w:tcBorders>
            <w:vAlign w:val="center"/>
          </w:tcPr>
          <w:p w14:paraId="18AAF9A3" w14:textId="77777777" w:rsidR="008F4820" w:rsidRPr="002357A8" w:rsidRDefault="008F4820" w:rsidP="00DD2992">
            <w:pPr>
              <w:jc w:val="left"/>
              <w:rPr>
                <w:bCs/>
                <w:sz w:val="16"/>
                <w:szCs w:val="16"/>
              </w:rPr>
            </w:pPr>
            <w:r w:rsidRPr="002357A8">
              <w:rPr>
                <w:rFonts w:hint="eastAsia"/>
                <w:bCs/>
                <w:sz w:val="16"/>
                <w:szCs w:val="16"/>
              </w:rPr>
              <w:t>Z</w:t>
            </w:r>
            <w:r w:rsidRPr="002357A8">
              <w:rPr>
                <w:bCs/>
                <w:sz w:val="16"/>
                <w:szCs w:val="16"/>
              </w:rPr>
              <w:t>hang Hongshan</w:t>
            </w:r>
          </w:p>
        </w:tc>
        <w:tc>
          <w:tcPr>
            <w:tcW w:w="628" w:type="pct"/>
            <w:tcBorders>
              <w:top w:val="outset" w:sz="6" w:space="0" w:color="111111"/>
              <w:left w:val="outset" w:sz="6" w:space="0" w:color="111111"/>
              <w:bottom w:val="outset" w:sz="6" w:space="0" w:color="111111"/>
              <w:right w:val="outset" w:sz="6" w:space="0" w:color="111111"/>
            </w:tcBorders>
            <w:vAlign w:val="center"/>
          </w:tcPr>
          <w:p w14:paraId="7237A0A1" w14:textId="77777777" w:rsidR="008F4820" w:rsidRPr="002357A8" w:rsidRDefault="008F4820" w:rsidP="00DD2992">
            <w:pPr>
              <w:jc w:val="left"/>
              <w:rPr>
                <w:rFonts w:asciiTheme="minorEastAsia" w:hAnsiTheme="minorEastAsia"/>
                <w:bCs/>
                <w:sz w:val="21"/>
                <w:szCs w:val="21"/>
              </w:rPr>
            </w:pPr>
            <w:r w:rsidRPr="002357A8">
              <w:rPr>
                <w:bCs/>
                <w:sz w:val="16"/>
                <w:szCs w:val="16"/>
              </w:rPr>
              <w:t>Employee Representative Supervisor</w:t>
            </w:r>
          </w:p>
        </w:tc>
        <w:tc>
          <w:tcPr>
            <w:tcW w:w="400" w:type="pct"/>
            <w:tcBorders>
              <w:top w:val="outset" w:sz="6" w:space="0" w:color="111111"/>
              <w:left w:val="outset" w:sz="6" w:space="0" w:color="111111"/>
              <w:bottom w:val="outset" w:sz="6" w:space="0" w:color="111111"/>
              <w:right w:val="outset" w:sz="6" w:space="0" w:color="111111"/>
            </w:tcBorders>
            <w:vAlign w:val="center"/>
          </w:tcPr>
          <w:p w14:paraId="5B1A3D18" w14:textId="77777777" w:rsidR="008F4820" w:rsidRPr="002357A8" w:rsidRDefault="008F4820" w:rsidP="00DD2992">
            <w:pPr>
              <w:jc w:val="center"/>
              <w:rPr>
                <w:rFonts w:asciiTheme="minorEastAsia" w:hAnsiTheme="minorEastAsia"/>
                <w:bCs/>
                <w:sz w:val="21"/>
                <w:szCs w:val="21"/>
              </w:rPr>
            </w:pPr>
            <w:r w:rsidRPr="002357A8">
              <w:rPr>
                <w:bCs/>
                <w:sz w:val="16"/>
                <w:szCs w:val="16"/>
              </w:rPr>
              <w:t>Male</w:t>
            </w:r>
          </w:p>
        </w:tc>
        <w:tc>
          <w:tcPr>
            <w:tcW w:w="264" w:type="pct"/>
            <w:tcBorders>
              <w:top w:val="outset" w:sz="6" w:space="0" w:color="111111"/>
              <w:left w:val="outset" w:sz="6" w:space="0" w:color="111111"/>
              <w:bottom w:val="outset" w:sz="6" w:space="0" w:color="111111"/>
              <w:right w:val="outset" w:sz="6" w:space="0" w:color="111111"/>
            </w:tcBorders>
            <w:vAlign w:val="center"/>
          </w:tcPr>
          <w:p w14:paraId="18A69E42" w14:textId="77777777" w:rsidR="008F4820" w:rsidRPr="002357A8" w:rsidRDefault="008F4820" w:rsidP="00DD2992">
            <w:pPr>
              <w:jc w:val="center"/>
              <w:rPr>
                <w:bCs/>
                <w:sz w:val="16"/>
                <w:szCs w:val="16"/>
              </w:rPr>
            </w:pPr>
            <w:r w:rsidRPr="002357A8">
              <w:rPr>
                <w:bCs/>
                <w:sz w:val="16"/>
                <w:szCs w:val="16"/>
              </w:rPr>
              <w:t>59</w:t>
            </w:r>
          </w:p>
        </w:tc>
        <w:tc>
          <w:tcPr>
            <w:tcW w:w="488" w:type="pct"/>
            <w:tcBorders>
              <w:top w:val="outset" w:sz="6" w:space="0" w:color="111111"/>
              <w:left w:val="outset" w:sz="6" w:space="0" w:color="111111"/>
              <w:bottom w:val="outset" w:sz="6" w:space="0" w:color="111111"/>
              <w:right w:val="outset" w:sz="6" w:space="0" w:color="111111"/>
            </w:tcBorders>
            <w:vAlign w:val="center"/>
          </w:tcPr>
          <w:p w14:paraId="4B1209F7" w14:textId="77777777" w:rsidR="008F4820" w:rsidRPr="002357A8" w:rsidRDefault="008F4820" w:rsidP="00DD2992">
            <w:pPr>
              <w:jc w:val="left"/>
              <w:rPr>
                <w:bCs/>
                <w:sz w:val="16"/>
                <w:szCs w:val="16"/>
              </w:rPr>
            </w:pPr>
            <w:r w:rsidRPr="002357A8">
              <w:rPr>
                <w:bCs/>
                <w:sz w:val="16"/>
                <w:szCs w:val="16"/>
              </w:rPr>
              <w:t xml:space="preserve">23 February </w:t>
            </w:r>
            <w:r w:rsidRPr="002357A8">
              <w:rPr>
                <w:rFonts w:hint="eastAsia"/>
                <w:bCs/>
                <w:sz w:val="16"/>
                <w:szCs w:val="16"/>
              </w:rPr>
              <w:t>20</w:t>
            </w:r>
            <w:r w:rsidRPr="002357A8">
              <w:rPr>
                <w:bCs/>
                <w:sz w:val="16"/>
                <w:szCs w:val="16"/>
              </w:rPr>
              <w:t>17</w:t>
            </w:r>
          </w:p>
        </w:tc>
        <w:tc>
          <w:tcPr>
            <w:tcW w:w="434" w:type="pct"/>
            <w:tcBorders>
              <w:top w:val="outset" w:sz="6" w:space="0" w:color="111111"/>
              <w:left w:val="outset" w:sz="6" w:space="0" w:color="111111"/>
              <w:bottom w:val="outset" w:sz="6" w:space="0" w:color="111111"/>
              <w:right w:val="outset" w:sz="6" w:space="0" w:color="111111"/>
            </w:tcBorders>
            <w:vAlign w:val="center"/>
          </w:tcPr>
          <w:p w14:paraId="0E152738"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7 February </w:t>
            </w:r>
            <w:r w:rsidRPr="002357A8">
              <w:rPr>
                <w:rFonts w:hint="eastAsia"/>
                <w:bCs/>
                <w:sz w:val="16"/>
                <w:szCs w:val="16"/>
              </w:rPr>
              <w:t>20</w:t>
            </w:r>
            <w:r w:rsidRPr="002357A8">
              <w:rPr>
                <w:bCs/>
                <w:sz w:val="16"/>
                <w:szCs w:val="16"/>
              </w:rPr>
              <w:t>21</w:t>
            </w:r>
          </w:p>
        </w:tc>
        <w:tc>
          <w:tcPr>
            <w:tcW w:w="488" w:type="pct"/>
            <w:tcBorders>
              <w:top w:val="outset" w:sz="6" w:space="0" w:color="111111"/>
              <w:left w:val="outset" w:sz="6" w:space="0" w:color="111111"/>
              <w:bottom w:val="outset" w:sz="6" w:space="0" w:color="111111"/>
              <w:right w:val="outset" w:sz="6" w:space="0" w:color="111111"/>
            </w:tcBorders>
            <w:vAlign w:val="center"/>
          </w:tcPr>
          <w:p w14:paraId="5C8E44B1" w14:textId="77777777" w:rsidR="008F4820" w:rsidRPr="002357A8" w:rsidRDefault="008F4820" w:rsidP="00DD2992">
            <w:pPr>
              <w:jc w:val="right"/>
              <w:rPr>
                <w:bCs/>
                <w:sz w:val="16"/>
                <w:szCs w:val="16"/>
              </w:rPr>
            </w:pPr>
            <w:r w:rsidRPr="002357A8">
              <w:rPr>
                <w:rFonts w:hint="eastAsia"/>
                <w:bCs/>
                <w:sz w:val="16"/>
                <w:szCs w:val="16"/>
              </w:rPr>
              <w:t>0</w:t>
            </w:r>
          </w:p>
        </w:tc>
        <w:tc>
          <w:tcPr>
            <w:tcW w:w="428" w:type="pct"/>
            <w:tcBorders>
              <w:top w:val="outset" w:sz="6" w:space="0" w:color="111111"/>
              <w:left w:val="outset" w:sz="6" w:space="0" w:color="111111"/>
              <w:bottom w:val="outset" w:sz="6" w:space="0" w:color="111111"/>
              <w:right w:val="outset" w:sz="6" w:space="0" w:color="111111"/>
            </w:tcBorders>
            <w:vAlign w:val="center"/>
          </w:tcPr>
          <w:p w14:paraId="58EE20BA" w14:textId="77777777" w:rsidR="008F4820" w:rsidRPr="002357A8" w:rsidRDefault="008F4820" w:rsidP="00DD2992">
            <w:pPr>
              <w:jc w:val="right"/>
              <w:rPr>
                <w:bCs/>
                <w:sz w:val="16"/>
                <w:szCs w:val="16"/>
              </w:rPr>
            </w:pPr>
            <w:r w:rsidRPr="002357A8">
              <w:rPr>
                <w:rFonts w:hint="eastAsia"/>
                <w:bCs/>
                <w:sz w:val="16"/>
                <w:szCs w:val="16"/>
              </w:rPr>
              <w:t>0</w:t>
            </w:r>
          </w:p>
        </w:tc>
        <w:tc>
          <w:tcPr>
            <w:tcW w:w="390" w:type="pct"/>
            <w:tcBorders>
              <w:top w:val="outset" w:sz="6" w:space="0" w:color="111111"/>
              <w:left w:val="outset" w:sz="6" w:space="0" w:color="111111"/>
              <w:bottom w:val="outset" w:sz="6" w:space="0" w:color="111111"/>
              <w:right w:val="outset" w:sz="6" w:space="0" w:color="111111"/>
            </w:tcBorders>
            <w:vAlign w:val="center"/>
          </w:tcPr>
          <w:p w14:paraId="426A6506" w14:textId="77777777" w:rsidR="008F4820" w:rsidRPr="002357A8" w:rsidRDefault="008F4820" w:rsidP="00DD2992">
            <w:pPr>
              <w:jc w:val="center"/>
              <w:rPr>
                <w:rFonts w:asciiTheme="minorEastAsia" w:hAnsiTheme="minorEastAsia"/>
                <w:bCs/>
                <w:sz w:val="21"/>
                <w:szCs w:val="21"/>
                <w:lang w:eastAsia="zh-TW"/>
              </w:rPr>
            </w:pPr>
            <w:r w:rsidRPr="002357A8">
              <w:rPr>
                <w:bCs/>
                <w:sz w:val="16"/>
                <w:szCs w:val="16"/>
              </w:rPr>
              <w:t>No Change</w:t>
            </w:r>
          </w:p>
        </w:tc>
        <w:tc>
          <w:tcPr>
            <w:tcW w:w="487" w:type="pct"/>
            <w:tcBorders>
              <w:top w:val="outset" w:sz="6" w:space="0" w:color="111111"/>
              <w:left w:val="outset" w:sz="6" w:space="0" w:color="111111"/>
              <w:bottom w:val="outset" w:sz="6" w:space="0" w:color="111111"/>
              <w:right w:val="outset" w:sz="6" w:space="0" w:color="111111"/>
            </w:tcBorders>
            <w:vAlign w:val="center"/>
          </w:tcPr>
          <w:p w14:paraId="06B26EC6" w14:textId="77777777" w:rsidR="008F4820" w:rsidRPr="002357A8" w:rsidRDefault="008F4820" w:rsidP="00DD2992">
            <w:pPr>
              <w:jc w:val="right"/>
              <w:rPr>
                <w:bCs/>
                <w:sz w:val="16"/>
                <w:szCs w:val="16"/>
              </w:rPr>
            </w:pPr>
            <w:r w:rsidRPr="002357A8">
              <w:rPr>
                <w:bCs/>
                <w:sz w:val="16"/>
                <w:szCs w:val="16"/>
              </w:rPr>
              <w:t>851,988</w:t>
            </w:r>
          </w:p>
        </w:tc>
        <w:tc>
          <w:tcPr>
            <w:tcW w:w="516" w:type="pct"/>
            <w:tcBorders>
              <w:top w:val="outset" w:sz="6" w:space="0" w:color="111111"/>
              <w:left w:val="outset" w:sz="6" w:space="0" w:color="111111"/>
              <w:bottom w:val="outset" w:sz="6" w:space="0" w:color="111111"/>
              <w:right w:val="outset" w:sz="6" w:space="0" w:color="111111"/>
            </w:tcBorders>
            <w:vAlign w:val="center"/>
          </w:tcPr>
          <w:p w14:paraId="0650625F" w14:textId="77777777" w:rsidR="008F4820" w:rsidRPr="002357A8" w:rsidRDefault="008F4820" w:rsidP="00DD2992">
            <w:pPr>
              <w:jc w:val="right"/>
              <w:rPr>
                <w:sz w:val="21"/>
                <w:szCs w:val="21"/>
              </w:rPr>
            </w:pPr>
            <w:r w:rsidRPr="002357A8">
              <w:rPr>
                <w:rFonts w:hint="eastAsia"/>
                <w:bCs/>
                <w:sz w:val="16"/>
                <w:szCs w:val="16"/>
              </w:rPr>
              <w:t>N</w:t>
            </w:r>
            <w:r w:rsidRPr="002357A8">
              <w:rPr>
                <w:bCs/>
                <w:sz w:val="16"/>
                <w:szCs w:val="16"/>
              </w:rPr>
              <w:t>o</w:t>
            </w:r>
          </w:p>
        </w:tc>
      </w:tr>
      <w:tr w:rsidR="008F4820" w:rsidRPr="002357A8" w14:paraId="5783BAE8" w14:textId="77777777" w:rsidTr="008F333F">
        <w:tc>
          <w:tcPr>
            <w:tcW w:w="478" w:type="pct"/>
            <w:tcBorders>
              <w:top w:val="outset" w:sz="6" w:space="0" w:color="111111"/>
              <w:left w:val="outset" w:sz="6" w:space="0" w:color="111111"/>
              <w:bottom w:val="outset" w:sz="6" w:space="0" w:color="111111"/>
              <w:right w:val="outset" w:sz="6" w:space="0" w:color="111111"/>
            </w:tcBorders>
            <w:vAlign w:val="center"/>
          </w:tcPr>
          <w:p w14:paraId="6022F29D" w14:textId="77777777" w:rsidR="008F4820" w:rsidRPr="002357A8" w:rsidRDefault="008F4820" w:rsidP="00DD2992">
            <w:pPr>
              <w:jc w:val="left"/>
              <w:rPr>
                <w:bCs/>
                <w:sz w:val="16"/>
                <w:szCs w:val="16"/>
              </w:rPr>
            </w:pPr>
            <w:r w:rsidRPr="002357A8">
              <w:rPr>
                <w:rFonts w:hint="eastAsia"/>
                <w:bCs/>
                <w:sz w:val="16"/>
                <w:szCs w:val="16"/>
              </w:rPr>
              <w:t>C</w:t>
            </w:r>
            <w:r w:rsidRPr="002357A8">
              <w:rPr>
                <w:bCs/>
                <w:sz w:val="16"/>
                <w:szCs w:val="16"/>
              </w:rPr>
              <w:t>hen Weiguo</w:t>
            </w:r>
          </w:p>
        </w:tc>
        <w:tc>
          <w:tcPr>
            <w:tcW w:w="628" w:type="pct"/>
            <w:tcBorders>
              <w:top w:val="outset" w:sz="6" w:space="0" w:color="111111"/>
              <w:left w:val="outset" w:sz="6" w:space="0" w:color="111111"/>
              <w:bottom w:val="outset" w:sz="6" w:space="0" w:color="111111"/>
              <w:right w:val="outset" w:sz="6" w:space="0" w:color="111111"/>
            </w:tcBorders>
            <w:vAlign w:val="center"/>
          </w:tcPr>
          <w:p w14:paraId="37C259B6" w14:textId="77777777" w:rsidR="008F4820" w:rsidRPr="002357A8" w:rsidRDefault="008F4820" w:rsidP="00DD2992">
            <w:pPr>
              <w:jc w:val="left"/>
              <w:rPr>
                <w:rFonts w:asciiTheme="minorEastAsia" w:hAnsiTheme="minorEastAsia"/>
                <w:bCs/>
                <w:sz w:val="21"/>
                <w:szCs w:val="21"/>
              </w:rPr>
            </w:pPr>
            <w:r w:rsidRPr="002357A8">
              <w:rPr>
                <w:bCs/>
                <w:sz w:val="16"/>
                <w:szCs w:val="16"/>
              </w:rPr>
              <w:t>Employee Representative Supervisor</w:t>
            </w:r>
          </w:p>
        </w:tc>
        <w:tc>
          <w:tcPr>
            <w:tcW w:w="400" w:type="pct"/>
            <w:tcBorders>
              <w:top w:val="outset" w:sz="6" w:space="0" w:color="111111"/>
              <w:left w:val="outset" w:sz="6" w:space="0" w:color="111111"/>
              <w:bottom w:val="outset" w:sz="6" w:space="0" w:color="111111"/>
              <w:right w:val="outset" w:sz="6" w:space="0" w:color="111111"/>
            </w:tcBorders>
            <w:vAlign w:val="center"/>
          </w:tcPr>
          <w:p w14:paraId="35F86B71" w14:textId="77777777" w:rsidR="008F4820" w:rsidRPr="002357A8" w:rsidRDefault="008F4820" w:rsidP="00DD2992">
            <w:pPr>
              <w:jc w:val="center"/>
              <w:rPr>
                <w:rFonts w:asciiTheme="minorEastAsia" w:hAnsiTheme="minorEastAsia"/>
                <w:bCs/>
                <w:sz w:val="21"/>
                <w:szCs w:val="21"/>
              </w:rPr>
            </w:pPr>
            <w:r w:rsidRPr="002357A8">
              <w:rPr>
                <w:bCs/>
                <w:sz w:val="16"/>
                <w:szCs w:val="16"/>
              </w:rPr>
              <w:t>Male</w:t>
            </w:r>
          </w:p>
        </w:tc>
        <w:tc>
          <w:tcPr>
            <w:tcW w:w="264" w:type="pct"/>
            <w:tcBorders>
              <w:top w:val="outset" w:sz="6" w:space="0" w:color="111111"/>
              <w:left w:val="outset" w:sz="6" w:space="0" w:color="111111"/>
              <w:bottom w:val="outset" w:sz="6" w:space="0" w:color="111111"/>
              <w:right w:val="outset" w:sz="6" w:space="0" w:color="111111"/>
            </w:tcBorders>
            <w:vAlign w:val="center"/>
          </w:tcPr>
          <w:p w14:paraId="163E9D1A" w14:textId="77777777" w:rsidR="008F4820" w:rsidRPr="002357A8" w:rsidRDefault="008F4820" w:rsidP="00DD2992">
            <w:pPr>
              <w:jc w:val="center"/>
              <w:rPr>
                <w:bCs/>
                <w:sz w:val="16"/>
                <w:szCs w:val="16"/>
              </w:rPr>
            </w:pPr>
            <w:r w:rsidRPr="002357A8">
              <w:rPr>
                <w:rFonts w:hint="eastAsia"/>
                <w:bCs/>
                <w:sz w:val="16"/>
                <w:szCs w:val="16"/>
              </w:rPr>
              <w:t>5</w:t>
            </w:r>
            <w:r w:rsidRPr="002357A8">
              <w:rPr>
                <w:bCs/>
                <w:sz w:val="16"/>
                <w:szCs w:val="16"/>
              </w:rPr>
              <w:t>6</w:t>
            </w:r>
          </w:p>
        </w:tc>
        <w:tc>
          <w:tcPr>
            <w:tcW w:w="488" w:type="pct"/>
            <w:tcBorders>
              <w:top w:val="outset" w:sz="6" w:space="0" w:color="111111"/>
              <w:left w:val="outset" w:sz="6" w:space="0" w:color="111111"/>
              <w:bottom w:val="outset" w:sz="6" w:space="0" w:color="111111"/>
              <w:right w:val="outset" w:sz="6" w:space="0" w:color="111111"/>
            </w:tcBorders>
            <w:vAlign w:val="center"/>
          </w:tcPr>
          <w:p w14:paraId="7B1DBA1F" w14:textId="77777777" w:rsidR="008F4820" w:rsidRPr="002357A8" w:rsidRDefault="008F4820" w:rsidP="00DD2992">
            <w:pPr>
              <w:jc w:val="left"/>
              <w:rPr>
                <w:bCs/>
                <w:sz w:val="16"/>
                <w:szCs w:val="16"/>
              </w:rPr>
            </w:pPr>
            <w:r w:rsidRPr="002357A8">
              <w:rPr>
                <w:bCs/>
                <w:sz w:val="16"/>
                <w:szCs w:val="16"/>
              </w:rPr>
              <w:t xml:space="preserve">30 May </w:t>
            </w:r>
            <w:r w:rsidRPr="002357A8">
              <w:rPr>
                <w:rFonts w:hint="eastAsia"/>
                <w:bCs/>
                <w:sz w:val="16"/>
                <w:szCs w:val="16"/>
              </w:rPr>
              <w:t>20</w:t>
            </w:r>
            <w:r w:rsidRPr="002357A8">
              <w:rPr>
                <w:bCs/>
                <w:sz w:val="16"/>
                <w:szCs w:val="16"/>
              </w:rPr>
              <w:t>19</w:t>
            </w:r>
          </w:p>
        </w:tc>
        <w:tc>
          <w:tcPr>
            <w:tcW w:w="434" w:type="pct"/>
            <w:tcBorders>
              <w:top w:val="outset" w:sz="6" w:space="0" w:color="111111"/>
              <w:left w:val="outset" w:sz="6" w:space="0" w:color="111111"/>
              <w:bottom w:val="outset" w:sz="6" w:space="0" w:color="111111"/>
              <w:right w:val="outset" w:sz="6" w:space="0" w:color="111111"/>
            </w:tcBorders>
            <w:vAlign w:val="center"/>
          </w:tcPr>
          <w:p w14:paraId="3E7A22A2"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7 February </w:t>
            </w:r>
            <w:r w:rsidRPr="002357A8">
              <w:rPr>
                <w:rFonts w:hint="eastAsia"/>
                <w:bCs/>
                <w:sz w:val="16"/>
                <w:szCs w:val="16"/>
              </w:rPr>
              <w:t>20</w:t>
            </w:r>
            <w:r w:rsidRPr="002357A8">
              <w:rPr>
                <w:bCs/>
                <w:sz w:val="16"/>
                <w:szCs w:val="16"/>
              </w:rPr>
              <w:t>21</w:t>
            </w:r>
          </w:p>
        </w:tc>
        <w:tc>
          <w:tcPr>
            <w:tcW w:w="488" w:type="pct"/>
            <w:tcBorders>
              <w:top w:val="outset" w:sz="6" w:space="0" w:color="111111"/>
              <w:left w:val="outset" w:sz="6" w:space="0" w:color="111111"/>
              <w:bottom w:val="outset" w:sz="6" w:space="0" w:color="111111"/>
              <w:right w:val="outset" w:sz="6" w:space="0" w:color="111111"/>
            </w:tcBorders>
            <w:vAlign w:val="center"/>
          </w:tcPr>
          <w:p w14:paraId="6E8F85ED" w14:textId="77777777" w:rsidR="008F4820" w:rsidRPr="002357A8" w:rsidRDefault="008F4820" w:rsidP="00DD2992">
            <w:pPr>
              <w:jc w:val="right"/>
              <w:rPr>
                <w:bCs/>
                <w:sz w:val="16"/>
                <w:szCs w:val="16"/>
              </w:rPr>
            </w:pPr>
            <w:r w:rsidRPr="002357A8">
              <w:rPr>
                <w:rFonts w:hint="eastAsia"/>
                <w:bCs/>
                <w:sz w:val="16"/>
                <w:szCs w:val="16"/>
              </w:rPr>
              <w:t>0</w:t>
            </w:r>
          </w:p>
        </w:tc>
        <w:tc>
          <w:tcPr>
            <w:tcW w:w="428" w:type="pct"/>
            <w:tcBorders>
              <w:top w:val="outset" w:sz="6" w:space="0" w:color="111111"/>
              <w:left w:val="outset" w:sz="6" w:space="0" w:color="111111"/>
              <w:bottom w:val="outset" w:sz="6" w:space="0" w:color="111111"/>
              <w:right w:val="outset" w:sz="6" w:space="0" w:color="111111"/>
            </w:tcBorders>
            <w:vAlign w:val="center"/>
          </w:tcPr>
          <w:p w14:paraId="1311D694" w14:textId="77777777" w:rsidR="008F4820" w:rsidRPr="002357A8" w:rsidRDefault="008F4820" w:rsidP="00DD2992">
            <w:pPr>
              <w:jc w:val="right"/>
              <w:rPr>
                <w:bCs/>
                <w:sz w:val="16"/>
                <w:szCs w:val="16"/>
              </w:rPr>
            </w:pPr>
            <w:r w:rsidRPr="002357A8">
              <w:rPr>
                <w:rFonts w:hint="eastAsia"/>
                <w:bCs/>
                <w:sz w:val="16"/>
                <w:szCs w:val="16"/>
              </w:rPr>
              <w:t>0</w:t>
            </w:r>
          </w:p>
        </w:tc>
        <w:tc>
          <w:tcPr>
            <w:tcW w:w="390" w:type="pct"/>
            <w:tcBorders>
              <w:top w:val="outset" w:sz="6" w:space="0" w:color="111111"/>
              <w:left w:val="outset" w:sz="6" w:space="0" w:color="111111"/>
              <w:bottom w:val="outset" w:sz="6" w:space="0" w:color="111111"/>
              <w:right w:val="outset" w:sz="6" w:space="0" w:color="111111"/>
            </w:tcBorders>
            <w:vAlign w:val="center"/>
          </w:tcPr>
          <w:p w14:paraId="2E619A73" w14:textId="77777777" w:rsidR="008F4820" w:rsidRPr="002357A8" w:rsidRDefault="008F4820" w:rsidP="00DD2992">
            <w:pPr>
              <w:jc w:val="center"/>
              <w:rPr>
                <w:rFonts w:asciiTheme="minorEastAsia" w:hAnsiTheme="minorEastAsia"/>
                <w:bCs/>
                <w:sz w:val="21"/>
                <w:szCs w:val="21"/>
                <w:lang w:eastAsia="zh-TW"/>
              </w:rPr>
            </w:pPr>
            <w:r w:rsidRPr="002357A8">
              <w:rPr>
                <w:bCs/>
                <w:sz w:val="16"/>
                <w:szCs w:val="16"/>
              </w:rPr>
              <w:t>No Change</w:t>
            </w:r>
          </w:p>
        </w:tc>
        <w:tc>
          <w:tcPr>
            <w:tcW w:w="487" w:type="pct"/>
            <w:tcBorders>
              <w:top w:val="outset" w:sz="6" w:space="0" w:color="111111"/>
              <w:left w:val="outset" w:sz="6" w:space="0" w:color="111111"/>
              <w:bottom w:val="outset" w:sz="6" w:space="0" w:color="111111"/>
              <w:right w:val="outset" w:sz="6" w:space="0" w:color="111111"/>
            </w:tcBorders>
            <w:vAlign w:val="center"/>
          </w:tcPr>
          <w:p w14:paraId="716EE778" w14:textId="77777777" w:rsidR="008F4820" w:rsidRPr="002357A8" w:rsidRDefault="008F4820" w:rsidP="00DD2992">
            <w:pPr>
              <w:jc w:val="right"/>
              <w:rPr>
                <w:bCs/>
                <w:sz w:val="16"/>
                <w:szCs w:val="16"/>
              </w:rPr>
            </w:pPr>
            <w:r w:rsidRPr="002357A8">
              <w:rPr>
                <w:rFonts w:hint="eastAsia"/>
                <w:bCs/>
                <w:sz w:val="16"/>
                <w:szCs w:val="16"/>
              </w:rPr>
              <w:t>4</w:t>
            </w:r>
            <w:r w:rsidRPr="002357A8">
              <w:rPr>
                <w:bCs/>
                <w:sz w:val="16"/>
                <w:szCs w:val="16"/>
              </w:rPr>
              <w:t>52,830</w:t>
            </w:r>
          </w:p>
        </w:tc>
        <w:tc>
          <w:tcPr>
            <w:tcW w:w="516" w:type="pct"/>
            <w:tcBorders>
              <w:top w:val="outset" w:sz="6" w:space="0" w:color="111111"/>
              <w:left w:val="outset" w:sz="6" w:space="0" w:color="111111"/>
              <w:bottom w:val="outset" w:sz="6" w:space="0" w:color="111111"/>
              <w:right w:val="outset" w:sz="6" w:space="0" w:color="111111"/>
            </w:tcBorders>
            <w:vAlign w:val="center"/>
          </w:tcPr>
          <w:p w14:paraId="46B2E18D" w14:textId="77777777" w:rsidR="008F4820" w:rsidRPr="002357A8" w:rsidRDefault="008F4820" w:rsidP="00DD2992">
            <w:pPr>
              <w:jc w:val="right"/>
              <w:rPr>
                <w:sz w:val="21"/>
                <w:szCs w:val="21"/>
              </w:rPr>
            </w:pPr>
            <w:r w:rsidRPr="002357A8">
              <w:rPr>
                <w:rFonts w:hint="eastAsia"/>
                <w:bCs/>
                <w:sz w:val="16"/>
                <w:szCs w:val="16"/>
              </w:rPr>
              <w:t>N</w:t>
            </w:r>
            <w:r w:rsidRPr="002357A8">
              <w:rPr>
                <w:bCs/>
                <w:sz w:val="16"/>
                <w:szCs w:val="16"/>
              </w:rPr>
              <w:t>o</w:t>
            </w:r>
          </w:p>
        </w:tc>
      </w:tr>
      <w:tr w:rsidR="008F4820" w:rsidRPr="002357A8" w14:paraId="1EE13C79" w14:textId="77777777" w:rsidTr="008F333F">
        <w:tc>
          <w:tcPr>
            <w:tcW w:w="478" w:type="pct"/>
            <w:tcBorders>
              <w:top w:val="outset" w:sz="6" w:space="0" w:color="111111"/>
              <w:left w:val="outset" w:sz="6" w:space="0" w:color="111111"/>
              <w:bottom w:val="outset" w:sz="6" w:space="0" w:color="111111"/>
              <w:right w:val="outset" w:sz="6" w:space="0" w:color="111111"/>
            </w:tcBorders>
            <w:vAlign w:val="center"/>
          </w:tcPr>
          <w:p w14:paraId="73A64A91" w14:textId="77777777" w:rsidR="008F4820" w:rsidRPr="002357A8" w:rsidRDefault="008F4820" w:rsidP="00DD2992">
            <w:pPr>
              <w:jc w:val="left"/>
              <w:rPr>
                <w:bCs/>
                <w:sz w:val="16"/>
                <w:szCs w:val="16"/>
              </w:rPr>
            </w:pPr>
            <w:r w:rsidRPr="002357A8">
              <w:rPr>
                <w:rFonts w:hint="eastAsia"/>
                <w:bCs/>
                <w:sz w:val="16"/>
                <w:szCs w:val="16"/>
              </w:rPr>
              <w:t>Z</w:t>
            </w:r>
            <w:r w:rsidRPr="002357A8">
              <w:rPr>
                <w:bCs/>
                <w:sz w:val="16"/>
                <w:szCs w:val="16"/>
              </w:rPr>
              <w:t>hang Yongjie</w:t>
            </w:r>
          </w:p>
        </w:tc>
        <w:tc>
          <w:tcPr>
            <w:tcW w:w="628" w:type="pct"/>
            <w:tcBorders>
              <w:top w:val="outset" w:sz="6" w:space="0" w:color="111111"/>
              <w:left w:val="outset" w:sz="6" w:space="0" w:color="111111"/>
              <w:bottom w:val="outset" w:sz="6" w:space="0" w:color="111111"/>
              <w:right w:val="outset" w:sz="6" w:space="0" w:color="111111"/>
            </w:tcBorders>
            <w:vAlign w:val="center"/>
          </w:tcPr>
          <w:p w14:paraId="4D879948" w14:textId="11BED830" w:rsidR="008F4820" w:rsidRPr="002357A8" w:rsidRDefault="008372BF" w:rsidP="00DD2992">
            <w:pPr>
              <w:jc w:val="left"/>
              <w:rPr>
                <w:rFonts w:asciiTheme="minorEastAsia" w:hAnsiTheme="minorEastAsia"/>
                <w:bCs/>
                <w:sz w:val="21"/>
                <w:szCs w:val="21"/>
              </w:rPr>
            </w:pPr>
            <w:r w:rsidRPr="002357A8">
              <w:rPr>
                <w:bCs/>
                <w:sz w:val="16"/>
                <w:szCs w:val="16"/>
              </w:rPr>
              <w:t>Deputy General Manager</w:t>
            </w:r>
          </w:p>
        </w:tc>
        <w:tc>
          <w:tcPr>
            <w:tcW w:w="400" w:type="pct"/>
            <w:tcBorders>
              <w:top w:val="outset" w:sz="6" w:space="0" w:color="111111"/>
              <w:left w:val="outset" w:sz="6" w:space="0" w:color="111111"/>
              <w:bottom w:val="outset" w:sz="6" w:space="0" w:color="111111"/>
              <w:right w:val="outset" w:sz="6" w:space="0" w:color="111111"/>
            </w:tcBorders>
            <w:vAlign w:val="center"/>
          </w:tcPr>
          <w:p w14:paraId="66103BB1" w14:textId="77777777" w:rsidR="008F4820" w:rsidRPr="002357A8" w:rsidRDefault="008F4820" w:rsidP="00DD2992">
            <w:pPr>
              <w:jc w:val="center"/>
              <w:rPr>
                <w:rFonts w:asciiTheme="minorEastAsia" w:hAnsiTheme="minorEastAsia"/>
                <w:bCs/>
                <w:sz w:val="21"/>
                <w:szCs w:val="21"/>
              </w:rPr>
            </w:pPr>
            <w:r w:rsidRPr="002357A8">
              <w:rPr>
                <w:bCs/>
                <w:sz w:val="16"/>
                <w:szCs w:val="16"/>
              </w:rPr>
              <w:t>Male</w:t>
            </w:r>
          </w:p>
        </w:tc>
        <w:tc>
          <w:tcPr>
            <w:tcW w:w="264" w:type="pct"/>
            <w:tcBorders>
              <w:top w:val="outset" w:sz="6" w:space="0" w:color="111111"/>
              <w:left w:val="outset" w:sz="6" w:space="0" w:color="111111"/>
              <w:bottom w:val="outset" w:sz="6" w:space="0" w:color="111111"/>
              <w:right w:val="outset" w:sz="6" w:space="0" w:color="111111"/>
            </w:tcBorders>
            <w:vAlign w:val="center"/>
          </w:tcPr>
          <w:p w14:paraId="17CEDBA8" w14:textId="77777777" w:rsidR="008F4820" w:rsidRPr="002357A8" w:rsidRDefault="008F4820" w:rsidP="00DD2992">
            <w:pPr>
              <w:jc w:val="center"/>
              <w:rPr>
                <w:bCs/>
                <w:sz w:val="16"/>
                <w:szCs w:val="16"/>
              </w:rPr>
            </w:pPr>
            <w:r w:rsidRPr="002357A8">
              <w:rPr>
                <w:rFonts w:hint="eastAsia"/>
                <w:bCs/>
                <w:sz w:val="16"/>
                <w:szCs w:val="16"/>
              </w:rPr>
              <w:t>5</w:t>
            </w:r>
            <w:r w:rsidRPr="002357A8">
              <w:rPr>
                <w:bCs/>
                <w:sz w:val="16"/>
                <w:szCs w:val="16"/>
              </w:rPr>
              <w:t>6</w:t>
            </w:r>
          </w:p>
        </w:tc>
        <w:tc>
          <w:tcPr>
            <w:tcW w:w="488" w:type="pct"/>
            <w:tcBorders>
              <w:top w:val="outset" w:sz="6" w:space="0" w:color="111111"/>
              <w:left w:val="outset" w:sz="6" w:space="0" w:color="111111"/>
              <w:bottom w:val="outset" w:sz="6" w:space="0" w:color="111111"/>
              <w:right w:val="outset" w:sz="6" w:space="0" w:color="111111"/>
            </w:tcBorders>
            <w:vAlign w:val="center"/>
          </w:tcPr>
          <w:p w14:paraId="75CD7426" w14:textId="77777777" w:rsidR="008F4820" w:rsidRPr="002357A8" w:rsidRDefault="008F4820" w:rsidP="00DD2992">
            <w:pPr>
              <w:jc w:val="left"/>
              <w:rPr>
                <w:bCs/>
                <w:sz w:val="16"/>
                <w:szCs w:val="16"/>
              </w:rPr>
            </w:pPr>
            <w:r w:rsidRPr="002357A8">
              <w:rPr>
                <w:bCs/>
                <w:sz w:val="16"/>
                <w:szCs w:val="16"/>
              </w:rPr>
              <w:t xml:space="preserve">9 February </w:t>
            </w:r>
            <w:r w:rsidRPr="002357A8">
              <w:rPr>
                <w:rFonts w:hint="eastAsia"/>
                <w:bCs/>
                <w:sz w:val="16"/>
                <w:szCs w:val="16"/>
              </w:rPr>
              <w:t>20</w:t>
            </w:r>
            <w:r w:rsidRPr="002357A8">
              <w:rPr>
                <w:bCs/>
                <w:sz w:val="16"/>
                <w:szCs w:val="16"/>
              </w:rPr>
              <w:t>15</w:t>
            </w:r>
          </w:p>
        </w:tc>
        <w:tc>
          <w:tcPr>
            <w:tcW w:w="434" w:type="pct"/>
            <w:tcBorders>
              <w:top w:val="outset" w:sz="6" w:space="0" w:color="111111"/>
              <w:left w:val="outset" w:sz="6" w:space="0" w:color="111111"/>
              <w:bottom w:val="outset" w:sz="6" w:space="0" w:color="111111"/>
              <w:right w:val="outset" w:sz="6" w:space="0" w:color="111111"/>
            </w:tcBorders>
            <w:vAlign w:val="center"/>
          </w:tcPr>
          <w:p w14:paraId="65EDD7E1"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7 February </w:t>
            </w:r>
            <w:r w:rsidRPr="002357A8">
              <w:rPr>
                <w:rFonts w:hint="eastAsia"/>
                <w:bCs/>
                <w:sz w:val="16"/>
                <w:szCs w:val="16"/>
              </w:rPr>
              <w:t>20</w:t>
            </w:r>
            <w:r w:rsidRPr="002357A8">
              <w:rPr>
                <w:bCs/>
                <w:sz w:val="16"/>
                <w:szCs w:val="16"/>
              </w:rPr>
              <w:t>21</w:t>
            </w:r>
          </w:p>
        </w:tc>
        <w:tc>
          <w:tcPr>
            <w:tcW w:w="488" w:type="pct"/>
            <w:tcBorders>
              <w:top w:val="outset" w:sz="6" w:space="0" w:color="111111"/>
              <w:left w:val="outset" w:sz="6" w:space="0" w:color="111111"/>
              <w:bottom w:val="outset" w:sz="6" w:space="0" w:color="111111"/>
              <w:right w:val="outset" w:sz="6" w:space="0" w:color="111111"/>
            </w:tcBorders>
            <w:vAlign w:val="center"/>
          </w:tcPr>
          <w:p w14:paraId="707FB92A" w14:textId="77777777" w:rsidR="008F4820" w:rsidRPr="002357A8" w:rsidRDefault="008F4820" w:rsidP="00DD2992">
            <w:pPr>
              <w:jc w:val="right"/>
              <w:rPr>
                <w:bCs/>
                <w:sz w:val="16"/>
                <w:szCs w:val="16"/>
              </w:rPr>
            </w:pPr>
            <w:r w:rsidRPr="002357A8">
              <w:rPr>
                <w:rFonts w:hint="eastAsia"/>
                <w:bCs/>
                <w:sz w:val="16"/>
                <w:szCs w:val="16"/>
              </w:rPr>
              <w:t>0</w:t>
            </w:r>
          </w:p>
        </w:tc>
        <w:tc>
          <w:tcPr>
            <w:tcW w:w="428" w:type="pct"/>
            <w:tcBorders>
              <w:top w:val="outset" w:sz="6" w:space="0" w:color="111111"/>
              <w:left w:val="outset" w:sz="6" w:space="0" w:color="111111"/>
              <w:bottom w:val="outset" w:sz="6" w:space="0" w:color="111111"/>
              <w:right w:val="outset" w:sz="6" w:space="0" w:color="111111"/>
            </w:tcBorders>
            <w:vAlign w:val="center"/>
          </w:tcPr>
          <w:p w14:paraId="6EEF65B5" w14:textId="77777777" w:rsidR="008F4820" w:rsidRPr="002357A8" w:rsidRDefault="008F4820" w:rsidP="00DD2992">
            <w:pPr>
              <w:jc w:val="right"/>
              <w:rPr>
                <w:bCs/>
                <w:sz w:val="16"/>
                <w:szCs w:val="16"/>
              </w:rPr>
            </w:pPr>
            <w:r w:rsidRPr="002357A8">
              <w:rPr>
                <w:rFonts w:hint="eastAsia"/>
                <w:bCs/>
                <w:sz w:val="16"/>
                <w:szCs w:val="16"/>
              </w:rPr>
              <w:t>0</w:t>
            </w:r>
          </w:p>
        </w:tc>
        <w:tc>
          <w:tcPr>
            <w:tcW w:w="390" w:type="pct"/>
            <w:tcBorders>
              <w:top w:val="outset" w:sz="6" w:space="0" w:color="111111"/>
              <w:left w:val="outset" w:sz="6" w:space="0" w:color="111111"/>
              <w:bottom w:val="outset" w:sz="6" w:space="0" w:color="111111"/>
              <w:right w:val="outset" w:sz="6" w:space="0" w:color="111111"/>
            </w:tcBorders>
            <w:vAlign w:val="center"/>
          </w:tcPr>
          <w:p w14:paraId="711DCEDB" w14:textId="77777777" w:rsidR="008F4820" w:rsidRPr="002357A8" w:rsidRDefault="008F4820" w:rsidP="00DD2992">
            <w:pPr>
              <w:jc w:val="center"/>
              <w:rPr>
                <w:rFonts w:asciiTheme="minorEastAsia" w:hAnsiTheme="minorEastAsia"/>
                <w:bCs/>
                <w:sz w:val="21"/>
                <w:szCs w:val="21"/>
                <w:lang w:eastAsia="zh-TW"/>
              </w:rPr>
            </w:pPr>
            <w:r w:rsidRPr="002357A8">
              <w:rPr>
                <w:bCs/>
                <w:sz w:val="16"/>
                <w:szCs w:val="16"/>
              </w:rPr>
              <w:t>No Change</w:t>
            </w:r>
          </w:p>
        </w:tc>
        <w:tc>
          <w:tcPr>
            <w:tcW w:w="487" w:type="pct"/>
            <w:tcBorders>
              <w:top w:val="outset" w:sz="6" w:space="0" w:color="111111"/>
              <w:left w:val="outset" w:sz="6" w:space="0" w:color="111111"/>
              <w:bottom w:val="outset" w:sz="6" w:space="0" w:color="111111"/>
              <w:right w:val="outset" w:sz="6" w:space="0" w:color="111111"/>
            </w:tcBorders>
            <w:vAlign w:val="center"/>
          </w:tcPr>
          <w:p w14:paraId="1F959C60" w14:textId="77777777" w:rsidR="008F4820" w:rsidRPr="002357A8" w:rsidRDefault="008F4820" w:rsidP="00DD2992">
            <w:pPr>
              <w:jc w:val="right"/>
              <w:rPr>
                <w:bCs/>
                <w:sz w:val="16"/>
                <w:szCs w:val="16"/>
              </w:rPr>
            </w:pPr>
            <w:r w:rsidRPr="002357A8">
              <w:rPr>
                <w:bCs/>
                <w:sz w:val="16"/>
                <w:szCs w:val="16"/>
              </w:rPr>
              <w:t>910,</w:t>
            </w:r>
            <w:r w:rsidRPr="002357A8">
              <w:rPr>
                <w:rFonts w:hint="eastAsia"/>
                <w:bCs/>
                <w:sz w:val="16"/>
                <w:szCs w:val="16"/>
              </w:rPr>
              <w:t>331</w:t>
            </w:r>
          </w:p>
        </w:tc>
        <w:tc>
          <w:tcPr>
            <w:tcW w:w="516" w:type="pct"/>
            <w:tcBorders>
              <w:top w:val="outset" w:sz="6" w:space="0" w:color="111111"/>
              <w:left w:val="outset" w:sz="6" w:space="0" w:color="111111"/>
              <w:bottom w:val="outset" w:sz="6" w:space="0" w:color="111111"/>
              <w:right w:val="outset" w:sz="6" w:space="0" w:color="111111"/>
            </w:tcBorders>
            <w:vAlign w:val="center"/>
          </w:tcPr>
          <w:p w14:paraId="499CC93E" w14:textId="77777777" w:rsidR="008F4820" w:rsidRPr="002357A8" w:rsidRDefault="008F4820" w:rsidP="00DD2992">
            <w:pPr>
              <w:jc w:val="right"/>
              <w:rPr>
                <w:rFonts w:asciiTheme="minorEastAsia" w:hAnsiTheme="minorEastAsia"/>
                <w:bCs/>
                <w:sz w:val="21"/>
                <w:szCs w:val="21"/>
              </w:rPr>
            </w:pPr>
            <w:r w:rsidRPr="002357A8">
              <w:rPr>
                <w:rFonts w:hint="eastAsia"/>
                <w:bCs/>
                <w:sz w:val="16"/>
                <w:szCs w:val="16"/>
              </w:rPr>
              <w:t>N</w:t>
            </w:r>
            <w:r w:rsidRPr="002357A8">
              <w:rPr>
                <w:bCs/>
                <w:sz w:val="16"/>
                <w:szCs w:val="16"/>
              </w:rPr>
              <w:t>o</w:t>
            </w:r>
          </w:p>
        </w:tc>
      </w:tr>
      <w:tr w:rsidR="008F4820" w:rsidRPr="002357A8" w14:paraId="20BE1C87" w14:textId="77777777" w:rsidTr="008F333F">
        <w:tc>
          <w:tcPr>
            <w:tcW w:w="478" w:type="pct"/>
            <w:tcBorders>
              <w:top w:val="outset" w:sz="6" w:space="0" w:color="111111"/>
              <w:left w:val="outset" w:sz="6" w:space="0" w:color="111111"/>
              <w:bottom w:val="outset" w:sz="6" w:space="0" w:color="111111"/>
              <w:right w:val="outset" w:sz="6" w:space="0" w:color="111111"/>
            </w:tcBorders>
            <w:vAlign w:val="center"/>
          </w:tcPr>
          <w:p w14:paraId="41D9A57B" w14:textId="77777777" w:rsidR="008F4820" w:rsidRPr="002357A8" w:rsidRDefault="008F4820" w:rsidP="00DD2992">
            <w:pPr>
              <w:jc w:val="left"/>
              <w:rPr>
                <w:bCs/>
                <w:sz w:val="16"/>
                <w:szCs w:val="16"/>
              </w:rPr>
            </w:pPr>
            <w:r w:rsidRPr="002357A8">
              <w:rPr>
                <w:rFonts w:hint="eastAsia"/>
                <w:bCs/>
                <w:sz w:val="16"/>
                <w:szCs w:val="16"/>
              </w:rPr>
              <w:t>Z</w:t>
            </w:r>
            <w:r w:rsidRPr="002357A8">
              <w:rPr>
                <w:bCs/>
                <w:sz w:val="16"/>
                <w:szCs w:val="16"/>
              </w:rPr>
              <w:t>uo Yaojiu</w:t>
            </w:r>
          </w:p>
        </w:tc>
        <w:tc>
          <w:tcPr>
            <w:tcW w:w="628" w:type="pct"/>
            <w:tcBorders>
              <w:top w:val="outset" w:sz="6" w:space="0" w:color="111111"/>
              <w:left w:val="outset" w:sz="6" w:space="0" w:color="111111"/>
              <w:bottom w:val="outset" w:sz="6" w:space="0" w:color="111111"/>
              <w:right w:val="outset" w:sz="6" w:space="0" w:color="111111"/>
            </w:tcBorders>
            <w:vAlign w:val="center"/>
          </w:tcPr>
          <w:p w14:paraId="55AE2A03" w14:textId="1E6E2D77" w:rsidR="008F4820" w:rsidRPr="002357A8" w:rsidRDefault="008F4820" w:rsidP="00DD2992">
            <w:pPr>
              <w:jc w:val="left"/>
              <w:rPr>
                <w:rFonts w:asciiTheme="minorEastAsia" w:hAnsiTheme="minorEastAsia"/>
                <w:bCs/>
                <w:sz w:val="21"/>
                <w:szCs w:val="21"/>
              </w:rPr>
            </w:pPr>
            <w:r w:rsidRPr="002357A8">
              <w:rPr>
                <w:bCs/>
                <w:sz w:val="16"/>
                <w:szCs w:val="16"/>
              </w:rPr>
              <w:t>Deputy</w:t>
            </w:r>
            <w:r w:rsidR="008372BF" w:rsidRPr="002357A8">
              <w:rPr>
                <w:bCs/>
                <w:sz w:val="16"/>
                <w:szCs w:val="16"/>
              </w:rPr>
              <w:t xml:space="preserve"> General</w:t>
            </w:r>
            <w:r w:rsidRPr="002357A8">
              <w:rPr>
                <w:bCs/>
                <w:sz w:val="16"/>
                <w:szCs w:val="16"/>
              </w:rPr>
              <w:t xml:space="preserve"> Manager</w:t>
            </w:r>
          </w:p>
        </w:tc>
        <w:tc>
          <w:tcPr>
            <w:tcW w:w="400" w:type="pct"/>
            <w:tcBorders>
              <w:top w:val="outset" w:sz="6" w:space="0" w:color="111111"/>
              <w:left w:val="outset" w:sz="6" w:space="0" w:color="111111"/>
              <w:bottom w:val="outset" w:sz="6" w:space="0" w:color="111111"/>
              <w:right w:val="outset" w:sz="6" w:space="0" w:color="111111"/>
            </w:tcBorders>
            <w:vAlign w:val="center"/>
          </w:tcPr>
          <w:p w14:paraId="158E9620" w14:textId="77777777" w:rsidR="008F4820" w:rsidRPr="002357A8" w:rsidRDefault="008F4820" w:rsidP="00DD2992">
            <w:pPr>
              <w:jc w:val="center"/>
              <w:rPr>
                <w:rFonts w:asciiTheme="minorEastAsia" w:hAnsiTheme="minorEastAsia"/>
                <w:bCs/>
                <w:sz w:val="21"/>
                <w:szCs w:val="21"/>
              </w:rPr>
            </w:pPr>
            <w:r w:rsidRPr="002357A8">
              <w:rPr>
                <w:bCs/>
                <w:sz w:val="16"/>
                <w:szCs w:val="16"/>
              </w:rPr>
              <w:t>Male</w:t>
            </w:r>
          </w:p>
        </w:tc>
        <w:tc>
          <w:tcPr>
            <w:tcW w:w="264" w:type="pct"/>
            <w:tcBorders>
              <w:top w:val="outset" w:sz="6" w:space="0" w:color="111111"/>
              <w:left w:val="outset" w:sz="6" w:space="0" w:color="111111"/>
              <w:bottom w:val="outset" w:sz="6" w:space="0" w:color="111111"/>
              <w:right w:val="outset" w:sz="6" w:space="0" w:color="111111"/>
            </w:tcBorders>
            <w:vAlign w:val="center"/>
          </w:tcPr>
          <w:p w14:paraId="1A2205B8" w14:textId="77777777" w:rsidR="008F4820" w:rsidRPr="002357A8" w:rsidRDefault="008F4820" w:rsidP="00DD2992">
            <w:pPr>
              <w:jc w:val="center"/>
              <w:rPr>
                <w:bCs/>
                <w:sz w:val="16"/>
                <w:szCs w:val="16"/>
              </w:rPr>
            </w:pPr>
            <w:r w:rsidRPr="002357A8">
              <w:rPr>
                <w:rFonts w:hint="eastAsia"/>
                <w:bCs/>
                <w:sz w:val="16"/>
                <w:szCs w:val="16"/>
              </w:rPr>
              <w:t>5</w:t>
            </w:r>
            <w:r w:rsidRPr="002357A8">
              <w:rPr>
                <w:bCs/>
                <w:sz w:val="16"/>
                <w:szCs w:val="16"/>
              </w:rPr>
              <w:t>7</w:t>
            </w:r>
          </w:p>
        </w:tc>
        <w:tc>
          <w:tcPr>
            <w:tcW w:w="488" w:type="pct"/>
            <w:tcBorders>
              <w:top w:val="outset" w:sz="6" w:space="0" w:color="111111"/>
              <w:left w:val="outset" w:sz="6" w:space="0" w:color="111111"/>
              <w:bottom w:val="outset" w:sz="6" w:space="0" w:color="111111"/>
              <w:right w:val="outset" w:sz="6" w:space="0" w:color="111111"/>
            </w:tcBorders>
            <w:vAlign w:val="center"/>
          </w:tcPr>
          <w:p w14:paraId="2642313F" w14:textId="77777777" w:rsidR="008F4820" w:rsidRPr="002357A8" w:rsidRDefault="008F4820" w:rsidP="00DD2992">
            <w:pPr>
              <w:jc w:val="left"/>
              <w:rPr>
                <w:bCs/>
                <w:sz w:val="16"/>
                <w:szCs w:val="16"/>
              </w:rPr>
            </w:pPr>
            <w:r w:rsidRPr="002357A8">
              <w:rPr>
                <w:bCs/>
                <w:sz w:val="16"/>
                <w:szCs w:val="16"/>
              </w:rPr>
              <w:t xml:space="preserve">27 June </w:t>
            </w:r>
            <w:r w:rsidRPr="002357A8">
              <w:rPr>
                <w:rFonts w:hint="eastAsia"/>
                <w:bCs/>
                <w:sz w:val="16"/>
                <w:szCs w:val="16"/>
              </w:rPr>
              <w:t>2017</w:t>
            </w:r>
          </w:p>
        </w:tc>
        <w:tc>
          <w:tcPr>
            <w:tcW w:w="434" w:type="pct"/>
            <w:tcBorders>
              <w:top w:val="outset" w:sz="6" w:space="0" w:color="111111"/>
              <w:left w:val="outset" w:sz="6" w:space="0" w:color="111111"/>
              <w:bottom w:val="outset" w:sz="6" w:space="0" w:color="111111"/>
              <w:right w:val="outset" w:sz="6" w:space="0" w:color="111111"/>
            </w:tcBorders>
            <w:vAlign w:val="center"/>
          </w:tcPr>
          <w:p w14:paraId="546809B7"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7 February </w:t>
            </w:r>
            <w:r w:rsidRPr="002357A8">
              <w:rPr>
                <w:rFonts w:hint="eastAsia"/>
                <w:bCs/>
                <w:sz w:val="16"/>
                <w:szCs w:val="16"/>
              </w:rPr>
              <w:t>20</w:t>
            </w:r>
            <w:r w:rsidRPr="002357A8">
              <w:rPr>
                <w:bCs/>
                <w:sz w:val="16"/>
                <w:szCs w:val="16"/>
              </w:rPr>
              <w:t>21</w:t>
            </w:r>
          </w:p>
        </w:tc>
        <w:tc>
          <w:tcPr>
            <w:tcW w:w="488" w:type="pct"/>
            <w:tcBorders>
              <w:top w:val="outset" w:sz="6" w:space="0" w:color="111111"/>
              <w:left w:val="outset" w:sz="6" w:space="0" w:color="111111"/>
              <w:bottom w:val="outset" w:sz="6" w:space="0" w:color="111111"/>
              <w:right w:val="outset" w:sz="6" w:space="0" w:color="111111"/>
            </w:tcBorders>
            <w:vAlign w:val="center"/>
          </w:tcPr>
          <w:p w14:paraId="3649846D" w14:textId="77777777" w:rsidR="008F4820" w:rsidRPr="002357A8" w:rsidRDefault="008F4820" w:rsidP="00DD2992">
            <w:pPr>
              <w:jc w:val="right"/>
              <w:rPr>
                <w:bCs/>
                <w:sz w:val="16"/>
                <w:szCs w:val="16"/>
              </w:rPr>
            </w:pPr>
            <w:r w:rsidRPr="002357A8">
              <w:rPr>
                <w:rFonts w:hint="eastAsia"/>
                <w:bCs/>
                <w:sz w:val="16"/>
                <w:szCs w:val="16"/>
              </w:rPr>
              <w:t>0</w:t>
            </w:r>
          </w:p>
        </w:tc>
        <w:tc>
          <w:tcPr>
            <w:tcW w:w="428" w:type="pct"/>
            <w:tcBorders>
              <w:top w:val="outset" w:sz="6" w:space="0" w:color="111111"/>
              <w:left w:val="outset" w:sz="6" w:space="0" w:color="111111"/>
              <w:bottom w:val="outset" w:sz="6" w:space="0" w:color="111111"/>
              <w:right w:val="outset" w:sz="6" w:space="0" w:color="111111"/>
            </w:tcBorders>
            <w:vAlign w:val="center"/>
          </w:tcPr>
          <w:p w14:paraId="3D6A265C" w14:textId="77777777" w:rsidR="008F4820" w:rsidRPr="002357A8" w:rsidRDefault="008F4820" w:rsidP="00DD2992">
            <w:pPr>
              <w:jc w:val="right"/>
              <w:rPr>
                <w:bCs/>
                <w:sz w:val="16"/>
                <w:szCs w:val="16"/>
              </w:rPr>
            </w:pPr>
            <w:r w:rsidRPr="002357A8">
              <w:rPr>
                <w:rFonts w:hint="eastAsia"/>
                <w:bCs/>
                <w:sz w:val="16"/>
                <w:szCs w:val="16"/>
              </w:rPr>
              <w:t>0</w:t>
            </w:r>
          </w:p>
        </w:tc>
        <w:tc>
          <w:tcPr>
            <w:tcW w:w="390" w:type="pct"/>
            <w:tcBorders>
              <w:top w:val="outset" w:sz="6" w:space="0" w:color="111111"/>
              <w:left w:val="outset" w:sz="6" w:space="0" w:color="111111"/>
              <w:bottom w:val="outset" w:sz="6" w:space="0" w:color="111111"/>
              <w:right w:val="outset" w:sz="6" w:space="0" w:color="111111"/>
            </w:tcBorders>
            <w:vAlign w:val="center"/>
          </w:tcPr>
          <w:p w14:paraId="2C4E6C51" w14:textId="77777777" w:rsidR="008F4820" w:rsidRPr="002357A8" w:rsidRDefault="008F4820" w:rsidP="00DD2992">
            <w:pPr>
              <w:jc w:val="center"/>
              <w:rPr>
                <w:rFonts w:asciiTheme="minorEastAsia" w:hAnsiTheme="minorEastAsia"/>
                <w:bCs/>
                <w:sz w:val="21"/>
                <w:szCs w:val="21"/>
              </w:rPr>
            </w:pPr>
            <w:r w:rsidRPr="002357A8">
              <w:rPr>
                <w:bCs/>
                <w:sz w:val="16"/>
                <w:szCs w:val="16"/>
              </w:rPr>
              <w:t>No Change</w:t>
            </w:r>
          </w:p>
        </w:tc>
        <w:tc>
          <w:tcPr>
            <w:tcW w:w="487" w:type="pct"/>
            <w:tcBorders>
              <w:top w:val="outset" w:sz="6" w:space="0" w:color="111111"/>
              <w:left w:val="outset" w:sz="6" w:space="0" w:color="111111"/>
              <w:bottom w:val="outset" w:sz="6" w:space="0" w:color="111111"/>
              <w:right w:val="outset" w:sz="6" w:space="0" w:color="111111"/>
            </w:tcBorders>
            <w:vAlign w:val="center"/>
          </w:tcPr>
          <w:p w14:paraId="579E318C" w14:textId="77777777" w:rsidR="008F4820" w:rsidRPr="002357A8" w:rsidRDefault="008F4820" w:rsidP="00DD2992">
            <w:pPr>
              <w:jc w:val="right"/>
              <w:rPr>
                <w:bCs/>
                <w:sz w:val="16"/>
                <w:szCs w:val="16"/>
              </w:rPr>
            </w:pPr>
            <w:r w:rsidRPr="002357A8">
              <w:rPr>
                <w:bCs/>
                <w:sz w:val="16"/>
                <w:szCs w:val="16"/>
              </w:rPr>
              <w:t>831,</w:t>
            </w:r>
            <w:r w:rsidRPr="002357A8">
              <w:rPr>
                <w:rFonts w:hint="eastAsia"/>
                <w:bCs/>
                <w:sz w:val="16"/>
                <w:szCs w:val="16"/>
              </w:rPr>
              <w:t>234</w:t>
            </w:r>
          </w:p>
        </w:tc>
        <w:tc>
          <w:tcPr>
            <w:tcW w:w="516" w:type="pct"/>
            <w:tcBorders>
              <w:top w:val="outset" w:sz="6" w:space="0" w:color="111111"/>
              <w:left w:val="outset" w:sz="6" w:space="0" w:color="111111"/>
              <w:bottom w:val="outset" w:sz="6" w:space="0" w:color="111111"/>
              <w:right w:val="outset" w:sz="6" w:space="0" w:color="111111"/>
            </w:tcBorders>
            <w:vAlign w:val="center"/>
          </w:tcPr>
          <w:p w14:paraId="6ADFA4B1" w14:textId="77777777" w:rsidR="008F4820" w:rsidRPr="002357A8" w:rsidRDefault="008F4820" w:rsidP="00DD2992">
            <w:pPr>
              <w:jc w:val="right"/>
              <w:rPr>
                <w:rFonts w:asciiTheme="minorEastAsia" w:hAnsiTheme="minorEastAsia"/>
                <w:bCs/>
                <w:sz w:val="21"/>
                <w:szCs w:val="21"/>
              </w:rPr>
            </w:pPr>
            <w:r w:rsidRPr="002357A8">
              <w:rPr>
                <w:rFonts w:hint="eastAsia"/>
                <w:bCs/>
                <w:sz w:val="16"/>
                <w:szCs w:val="16"/>
              </w:rPr>
              <w:t>N</w:t>
            </w:r>
            <w:r w:rsidRPr="002357A8">
              <w:rPr>
                <w:bCs/>
                <w:sz w:val="16"/>
                <w:szCs w:val="16"/>
              </w:rPr>
              <w:t>o</w:t>
            </w:r>
          </w:p>
        </w:tc>
      </w:tr>
      <w:tr w:rsidR="008F4820" w:rsidRPr="002357A8" w14:paraId="4C307418" w14:textId="77777777" w:rsidTr="008F333F">
        <w:tc>
          <w:tcPr>
            <w:tcW w:w="478" w:type="pct"/>
            <w:tcBorders>
              <w:top w:val="outset" w:sz="6" w:space="0" w:color="111111"/>
              <w:left w:val="outset" w:sz="6" w:space="0" w:color="111111"/>
              <w:bottom w:val="outset" w:sz="6" w:space="0" w:color="111111"/>
              <w:right w:val="outset" w:sz="6" w:space="0" w:color="111111"/>
            </w:tcBorders>
            <w:vAlign w:val="center"/>
          </w:tcPr>
          <w:p w14:paraId="38593532" w14:textId="77777777" w:rsidR="008F4820" w:rsidRPr="002357A8" w:rsidRDefault="008F4820" w:rsidP="00DD2992">
            <w:pPr>
              <w:jc w:val="left"/>
              <w:rPr>
                <w:bCs/>
                <w:sz w:val="16"/>
                <w:szCs w:val="16"/>
              </w:rPr>
            </w:pPr>
            <w:r w:rsidRPr="002357A8">
              <w:rPr>
                <w:rFonts w:hint="eastAsia"/>
                <w:bCs/>
                <w:sz w:val="16"/>
                <w:szCs w:val="16"/>
              </w:rPr>
              <w:t>Z</w:t>
            </w:r>
            <w:r w:rsidRPr="002357A8">
              <w:rPr>
                <w:bCs/>
                <w:sz w:val="16"/>
                <w:szCs w:val="16"/>
              </w:rPr>
              <w:t>hang Jinhong</w:t>
            </w:r>
          </w:p>
        </w:tc>
        <w:tc>
          <w:tcPr>
            <w:tcW w:w="628" w:type="pct"/>
            <w:tcBorders>
              <w:top w:val="outset" w:sz="6" w:space="0" w:color="111111"/>
              <w:left w:val="outset" w:sz="6" w:space="0" w:color="111111"/>
              <w:bottom w:val="outset" w:sz="6" w:space="0" w:color="111111"/>
              <w:right w:val="outset" w:sz="6" w:space="0" w:color="111111"/>
            </w:tcBorders>
            <w:vAlign w:val="center"/>
          </w:tcPr>
          <w:p w14:paraId="515A83F3" w14:textId="365C2558" w:rsidR="008F4820" w:rsidRPr="002357A8" w:rsidRDefault="008372BF" w:rsidP="00DD2992">
            <w:pPr>
              <w:jc w:val="left"/>
              <w:rPr>
                <w:rFonts w:asciiTheme="minorEastAsia" w:hAnsiTheme="minorEastAsia"/>
                <w:bCs/>
                <w:sz w:val="21"/>
                <w:szCs w:val="21"/>
              </w:rPr>
            </w:pPr>
            <w:r w:rsidRPr="002357A8">
              <w:rPr>
                <w:bCs/>
                <w:sz w:val="16"/>
                <w:szCs w:val="16"/>
              </w:rPr>
              <w:t>Deputy General Manager</w:t>
            </w:r>
          </w:p>
        </w:tc>
        <w:tc>
          <w:tcPr>
            <w:tcW w:w="400" w:type="pct"/>
            <w:tcBorders>
              <w:top w:val="outset" w:sz="6" w:space="0" w:color="111111"/>
              <w:left w:val="outset" w:sz="6" w:space="0" w:color="111111"/>
              <w:bottom w:val="outset" w:sz="6" w:space="0" w:color="111111"/>
              <w:right w:val="outset" w:sz="6" w:space="0" w:color="111111"/>
            </w:tcBorders>
            <w:vAlign w:val="center"/>
          </w:tcPr>
          <w:p w14:paraId="1884D161" w14:textId="77777777" w:rsidR="008F4820" w:rsidRPr="002357A8" w:rsidRDefault="008F4820" w:rsidP="00DD2992">
            <w:pPr>
              <w:jc w:val="center"/>
              <w:rPr>
                <w:rFonts w:asciiTheme="minorEastAsia" w:hAnsiTheme="minorEastAsia"/>
                <w:bCs/>
                <w:sz w:val="21"/>
                <w:szCs w:val="21"/>
              </w:rPr>
            </w:pPr>
            <w:r w:rsidRPr="002357A8">
              <w:rPr>
                <w:bCs/>
                <w:sz w:val="16"/>
                <w:szCs w:val="16"/>
              </w:rPr>
              <w:t>Male</w:t>
            </w:r>
          </w:p>
        </w:tc>
        <w:tc>
          <w:tcPr>
            <w:tcW w:w="264" w:type="pct"/>
            <w:tcBorders>
              <w:top w:val="outset" w:sz="6" w:space="0" w:color="111111"/>
              <w:left w:val="outset" w:sz="6" w:space="0" w:color="111111"/>
              <w:bottom w:val="outset" w:sz="6" w:space="0" w:color="111111"/>
              <w:right w:val="outset" w:sz="6" w:space="0" w:color="111111"/>
            </w:tcBorders>
            <w:vAlign w:val="center"/>
          </w:tcPr>
          <w:p w14:paraId="3A613062" w14:textId="77777777" w:rsidR="008F4820" w:rsidRPr="002357A8" w:rsidRDefault="008F4820" w:rsidP="00DD2992">
            <w:pPr>
              <w:jc w:val="center"/>
              <w:rPr>
                <w:bCs/>
                <w:sz w:val="16"/>
                <w:szCs w:val="16"/>
              </w:rPr>
            </w:pPr>
            <w:r w:rsidRPr="002357A8">
              <w:rPr>
                <w:bCs/>
                <w:sz w:val="16"/>
                <w:szCs w:val="16"/>
              </w:rPr>
              <w:t>56</w:t>
            </w:r>
          </w:p>
        </w:tc>
        <w:tc>
          <w:tcPr>
            <w:tcW w:w="488" w:type="pct"/>
            <w:tcBorders>
              <w:top w:val="outset" w:sz="6" w:space="0" w:color="111111"/>
              <w:left w:val="outset" w:sz="6" w:space="0" w:color="111111"/>
              <w:bottom w:val="outset" w:sz="6" w:space="0" w:color="111111"/>
              <w:right w:val="outset" w:sz="6" w:space="0" w:color="111111"/>
            </w:tcBorders>
            <w:vAlign w:val="center"/>
          </w:tcPr>
          <w:p w14:paraId="3D89F7A5" w14:textId="77777777" w:rsidR="008F4820" w:rsidRPr="002357A8" w:rsidRDefault="008F4820" w:rsidP="00DD2992">
            <w:pPr>
              <w:jc w:val="left"/>
              <w:rPr>
                <w:bCs/>
                <w:sz w:val="16"/>
                <w:szCs w:val="16"/>
              </w:rPr>
            </w:pPr>
            <w:r w:rsidRPr="002357A8">
              <w:rPr>
                <w:bCs/>
                <w:sz w:val="16"/>
                <w:szCs w:val="16"/>
              </w:rPr>
              <w:t xml:space="preserve">28 April </w:t>
            </w:r>
            <w:r w:rsidRPr="002357A8">
              <w:rPr>
                <w:rFonts w:hint="eastAsia"/>
                <w:bCs/>
                <w:sz w:val="16"/>
                <w:szCs w:val="16"/>
              </w:rPr>
              <w:t>20</w:t>
            </w:r>
            <w:r w:rsidRPr="002357A8">
              <w:rPr>
                <w:bCs/>
                <w:sz w:val="16"/>
                <w:szCs w:val="16"/>
              </w:rPr>
              <w:t>15</w:t>
            </w:r>
          </w:p>
        </w:tc>
        <w:tc>
          <w:tcPr>
            <w:tcW w:w="434" w:type="pct"/>
            <w:tcBorders>
              <w:top w:val="outset" w:sz="6" w:space="0" w:color="111111"/>
              <w:left w:val="outset" w:sz="6" w:space="0" w:color="111111"/>
              <w:bottom w:val="outset" w:sz="6" w:space="0" w:color="111111"/>
              <w:right w:val="outset" w:sz="6" w:space="0" w:color="111111"/>
            </w:tcBorders>
            <w:vAlign w:val="center"/>
          </w:tcPr>
          <w:p w14:paraId="70EE38D3"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7 February </w:t>
            </w:r>
            <w:r w:rsidRPr="002357A8">
              <w:rPr>
                <w:rFonts w:hint="eastAsia"/>
                <w:bCs/>
                <w:sz w:val="16"/>
                <w:szCs w:val="16"/>
              </w:rPr>
              <w:t>20</w:t>
            </w:r>
            <w:r w:rsidRPr="002357A8">
              <w:rPr>
                <w:bCs/>
                <w:sz w:val="16"/>
                <w:szCs w:val="16"/>
              </w:rPr>
              <w:t>21</w:t>
            </w:r>
          </w:p>
        </w:tc>
        <w:tc>
          <w:tcPr>
            <w:tcW w:w="488" w:type="pct"/>
            <w:tcBorders>
              <w:top w:val="outset" w:sz="6" w:space="0" w:color="111111"/>
              <w:left w:val="outset" w:sz="6" w:space="0" w:color="111111"/>
              <w:bottom w:val="outset" w:sz="6" w:space="0" w:color="111111"/>
              <w:right w:val="outset" w:sz="6" w:space="0" w:color="111111"/>
            </w:tcBorders>
            <w:vAlign w:val="center"/>
          </w:tcPr>
          <w:p w14:paraId="7E06E638" w14:textId="77777777" w:rsidR="008F4820" w:rsidRPr="002357A8" w:rsidRDefault="008F4820" w:rsidP="00DD2992">
            <w:pPr>
              <w:jc w:val="right"/>
              <w:rPr>
                <w:bCs/>
                <w:sz w:val="16"/>
                <w:szCs w:val="16"/>
              </w:rPr>
            </w:pPr>
            <w:r w:rsidRPr="002357A8">
              <w:rPr>
                <w:rFonts w:hint="eastAsia"/>
                <w:bCs/>
                <w:sz w:val="16"/>
                <w:szCs w:val="16"/>
              </w:rPr>
              <w:t>0</w:t>
            </w:r>
          </w:p>
        </w:tc>
        <w:tc>
          <w:tcPr>
            <w:tcW w:w="428" w:type="pct"/>
            <w:tcBorders>
              <w:top w:val="outset" w:sz="6" w:space="0" w:color="111111"/>
              <w:left w:val="outset" w:sz="6" w:space="0" w:color="111111"/>
              <w:bottom w:val="outset" w:sz="6" w:space="0" w:color="111111"/>
              <w:right w:val="outset" w:sz="6" w:space="0" w:color="111111"/>
            </w:tcBorders>
            <w:vAlign w:val="center"/>
          </w:tcPr>
          <w:p w14:paraId="69BADE03" w14:textId="77777777" w:rsidR="008F4820" w:rsidRPr="002357A8" w:rsidRDefault="008F4820" w:rsidP="00DD2992">
            <w:pPr>
              <w:jc w:val="right"/>
              <w:rPr>
                <w:bCs/>
                <w:sz w:val="16"/>
                <w:szCs w:val="16"/>
              </w:rPr>
            </w:pPr>
            <w:r w:rsidRPr="002357A8">
              <w:rPr>
                <w:rFonts w:hint="eastAsia"/>
                <w:bCs/>
                <w:sz w:val="16"/>
                <w:szCs w:val="16"/>
              </w:rPr>
              <w:t>0</w:t>
            </w:r>
          </w:p>
        </w:tc>
        <w:tc>
          <w:tcPr>
            <w:tcW w:w="390" w:type="pct"/>
            <w:tcBorders>
              <w:top w:val="outset" w:sz="6" w:space="0" w:color="111111"/>
              <w:left w:val="outset" w:sz="6" w:space="0" w:color="111111"/>
              <w:bottom w:val="outset" w:sz="6" w:space="0" w:color="111111"/>
              <w:right w:val="outset" w:sz="6" w:space="0" w:color="111111"/>
            </w:tcBorders>
            <w:vAlign w:val="center"/>
          </w:tcPr>
          <w:p w14:paraId="40E41A0B" w14:textId="77777777" w:rsidR="008F4820" w:rsidRPr="002357A8" w:rsidRDefault="008F4820" w:rsidP="00DD2992">
            <w:pPr>
              <w:jc w:val="center"/>
              <w:rPr>
                <w:rFonts w:asciiTheme="minorEastAsia" w:hAnsiTheme="minorEastAsia"/>
                <w:bCs/>
                <w:sz w:val="21"/>
                <w:szCs w:val="21"/>
                <w:lang w:eastAsia="zh-TW"/>
              </w:rPr>
            </w:pPr>
            <w:r w:rsidRPr="002357A8">
              <w:rPr>
                <w:bCs/>
                <w:sz w:val="16"/>
                <w:szCs w:val="16"/>
              </w:rPr>
              <w:t>No Change</w:t>
            </w:r>
          </w:p>
        </w:tc>
        <w:tc>
          <w:tcPr>
            <w:tcW w:w="487" w:type="pct"/>
            <w:tcBorders>
              <w:top w:val="outset" w:sz="6" w:space="0" w:color="111111"/>
              <w:left w:val="outset" w:sz="6" w:space="0" w:color="111111"/>
              <w:bottom w:val="outset" w:sz="6" w:space="0" w:color="111111"/>
              <w:right w:val="outset" w:sz="6" w:space="0" w:color="111111"/>
            </w:tcBorders>
            <w:vAlign w:val="center"/>
          </w:tcPr>
          <w:p w14:paraId="09C7E2A1" w14:textId="77777777" w:rsidR="008F4820" w:rsidRPr="002357A8" w:rsidRDefault="008F4820" w:rsidP="00DD2992">
            <w:pPr>
              <w:jc w:val="right"/>
              <w:rPr>
                <w:bCs/>
                <w:sz w:val="16"/>
                <w:szCs w:val="16"/>
              </w:rPr>
            </w:pPr>
            <w:r w:rsidRPr="002357A8">
              <w:rPr>
                <w:rFonts w:hint="eastAsia"/>
                <w:bCs/>
                <w:sz w:val="16"/>
                <w:szCs w:val="16"/>
              </w:rPr>
              <w:t>7</w:t>
            </w:r>
            <w:r w:rsidRPr="002357A8">
              <w:rPr>
                <w:bCs/>
                <w:sz w:val="16"/>
                <w:szCs w:val="16"/>
              </w:rPr>
              <w:t>70,</w:t>
            </w:r>
            <w:r w:rsidRPr="002357A8">
              <w:rPr>
                <w:rFonts w:hint="eastAsia"/>
                <w:bCs/>
                <w:sz w:val="16"/>
                <w:szCs w:val="16"/>
              </w:rPr>
              <w:t>951</w:t>
            </w:r>
          </w:p>
        </w:tc>
        <w:tc>
          <w:tcPr>
            <w:tcW w:w="516" w:type="pct"/>
            <w:tcBorders>
              <w:top w:val="outset" w:sz="6" w:space="0" w:color="111111"/>
              <w:left w:val="outset" w:sz="6" w:space="0" w:color="111111"/>
              <w:bottom w:val="outset" w:sz="6" w:space="0" w:color="111111"/>
              <w:right w:val="outset" w:sz="6" w:space="0" w:color="111111"/>
            </w:tcBorders>
            <w:vAlign w:val="center"/>
          </w:tcPr>
          <w:p w14:paraId="544DEAAB" w14:textId="77777777" w:rsidR="008F4820" w:rsidRPr="002357A8" w:rsidRDefault="008F4820" w:rsidP="00DD2992">
            <w:pPr>
              <w:jc w:val="right"/>
              <w:rPr>
                <w:rFonts w:asciiTheme="minorEastAsia" w:hAnsiTheme="minorEastAsia"/>
                <w:bCs/>
                <w:sz w:val="21"/>
                <w:szCs w:val="21"/>
              </w:rPr>
            </w:pPr>
            <w:r w:rsidRPr="002357A8">
              <w:rPr>
                <w:rFonts w:hint="eastAsia"/>
                <w:bCs/>
                <w:sz w:val="16"/>
                <w:szCs w:val="16"/>
              </w:rPr>
              <w:t>N</w:t>
            </w:r>
            <w:r w:rsidRPr="002357A8">
              <w:rPr>
                <w:bCs/>
                <w:sz w:val="16"/>
                <w:szCs w:val="16"/>
              </w:rPr>
              <w:t>o</w:t>
            </w:r>
          </w:p>
        </w:tc>
      </w:tr>
      <w:tr w:rsidR="008F4820" w:rsidRPr="002357A8" w14:paraId="092050B4" w14:textId="77777777" w:rsidTr="008F333F">
        <w:trPr>
          <w:trHeight w:val="757"/>
        </w:trPr>
        <w:tc>
          <w:tcPr>
            <w:tcW w:w="478" w:type="pct"/>
            <w:vMerge w:val="restart"/>
            <w:tcBorders>
              <w:top w:val="outset" w:sz="6" w:space="0" w:color="111111"/>
              <w:left w:val="outset" w:sz="6" w:space="0" w:color="111111"/>
              <w:right w:val="outset" w:sz="6" w:space="0" w:color="111111"/>
            </w:tcBorders>
            <w:vAlign w:val="center"/>
          </w:tcPr>
          <w:p w14:paraId="79E28B9D" w14:textId="77777777" w:rsidR="008F4820" w:rsidRPr="002357A8" w:rsidRDefault="008F4820" w:rsidP="00DD2992">
            <w:pPr>
              <w:jc w:val="left"/>
              <w:rPr>
                <w:bCs/>
                <w:sz w:val="16"/>
                <w:szCs w:val="16"/>
              </w:rPr>
            </w:pPr>
            <w:r w:rsidRPr="002357A8">
              <w:rPr>
                <w:rFonts w:hint="eastAsia"/>
                <w:bCs/>
                <w:sz w:val="16"/>
                <w:szCs w:val="16"/>
              </w:rPr>
              <w:t>X</w:t>
            </w:r>
            <w:r w:rsidRPr="002357A8">
              <w:rPr>
                <w:bCs/>
                <w:sz w:val="16"/>
                <w:szCs w:val="16"/>
              </w:rPr>
              <w:t>iao Yi</w:t>
            </w:r>
          </w:p>
        </w:tc>
        <w:tc>
          <w:tcPr>
            <w:tcW w:w="628" w:type="pct"/>
            <w:tcBorders>
              <w:top w:val="outset" w:sz="6" w:space="0" w:color="111111"/>
              <w:left w:val="outset" w:sz="6" w:space="0" w:color="111111"/>
              <w:bottom w:val="single" w:sz="4" w:space="0" w:color="auto"/>
              <w:right w:val="outset" w:sz="6" w:space="0" w:color="111111"/>
            </w:tcBorders>
            <w:vAlign w:val="center"/>
          </w:tcPr>
          <w:p w14:paraId="03131082" w14:textId="77777777" w:rsidR="008F4820" w:rsidRPr="002357A8" w:rsidRDefault="008F4820" w:rsidP="00DD2992">
            <w:pPr>
              <w:jc w:val="left"/>
              <w:rPr>
                <w:rFonts w:asciiTheme="minorEastAsia" w:hAnsiTheme="minorEastAsia"/>
                <w:bCs/>
                <w:sz w:val="21"/>
                <w:szCs w:val="21"/>
              </w:rPr>
            </w:pPr>
            <w:r w:rsidRPr="002357A8">
              <w:rPr>
                <w:bCs/>
                <w:sz w:val="16"/>
                <w:szCs w:val="16"/>
              </w:rPr>
              <w:t>Chief Financial Manager</w:t>
            </w:r>
          </w:p>
        </w:tc>
        <w:tc>
          <w:tcPr>
            <w:tcW w:w="400" w:type="pct"/>
            <w:vMerge w:val="restart"/>
            <w:tcBorders>
              <w:top w:val="outset" w:sz="6" w:space="0" w:color="111111"/>
              <w:left w:val="outset" w:sz="6" w:space="0" w:color="111111"/>
              <w:right w:val="outset" w:sz="6" w:space="0" w:color="111111"/>
            </w:tcBorders>
            <w:vAlign w:val="center"/>
          </w:tcPr>
          <w:p w14:paraId="0D6CF21E" w14:textId="77777777" w:rsidR="008F4820" w:rsidRPr="002357A8" w:rsidRDefault="008F4820" w:rsidP="00DD2992">
            <w:pPr>
              <w:jc w:val="center"/>
              <w:rPr>
                <w:rFonts w:asciiTheme="minorEastAsia" w:hAnsiTheme="minorEastAsia"/>
                <w:bCs/>
                <w:sz w:val="21"/>
                <w:szCs w:val="21"/>
              </w:rPr>
            </w:pPr>
            <w:r w:rsidRPr="002357A8">
              <w:rPr>
                <w:bCs/>
                <w:sz w:val="16"/>
                <w:szCs w:val="16"/>
              </w:rPr>
              <w:t>Male</w:t>
            </w:r>
          </w:p>
        </w:tc>
        <w:tc>
          <w:tcPr>
            <w:tcW w:w="264" w:type="pct"/>
            <w:vMerge w:val="restart"/>
            <w:tcBorders>
              <w:top w:val="outset" w:sz="6" w:space="0" w:color="111111"/>
              <w:left w:val="outset" w:sz="6" w:space="0" w:color="111111"/>
              <w:right w:val="outset" w:sz="6" w:space="0" w:color="111111"/>
            </w:tcBorders>
            <w:vAlign w:val="center"/>
          </w:tcPr>
          <w:p w14:paraId="279126CB" w14:textId="77777777" w:rsidR="008F4820" w:rsidRPr="002357A8" w:rsidRDefault="008F4820" w:rsidP="00DD2992">
            <w:pPr>
              <w:jc w:val="center"/>
              <w:rPr>
                <w:bCs/>
                <w:sz w:val="16"/>
                <w:szCs w:val="16"/>
              </w:rPr>
            </w:pPr>
            <w:r w:rsidRPr="002357A8">
              <w:rPr>
                <w:bCs/>
                <w:sz w:val="16"/>
                <w:szCs w:val="16"/>
              </w:rPr>
              <w:t>50</w:t>
            </w:r>
          </w:p>
        </w:tc>
        <w:tc>
          <w:tcPr>
            <w:tcW w:w="488" w:type="pct"/>
            <w:tcBorders>
              <w:top w:val="outset" w:sz="6" w:space="0" w:color="111111"/>
              <w:left w:val="outset" w:sz="6" w:space="0" w:color="111111"/>
              <w:bottom w:val="single" w:sz="4" w:space="0" w:color="auto"/>
              <w:right w:val="outset" w:sz="6" w:space="0" w:color="111111"/>
            </w:tcBorders>
            <w:vAlign w:val="center"/>
          </w:tcPr>
          <w:p w14:paraId="068A0594" w14:textId="77777777" w:rsidR="008F4820" w:rsidRPr="002357A8" w:rsidRDefault="008F4820" w:rsidP="00DD2992">
            <w:pPr>
              <w:jc w:val="left"/>
              <w:rPr>
                <w:bCs/>
                <w:sz w:val="16"/>
                <w:szCs w:val="16"/>
              </w:rPr>
            </w:pPr>
            <w:r w:rsidRPr="002357A8">
              <w:rPr>
                <w:bCs/>
                <w:sz w:val="16"/>
                <w:szCs w:val="16"/>
              </w:rPr>
              <w:t xml:space="preserve">19 December </w:t>
            </w:r>
            <w:r w:rsidRPr="002357A8">
              <w:rPr>
                <w:rFonts w:hint="eastAsia"/>
                <w:bCs/>
                <w:sz w:val="16"/>
                <w:szCs w:val="16"/>
              </w:rPr>
              <w:t>20</w:t>
            </w:r>
            <w:r w:rsidRPr="002357A8">
              <w:rPr>
                <w:bCs/>
                <w:sz w:val="16"/>
                <w:szCs w:val="16"/>
              </w:rPr>
              <w:t>19</w:t>
            </w:r>
          </w:p>
        </w:tc>
        <w:tc>
          <w:tcPr>
            <w:tcW w:w="434" w:type="pct"/>
            <w:tcBorders>
              <w:top w:val="outset" w:sz="6" w:space="0" w:color="111111"/>
              <w:left w:val="outset" w:sz="6" w:space="0" w:color="111111"/>
              <w:bottom w:val="single" w:sz="4" w:space="0" w:color="auto"/>
              <w:right w:val="outset" w:sz="6" w:space="0" w:color="111111"/>
            </w:tcBorders>
            <w:vAlign w:val="center"/>
          </w:tcPr>
          <w:p w14:paraId="7804AB58"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7 February </w:t>
            </w:r>
            <w:r w:rsidRPr="002357A8">
              <w:rPr>
                <w:rFonts w:hint="eastAsia"/>
                <w:bCs/>
                <w:sz w:val="16"/>
                <w:szCs w:val="16"/>
              </w:rPr>
              <w:t>20</w:t>
            </w:r>
            <w:r w:rsidRPr="002357A8">
              <w:rPr>
                <w:bCs/>
                <w:sz w:val="16"/>
                <w:szCs w:val="16"/>
              </w:rPr>
              <w:t>21</w:t>
            </w:r>
          </w:p>
        </w:tc>
        <w:tc>
          <w:tcPr>
            <w:tcW w:w="488" w:type="pct"/>
            <w:vMerge w:val="restart"/>
            <w:tcBorders>
              <w:top w:val="outset" w:sz="6" w:space="0" w:color="111111"/>
              <w:left w:val="outset" w:sz="6" w:space="0" w:color="111111"/>
              <w:right w:val="outset" w:sz="6" w:space="0" w:color="111111"/>
            </w:tcBorders>
            <w:vAlign w:val="center"/>
          </w:tcPr>
          <w:p w14:paraId="662E5217" w14:textId="77777777" w:rsidR="008F4820" w:rsidRPr="002357A8" w:rsidRDefault="008F4820" w:rsidP="00DD2992">
            <w:pPr>
              <w:jc w:val="right"/>
              <w:rPr>
                <w:bCs/>
                <w:sz w:val="16"/>
                <w:szCs w:val="16"/>
              </w:rPr>
            </w:pPr>
            <w:r w:rsidRPr="002357A8">
              <w:rPr>
                <w:rFonts w:hint="eastAsia"/>
                <w:bCs/>
                <w:sz w:val="16"/>
                <w:szCs w:val="16"/>
              </w:rPr>
              <w:t>0</w:t>
            </w:r>
          </w:p>
        </w:tc>
        <w:tc>
          <w:tcPr>
            <w:tcW w:w="428" w:type="pct"/>
            <w:vMerge w:val="restart"/>
            <w:tcBorders>
              <w:top w:val="outset" w:sz="6" w:space="0" w:color="111111"/>
              <w:left w:val="outset" w:sz="6" w:space="0" w:color="111111"/>
              <w:right w:val="outset" w:sz="6" w:space="0" w:color="111111"/>
            </w:tcBorders>
            <w:vAlign w:val="center"/>
          </w:tcPr>
          <w:p w14:paraId="1A1037C4" w14:textId="77777777" w:rsidR="008F4820" w:rsidRPr="002357A8" w:rsidRDefault="008F4820" w:rsidP="00DD2992">
            <w:pPr>
              <w:jc w:val="right"/>
              <w:rPr>
                <w:bCs/>
                <w:sz w:val="16"/>
                <w:szCs w:val="16"/>
              </w:rPr>
            </w:pPr>
            <w:r w:rsidRPr="002357A8">
              <w:rPr>
                <w:rFonts w:hint="eastAsia"/>
                <w:bCs/>
                <w:sz w:val="16"/>
                <w:szCs w:val="16"/>
              </w:rPr>
              <w:t>0</w:t>
            </w:r>
          </w:p>
        </w:tc>
        <w:tc>
          <w:tcPr>
            <w:tcW w:w="390" w:type="pct"/>
            <w:vMerge w:val="restart"/>
            <w:tcBorders>
              <w:top w:val="outset" w:sz="6" w:space="0" w:color="111111"/>
              <w:left w:val="outset" w:sz="6" w:space="0" w:color="111111"/>
              <w:right w:val="outset" w:sz="6" w:space="0" w:color="111111"/>
            </w:tcBorders>
            <w:vAlign w:val="center"/>
          </w:tcPr>
          <w:p w14:paraId="7B3813E5" w14:textId="77777777" w:rsidR="008F4820" w:rsidRPr="002357A8" w:rsidRDefault="008F4820" w:rsidP="00DD2992">
            <w:pPr>
              <w:jc w:val="center"/>
              <w:rPr>
                <w:rFonts w:asciiTheme="minorEastAsia" w:hAnsiTheme="minorEastAsia"/>
                <w:bCs/>
                <w:sz w:val="21"/>
                <w:szCs w:val="21"/>
                <w:lang w:eastAsia="zh-TW"/>
              </w:rPr>
            </w:pPr>
            <w:r w:rsidRPr="002357A8">
              <w:rPr>
                <w:bCs/>
                <w:sz w:val="16"/>
                <w:szCs w:val="16"/>
              </w:rPr>
              <w:t>No Change</w:t>
            </w:r>
          </w:p>
        </w:tc>
        <w:tc>
          <w:tcPr>
            <w:tcW w:w="487" w:type="pct"/>
            <w:vMerge w:val="restart"/>
            <w:tcBorders>
              <w:top w:val="outset" w:sz="6" w:space="0" w:color="111111"/>
              <w:left w:val="outset" w:sz="6" w:space="0" w:color="111111"/>
              <w:right w:val="outset" w:sz="6" w:space="0" w:color="111111"/>
            </w:tcBorders>
            <w:vAlign w:val="center"/>
          </w:tcPr>
          <w:p w14:paraId="31603326" w14:textId="77777777" w:rsidR="008F4820" w:rsidRPr="002357A8" w:rsidRDefault="008F4820" w:rsidP="00DD2992">
            <w:pPr>
              <w:jc w:val="right"/>
              <w:rPr>
                <w:bCs/>
                <w:sz w:val="16"/>
                <w:szCs w:val="16"/>
              </w:rPr>
            </w:pPr>
            <w:r w:rsidRPr="002357A8">
              <w:rPr>
                <w:rFonts w:hint="eastAsia"/>
                <w:bCs/>
                <w:sz w:val="16"/>
                <w:szCs w:val="16"/>
              </w:rPr>
              <w:t>-</w:t>
            </w:r>
          </w:p>
        </w:tc>
        <w:tc>
          <w:tcPr>
            <w:tcW w:w="516" w:type="pct"/>
            <w:vMerge w:val="restart"/>
            <w:tcBorders>
              <w:top w:val="outset" w:sz="6" w:space="0" w:color="111111"/>
              <w:left w:val="outset" w:sz="6" w:space="0" w:color="111111"/>
              <w:right w:val="outset" w:sz="6" w:space="0" w:color="111111"/>
            </w:tcBorders>
            <w:vAlign w:val="center"/>
          </w:tcPr>
          <w:p w14:paraId="5297157D" w14:textId="77777777" w:rsidR="008F4820" w:rsidRPr="002357A8" w:rsidRDefault="008F4820" w:rsidP="00DD2992">
            <w:pPr>
              <w:jc w:val="right"/>
              <w:rPr>
                <w:rFonts w:asciiTheme="minorEastAsia" w:hAnsiTheme="minorEastAsia"/>
                <w:bCs/>
                <w:sz w:val="21"/>
                <w:szCs w:val="21"/>
              </w:rPr>
            </w:pPr>
            <w:r w:rsidRPr="002357A8">
              <w:rPr>
                <w:rFonts w:hint="eastAsia"/>
                <w:bCs/>
                <w:sz w:val="16"/>
                <w:szCs w:val="16"/>
              </w:rPr>
              <w:t>N</w:t>
            </w:r>
            <w:r w:rsidRPr="002357A8">
              <w:rPr>
                <w:bCs/>
                <w:sz w:val="16"/>
                <w:szCs w:val="16"/>
              </w:rPr>
              <w:t>o</w:t>
            </w:r>
          </w:p>
        </w:tc>
      </w:tr>
      <w:tr w:rsidR="008F4820" w:rsidRPr="002357A8" w14:paraId="5156A06D" w14:textId="77777777" w:rsidTr="008F333F">
        <w:trPr>
          <w:trHeight w:val="336"/>
        </w:trPr>
        <w:tc>
          <w:tcPr>
            <w:tcW w:w="478" w:type="pct"/>
            <w:vMerge/>
            <w:tcBorders>
              <w:left w:val="outset" w:sz="6" w:space="0" w:color="111111"/>
              <w:bottom w:val="outset" w:sz="6" w:space="0" w:color="111111"/>
              <w:right w:val="outset" w:sz="6" w:space="0" w:color="111111"/>
            </w:tcBorders>
            <w:vAlign w:val="center"/>
          </w:tcPr>
          <w:p w14:paraId="37C4B945" w14:textId="77777777" w:rsidR="008F4820" w:rsidRPr="002357A8" w:rsidRDefault="008F4820" w:rsidP="00DD2992">
            <w:pPr>
              <w:jc w:val="left"/>
              <w:rPr>
                <w:rFonts w:asciiTheme="minorEastAsia" w:hAnsiTheme="minorEastAsia"/>
                <w:bCs/>
                <w:sz w:val="21"/>
                <w:szCs w:val="21"/>
              </w:rPr>
            </w:pPr>
          </w:p>
        </w:tc>
        <w:tc>
          <w:tcPr>
            <w:tcW w:w="628" w:type="pct"/>
            <w:tcBorders>
              <w:top w:val="single" w:sz="4" w:space="0" w:color="auto"/>
              <w:left w:val="outset" w:sz="6" w:space="0" w:color="111111"/>
              <w:bottom w:val="outset" w:sz="6" w:space="0" w:color="111111"/>
              <w:right w:val="outset" w:sz="6" w:space="0" w:color="111111"/>
            </w:tcBorders>
            <w:vAlign w:val="center"/>
          </w:tcPr>
          <w:p w14:paraId="11046888" w14:textId="77777777" w:rsidR="008F4820" w:rsidRPr="002357A8" w:rsidRDefault="008F4820" w:rsidP="00DD2992">
            <w:pPr>
              <w:jc w:val="left"/>
              <w:rPr>
                <w:rFonts w:asciiTheme="minorEastAsia" w:hAnsiTheme="minorEastAsia"/>
                <w:bCs/>
                <w:sz w:val="21"/>
                <w:szCs w:val="21"/>
              </w:rPr>
            </w:pPr>
            <w:r w:rsidRPr="002357A8">
              <w:rPr>
                <w:bCs/>
                <w:sz w:val="16"/>
                <w:szCs w:val="16"/>
              </w:rPr>
              <w:t>Non-Excutive Director</w:t>
            </w:r>
          </w:p>
        </w:tc>
        <w:tc>
          <w:tcPr>
            <w:tcW w:w="400" w:type="pct"/>
            <w:vMerge/>
            <w:tcBorders>
              <w:left w:val="outset" w:sz="6" w:space="0" w:color="111111"/>
              <w:bottom w:val="outset" w:sz="6" w:space="0" w:color="111111"/>
              <w:right w:val="outset" w:sz="6" w:space="0" w:color="111111"/>
            </w:tcBorders>
            <w:vAlign w:val="center"/>
          </w:tcPr>
          <w:p w14:paraId="712AE26D" w14:textId="77777777" w:rsidR="008F4820" w:rsidRPr="002357A8" w:rsidRDefault="008F4820" w:rsidP="00DD2992">
            <w:pPr>
              <w:jc w:val="center"/>
              <w:rPr>
                <w:rFonts w:asciiTheme="minorEastAsia" w:hAnsiTheme="minorEastAsia"/>
                <w:bCs/>
                <w:sz w:val="21"/>
                <w:szCs w:val="21"/>
              </w:rPr>
            </w:pPr>
          </w:p>
        </w:tc>
        <w:tc>
          <w:tcPr>
            <w:tcW w:w="264" w:type="pct"/>
            <w:vMerge/>
            <w:tcBorders>
              <w:left w:val="outset" w:sz="6" w:space="0" w:color="111111"/>
              <w:bottom w:val="outset" w:sz="6" w:space="0" w:color="111111"/>
              <w:right w:val="outset" w:sz="6" w:space="0" w:color="111111"/>
            </w:tcBorders>
            <w:vAlign w:val="center"/>
          </w:tcPr>
          <w:p w14:paraId="153D5235" w14:textId="77777777" w:rsidR="008F4820" w:rsidRPr="002357A8" w:rsidRDefault="008F4820" w:rsidP="00DD2992">
            <w:pPr>
              <w:jc w:val="center"/>
              <w:rPr>
                <w:bCs/>
                <w:sz w:val="16"/>
                <w:szCs w:val="16"/>
              </w:rPr>
            </w:pPr>
          </w:p>
        </w:tc>
        <w:tc>
          <w:tcPr>
            <w:tcW w:w="488" w:type="pct"/>
            <w:tcBorders>
              <w:top w:val="single" w:sz="4" w:space="0" w:color="auto"/>
              <w:left w:val="outset" w:sz="6" w:space="0" w:color="111111"/>
              <w:bottom w:val="outset" w:sz="6" w:space="0" w:color="111111"/>
              <w:right w:val="outset" w:sz="6" w:space="0" w:color="111111"/>
            </w:tcBorders>
            <w:vAlign w:val="center"/>
          </w:tcPr>
          <w:p w14:paraId="6C87703A" w14:textId="77777777" w:rsidR="008F4820" w:rsidRPr="002357A8" w:rsidRDefault="008F4820" w:rsidP="00DD2992">
            <w:pPr>
              <w:jc w:val="left"/>
              <w:rPr>
                <w:bCs/>
                <w:sz w:val="16"/>
                <w:szCs w:val="16"/>
              </w:rPr>
            </w:pPr>
            <w:r w:rsidRPr="002357A8">
              <w:rPr>
                <w:bCs/>
                <w:sz w:val="16"/>
                <w:szCs w:val="16"/>
              </w:rPr>
              <w:t xml:space="preserve">26 June </w:t>
            </w:r>
            <w:r w:rsidRPr="002357A8">
              <w:rPr>
                <w:rFonts w:hint="eastAsia"/>
                <w:bCs/>
                <w:sz w:val="16"/>
                <w:szCs w:val="16"/>
              </w:rPr>
              <w:t>2019</w:t>
            </w:r>
          </w:p>
        </w:tc>
        <w:tc>
          <w:tcPr>
            <w:tcW w:w="434" w:type="pct"/>
            <w:tcBorders>
              <w:top w:val="single" w:sz="4" w:space="0" w:color="auto"/>
              <w:left w:val="outset" w:sz="6" w:space="0" w:color="111111"/>
              <w:bottom w:val="outset" w:sz="6" w:space="0" w:color="111111"/>
              <w:right w:val="outset" w:sz="6" w:space="0" w:color="111111"/>
            </w:tcBorders>
            <w:vAlign w:val="center"/>
          </w:tcPr>
          <w:p w14:paraId="22E94B05" w14:textId="77777777" w:rsidR="008F4820" w:rsidRPr="002357A8" w:rsidRDefault="008F4820" w:rsidP="00DD2992">
            <w:pPr>
              <w:jc w:val="left"/>
              <w:rPr>
                <w:bCs/>
                <w:sz w:val="16"/>
                <w:szCs w:val="16"/>
              </w:rPr>
            </w:pPr>
            <w:r w:rsidRPr="002357A8">
              <w:rPr>
                <w:bCs/>
                <w:sz w:val="16"/>
                <w:szCs w:val="16"/>
              </w:rPr>
              <w:t xml:space="preserve">19 December </w:t>
            </w:r>
            <w:r w:rsidRPr="002357A8">
              <w:rPr>
                <w:rFonts w:hint="eastAsia"/>
                <w:bCs/>
                <w:sz w:val="16"/>
                <w:szCs w:val="16"/>
              </w:rPr>
              <w:t>2019</w:t>
            </w:r>
          </w:p>
        </w:tc>
        <w:tc>
          <w:tcPr>
            <w:tcW w:w="488" w:type="pct"/>
            <w:vMerge/>
            <w:tcBorders>
              <w:left w:val="outset" w:sz="6" w:space="0" w:color="111111"/>
              <w:bottom w:val="outset" w:sz="6" w:space="0" w:color="111111"/>
              <w:right w:val="outset" w:sz="6" w:space="0" w:color="111111"/>
            </w:tcBorders>
            <w:vAlign w:val="center"/>
          </w:tcPr>
          <w:p w14:paraId="6AEFD2A9" w14:textId="77777777" w:rsidR="008F4820" w:rsidRPr="002357A8" w:rsidRDefault="008F4820" w:rsidP="00DD2992">
            <w:pPr>
              <w:jc w:val="left"/>
              <w:rPr>
                <w:rFonts w:asciiTheme="minorEastAsia" w:hAnsiTheme="minorEastAsia"/>
                <w:bCs/>
                <w:sz w:val="21"/>
                <w:szCs w:val="21"/>
              </w:rPr>
            </w:pPr>
          </w:p>
        </w:tc>
        <w:tc>
          <w:tcPr>
            <w:tcW w:w="428" w:type="pct"/>
            <w:vMerge/>
            <w:tcBorders>
              <w:left w:val="outset" w:sz="6" w:space="0" w:color="111111"/>
              <w:bottom w:val="outset" w:sz="6" w:space="0" w:color="111111"/>
              <w:right w:val="outset" w:sz="6" w:space="0" w:color="111111"/>
            </w:tcBorders>
            <w:vAlign w:val="center"/>
          </w:tcPr>
          <w:p w14:paraId="0D71810D" w14:textId="77777777" w:rsidR="008F4820" w:rsidRPr="002357A8" w:rsidRDefault="008F4820" w:rsidP="00DD2992">
            <w:pPr>
              <w:jc w:val="left"/>
              <w:rPr>
                <w:rFonts w:asciiTheme="minorEastAsia" w:hAnsiTheme="minorEastAsia"/>
                <w:bCs/>
                <w:sz w:val="21"/>
                <w:szCs w:val="21"/>
              </w:rPr>
            </w:pPr>
          </w:p>
        </w:tc>
        <w:tc>
          <w:tcPr>
            <w:tcW w:w="390" w:type="pct"/>
            <w:vMerge/>
            <w:tcBorders>
              <w:left w:val="outset" w:sz="6" w:space="0" w:color="111111"/>
              <w:bottom w:val="outset" w:sz="6" w:space="0" w:color="111111"/>
              <w:right w:val="outset" w:sz="6" w:space="0" w:color="111111"/>
            </w:tcBorders>
            <w:vAlign w:val="center"/>
          </w:tcPr>
          <w:p w14:paraId="567099AD" w14:textId="77777777" w:rsidR="008F4820" w:rsidRPr="002357A8" w:rsidRDefault="008F4820" w:rsidP="00DD2992">
            <w:pPr>
              <w:jc w:val="center"/>
              <w:rPr>
                <w:rFonts w:asciiTheme="minorEastAsia" w:hAnsiTheme="minorEastAsia"/>
                <w:bCs/>
                <w:sz w:val="21"/>
                <w:szCs w:val="21"/>
              </w:rPr>
            </w:pPr>
          </w:p>
        </w:tc>
        <w:tc>
          <w:tcPr>
            <w:tcW w:w="487" w:type="pct"/>
            <w:vMerge/>
            <w:tcBorders>
              <w:left w:val="outset" w:sz="6" w:space="0" w:color="111111"/>
              <w:bottom w:val="outset" w:sz="6" w:space="0" w:color="111111"/>
              <w:right w:val="outset" w:sz="6" w:space="0" w:color="111111"/>
            </w:tcBorders>
            <w:vAlign w:val="center"/>
          </w:tcPr>
          <w:p w14:paraId="38C46667" w14:textId="77777777" w:rsidR="008F4820" w:rsidRPr="002357A8" w:rsidRDefault="008F4820" w:rsidP="00DD2992">
            <w:pPr>
              <w:jc w:val="right"/>
              <w:rPr>
                <w:bCs/>
                <w:sz w:val="16"/>
                <w:szCs w:val="16"/>
              </w:rPr>
            </w:pPr>
          </w:p>
        </w:tc>
        <w:tc>
          <w:tcPr>
            <w:tcW w:w="516" w:type="pct"/>
            <w:vMerge/>
            <w:tcBorders>
              <w:left w:val="outset" w:sz="6" w:space="0" w:color="111111"/>
              <w:bottom w:val="outset" w:sz="6" w:space="0" w:color="111111"/>
              <w:right w:val="outset" w:sz="6" w:space="0" w:color="111111"/>
            </w:tcBorders>
            <w:vAlign w:val="center"/>
          </w:tcPr>
          <w:p w14:paraId="61994E1D" w14:textId="77777777" w:rsidR="008F4820" w:rsidRPr="002357A8" w:rsidRDefault="008F4820" w:rsidP="00DD2992">
            <w:pPr>
              <w:jc w:val="right"/>
              <w:rPr>
                <w:rFonts w:asciiTheme="minorEastAsia" w:hAnsiTheme="minorEastAsia"/>
                <w:bCs/>
                <w:sz w:val="21"/>
                <w:szCs w:val="21"/>
              </w:rPr>
            </w:pPr>
          </w:p>
        </w:tc>
      </w:tr>
      <w:tr w:rsidR="008F4820" w:rsidRPr="002357A8" w14:paraId="779071B3" w14:textId="77777777" w:rsidTr="008F333F">
        <w:tc>
          <w:tcPr>
            <w:tcW w:w="478" w:type="pct"/>
            <w:tcBorders>
              <w:top w:val="outset" w:sz="6" w:space="0" w:color="111111"/>
              <w:left w:val="outset" w:sz="6" w:space="0" w:color="111111"/>
              <w:bottom w:val="outset" w:sz="6" w:space="0" w:color="111111"/>
              <w:right w:val="outset" w:sz="6" w:space="0" w:color="111111"/>
            </w:tcBorders>
            <w:vAlign w:val="center"/>
          </w:tcPr>
          <w:p w14:paraId="0355530A" w14:textId="77777777" w:rsidR="008F4820" w:rsidRPr="002357A8" w:rsidRDefault="008F4820" w:rsidP="00DD2992">
            <w:pPr>
              <w:jc w:val="left"/>
              <w:rPr>
                <w:bCs/>
                <w:sz w:val="16"/>
                <w:szCs w:val="16"/>
              </w:rPr>
            </w:pPr>
            <w:r w:rsidRPr="002357A8">
              <w:rPr>
                <w:rFonts w:hint="eastAsia"/>
                <w:bCs/>
                <w:sz w:val="16"/>
                <w:szCs w:val="16"/>
              </w:rPr>
              <w:t>Li Honghai</w:t>
            </w:r>
          </w:p>
        </w:tc>
        <w:tc>
          <w:tcPr>
            <w:tcW w:w="628" w:type="pct"/>
            <w:tcBorders>
              <w:top w:val="outset" w:sz="6" w:space="0" w:color="111111"/>
              <w:left w:val="outset" w:sz="6" w:space="0" w:color="111111"/>
              <w:bottom w:val="outset" w:sz="6" w:space="0" w:color="111111"/>
              <w:right w:val="outset" w:sz="6" w:space="0" w:color="111111"/>
            </w:tcBorders>
            <w:vAlign w:val="center"/>
          </w:tcPr>
          <w:p w14:paraId="7B5F4726" w14:textId="77777777" w:rsidR="008F4820" w:rsidRPr="002357A8" w:rsidRDefault="008F4820" w:rsidP="00DD2992">
            <w:pPr>
              <w:jc w:val="left"/>
              <w:rPr>
                <w:rFonts w:asciiTheme="minorEastAsia" w:hAnsiTheme="minorEastAsia"/>
                <w:bCs/>
                <w:sz w:val="21"/>
                <w:szCs w:val="21"/>
              </w:rPr>
            </w:pPr>
            <w:r w:rsidRPr="002357A8">
              <w:rPr>
                <w:bCs/>
                <w:sz w:val="16"/>
                <w:szCs w:val="16"/>
              </w:rPr>
              <w:t>Secretary to the Board</w:t>
            </w:r>
          </w:p>
        </w:tc>
        <w:tc>
          <w:tcPr>
            <w:tcW w:w="400" w:type="pct"/>
            <w:tcBorders>
              <w:top w:val="outset" w:sz="6" w:space="0" w:color="111111"/>
              <w:left w:val="outset" w:sz="6" w:space="0" w:color="111111"/>
              <w:bottom w:val="outset" w:sz="6" w:space="0" w:color="111111"/>
              <w:right w:val="outset" w:sz="6" w:space="0" w:color="111111"/>
            </w:tcBorders>
            <w:vAlign w:val="center"/>
          </w:tcPr>
          <w:p w14:paraId="11397692" w14:textId="77777777" w:rsidR="008F4820" w:rsidRPr="002357A8" w:rsidRDefault="008F4820" w:rsidP="00DD2992">
            <w:pPr>
              <w:jc w:val="center"/>
              <w:rPr>
                <w:rFonts w:asciiTheme="minorEastAsia" w:hAnsiTheme="minorEastAsia"/>
                <w:bCs/>
                <w:sz w:val="21"/>
                <w:szCs w:val="21"/>
              </w:rPr>
            </w:pPr>
            <w:r w:rsidRPr="002357A8">
              <w:rPr>
                <w:bCs/>
                <w:sz w:val="16"/>
                <w:szCs w:val="16"/>
              </w:rPr>
              <w:t>Male</w:t>
            </w:r>
          </w:p>
        </w:tc>
        <w:tc>
          <w:tcPr>
            <w:tcW w:w="264" w:type="pct"/>
            <w:tcBorders>
              <w:top w:val="outset" w:sz="6" w:space="0" w:color="111111"/>
              <w:left w:val="outset" w:sz="6" w:space="0" w:color="111111"/>
              <w:bottom w:val="outset" w:sz="6" w:space="0" w:color="111111"/>
              <w:right w:val="outset" w:sz="6" w:space="0" w:color="111111"/>
            </w:tcBorders>
            <w:vAlign w:val="center"/>
          </w:tcPr>
          <w:p w14:paraId="64866986" w14:textId="77777777" w:rsidR="008F4820" w:rsidRPr="002357A8" w:rsidRDefault="008F4820" w:rsidP="00DD2992">
            <w:pPr>
              <w:jc w:val="center"/>
              <w:rPr>
                <w:bCs/>
                <w:sz w:val="16"/>
                <w:szCs w:val="16"/>
              </w:rPr>
            </w:pPr>
            <w:r w:rsidRPr="002357A8">
              <w:rPr>
                <w:bCs/>
                <w:sz w:val="16"/>
                <w:szCs w:val="16"/>
              </w:rPr>
              <w:t>56</w:t>
            </w:r>
          </w:p>
        </w:tc>
        <w:tc>
          <w:tcPr>
            <w:tcW w:w="488" w:type="pct"/>
            <w:tcBorders>
              <w:top w:val="outset" w:sz="6" w:space="0" w:color="111111"/>
              <w:left w:val="outset" w:sz="6" w:space="0" w:color="111111"/>
              <w:bottom w:val="outset" w:sz="6" w:space="0" w:color="111111"/>
              <w:right w:val="outset" w:sz="6" w:space="0" w:color="111111"/>
            </w:tcBorders>
            <w:vAlign w:val="center"/>
          </w:tcPr>
          <w:p w14:paraId="138B1326" w14:textId="77777777" w:rsidR="008F4820" w:rsidRPr="002357A8" w:rsidRDefault="008F4820" w:rsidP="00DD2992">
            <w:pPr>
              <w:jc w:val="left"/>
              <w:rPr>
                <w:bCs/>
                <w:sz w:val="16"/>
                <w:szCs w:val="16"/>
              </w:rPr>
            </w:pPr>
            <w:r w:rsidRPr="002357A8">
              <w:rPr>
                <w:bCs/>
                <w:sz w:val="16"/>
                <w:szCs w:val="16"/>
              </w:rPr>
              <w:t xml:space="preserve">9 February </w:t>
            </w:r>
            <w:r w:rsidRPr="002357A8">
              <w:rPr>
                <w:rFonts w:hint="eastAsia"/>
                <w:bCs/>
                <w:sz w:val="16"/>
                <w:szCs w:val="16"/>
              </w:rPr>
              <w:t>20</w:t>
            </w:r>
            <w:r w:rsidRPr="002357A8">
              <w:rPr>
                <w:bCs/>
                <w:sz w:val="16"/>
                <w:szCs w:val="16"/>
              </w:rPr>
              <w:t>15</w:t>
            </w:r>
          </w:p>
        </w:tc>
        <w:tc>
          <w:tcPr>
            <w:tcW w:w="434" w:type="pct"/>
            <w:tcBorders>
              <w:top w:val="outset" w:sz="6" w:space="0" w:color="111111"/>
              <w:left w:val="outset" w:sz="6" w:space="0" w:color="111111"/>
              <w:bottom w:val="outset" w:sz="6" w:space="0" w:color="111111"/>
              <w:right w:val="outset" w:sz="6" w:space="0" w:color="111111"/>
            </w:tcBorders>
            <w:vAlign w:val="center"/>
          </w:tcPr>
          <w:p w14:paraId="596A47A2" w14:textId="77777777" w:rsidR="008F4820" w:rsidRPr="002357A8" w:rsidRDefault="008F4820" w:rsidP="00DD2992">
            <w:pPr>
              <w:jc w:val="left"/>
              <w:rPr>
                <w:bCs/>
                <w:sz w:val="16"/>
                <w:szCs w:val="16"/>
              </w:rPr>
            </w:pPr>
            <w:r w:rsidRPr="002357A8">
              <w:rPr>
                <w:bCs/>
                <w:sz w:val="16"/>
                <w:szCs w:val="16"/>
              </w:rPr>
              <w:t xml:space="preserve">7 February </w:t>
            </w:r>
            <w:r w:rsidRPr="002357A8">
              <w:rPr>
                <w:rFonts w:hint="eastAsia"/>
                <w:bCs/>
                <w:sz w:val="16"/>
                <w:szCs w:val="16"/>
              </w:rPr>
              <w:t>20</w:t>
            </w:r>
            <w:r w:rsidRPr="002357A8">
              <w:rPr>
                <w:bCs/>
                <w:sz w:val="16"/>
                <w:szCs w:val="16"/>
              </w:rPr>
              <w:t>21</w:t>
            </w:r>
          </w:p>
        </w:tc>
        <w:tc>
          <w:tcPr>
            <w:tcW w:w="488" w:type="pct"/>
            <w:tcBorders>
              <w:top w:val="outset" w:sz="6" w:space="0" w:color="111111"/>
              <w:left w:val="outset" w:sz="6" w:space="0" w:color="111111"/>
              <w:bottom w:val="outset" w:sz="6" w:space="0" w:color="111111"/>
              <w:right w:val="outset" w:sz="6" w:space="0" w:color="111111"/>
            </w:tcBorders>
            <w:vAlign w:val="center"/>
          </w:tcPr>
          <w:p w14:paraId="5D4AFFD8" w14:textId="77777777" w:rsidR="008F4820" w:rsidRPr="002357A8" w:rsidRDefault="008F4820" w:rsidP="00DD2992">
            <w:pPr>
              <w:jc w:val="right"/>
              <w:rPr>
                <w:bCs/>
                <w:sz w:val="16"/>
                <w:szCs w:val="16"/>
              </w:rPr>
            </w:pPr>
            <w:r w:rsidRPr="002357A8">
              <w:rPr>
                <w:rFonts w:hint="eastAsia"/>
                <w:bCs/>
                <w:sz w:val="16"/>
                <w:szCs w:val="16"/>
              </w:rPr>
              <w:t>0</w:t>
            </w:r>
          </w:p>
        </w:tc>
        <w:tc>
          <w:tcPr>
            <w:tcW w:w="428" w:type="pct"/>
            <w:tcBorders>
              <w:top w:val="outset" w:sz="6" w:space="0" w:color="111111"/>
              <w:left w:val="outset" w:sz="6" w:space="0" w:color="111111"/>
              <w:bottom w:val="outset" w:sz="6" w:space="0" w:color="111111"/>
              <w:right w:val="outset" w:sz="6" w:space="0" w:color="111111"/>
            </w:tcBorders>
            <w:vAlign w:val="center"/>
          </w:tcPr>
          <w:p w14:paraId="2145F430" w14:textId="77777777" w:rsidR="008F4820" w:rsidRPr="002357A8" w:rsidRDefault="008F4820" w:rsidP="00DD2992">
            <w:pPr>
              <w:jc w:val="right"/>
              <w:rPr>
                <w:bCs/>
                <w:sz w:val="16"/>
                <w:szCs w:val="16"/>
              </w:rPr>
            </w:pPr>
            <w:r w:rsidRPr="002357A8">
              <w:rPr>
                <w:rFonts w:hint="eastAsia"/>
                <w:bCs/>
                <w:sz w:val="16"/>
                <w:szCs w:val="16"/>
              </w:rPr>
              <w:t>0</w:t>
            </w:r>
          </w:p>
        </w:tc>
        <w:tc>
          <w:tcPr>
            <w:tcW w:w="390" w:type="pct"/>
            <w:tcBorders>
              <w:top w:val="outset" w:sz="6" w:space="0" w:color="111111"/>
              <w:left w:val="outset" w:sz="6" w:space="0" w:color="111111"/>
              <w:bottom w:val="outset" w:sz="6" w:space="0" w:color="111111"/>
              <w:right w:val="outset" w:sz="6" w:space="0" w:color="111111"/>
            </w:tcBorders>
            <w:vAlign w:val="center"/>
          </w:tcPr>
          <w:p w14:paraId="13B58C70" w14:textId="77777777" w:rsidR="008F4820" w:rsidRPr="002357A8" w:rsidRDefault="008F4820" w:rsidP="00DD2992">
            <w:pPr>
              <w:jc w:val="center"/>
              <w:rPr>
                <w:rFonts w:asciiTheme="minorEastAsia" w:hAnsiTheme="minorEastAsia"/>
                <w:bCs/>
                <w:sz w:val="21"/>
                <w:szCs w:val="21"/>
                <w:lang w:eastAsia="zh-TW"/>
              </w:rPr>
            </w:pPr>
            <w:r w:rsidRPr="002357A8">
              <w:rPr>
                <w:bCs/>
                <w:sz w:val="16"/>
                <w:szCs w:val="16"/>
              </w:rPr>
              <w:t>No Change</w:t>
            </w:r>
          </w:p>
        </w:tc>
        <w:tc>
          <w:tcPr>
            <w:tcW w:w="487" w:type="pct"/>
            <w:tcBorders>
              <w:top w:val="outset" w:sz="6" w:space="0" w:color="111111"/>
              <w:left w:val="outset" w:sz="6" w:space="0" w:color="111111"/>
              <w:bottom w:val="outset" w:sz="6" w:space="0" w:color="111111"/>
              <w:right w:val="outset" w:sz="6" w:space="0" w:color="111111"/>
            </w:tcBorders>
            <w:vAlign w:val="center"/>
          </w:tcPr>
          <w:p w14:paraId="36D9649A" w14:textId="77777777" w:rsidR="008F4820" w:rsidRPr="002357A8" w:rsidRDefault="008F4820" w:rsidP="00DD2992">
            <w:pPr>
              <w:jc w:val="right"/>
              <w:rPr>
                <w:bCs/>
                <w:sz w:val="16"/>
                <w:szCs w:val="16"/>
              </w:rPr>
            </w:pPr>
            <w:r w:rsidRPr="002357A8">
              <w:rPr>
                <w:bCs/>
                <w:sz w:val="16"/>
                <w:szCs w:val="16"/>
              </w:rPr>
              <w:t>615,364</w:t>
            </w:r>
          </w:p>
        </w:tc>
        <w:tc>
          <w:tcPr>
            <w:tcW w:w="516" w:type="pct"/>
            <w:tcBorders>
              <w:top w:val="outset" w:sz="6" w:space="0" w:color="111111"/>
              <w:left w:val="outset" w:sz="6" w:space="0" w:color="111111"/>
              <w:bottom w:val="outset" w:sz="6" w:space="0" w:color="111111"/>
              <w:right w:val="outset" w:sz="6" w:space="0" w:color="111111"/>
            </w:tcBorders>
            <w:vAlign w:val="center"/>
          </w:tcPr>
          <w:p w14:paraId="4CF53F76" w14:textId="77777777" w:rsidR="008F4820" w:rsidRPr="002357A8" w:rsidRDefault="008F4820" w:rsidP="00DD2992">
            <w:pPr>
              <w:jc w:val="right"/>
              <w:rPr>
                <w:rFonts w:asciiTheme="minorEastAsia" w:hAnsiTheme="minorEastAsia"/>
                <w:bCs/>
                <w:sz w:val="21"/>
                <w:szCs w:val="21"/>
              </w:rPr>
            </w:pPr>
            <w:r w:rsidRPr="002357A8">
              <w:rPr>
                <w:rFonts w:hint="eastAsia"/>
                <w:bCs/>
                <w:sz w:val="16"/>
                <w:szCs w:val="16"/>
              </w:rPr>
              <w:t>N</w:t>
            </w:r>
            <w:r w:rsidRPr="002357A8">
              <w:rPr>
                <w:bCs/>
                <w:sz w:val="16"/>
                <w:szCs w:val="16"/>
              </w:rPr>
              <w:t>o</w:t>
            </w:r>
          </w:p>
        </w:tc>
      </w:tr>
      <w:tr w:rsidR="008F4820" w:rsidRPr="002357A8" w14:paraId="4D334FA3" w14:textId="77777777" w:rsidTr="008F333F">
        <w:tc>
          <w:tcPr>
            <w:tcW w:w="478" w:type="pct"/>
            <w:tcBorders>
              <w:top w:val="outset" w:sz="6" w:space="0" w:color="111111"/>
              <w:left w:val="outset" w:sz="6" w:space="0" w:color="111111"/>
              <w:bottom w:val="outset" w:sz="6" w:space="0" w:color="111111"/>
              <w:right w:val="outset" w:sz="6" w:space="0" w:color="111111"/>
            </w:tcBorders>
            <w:vAlign w:val="center"/>
          </w:tcPr>
          <w:p w14:paraId="7B66C614" w14:textId="77777777" w:rsidR="008F4820" w:rsidRPr="002357A8" w:rsidRDefault="008F4820" w:rsidP="00DD2992">
            <w:pPr>
              <w:jc w:val="left"/>
              <w:rPr>
                <w:bCs/>
                <w:sz w:val="16"/>
                <w:szCs w:val="16"/>
              </w:rPr>
            </w:pPr>
            <w:r w:rsidRPr="002357A8">
              <w:rPr>
                <w:rFonts w:hint="eastAsia"/>
                <w:bCs/>
                <w:sz w:val="16"/>
                <w:szCs w:val="16"/>
              </w:rPr>
              <w:t>Liu Z</w:t>
            </w:r>
            <w:r w:rsidRPr="002357A8">
              <w:rPr>
                <w:bCs/>
                <w:sz w:val="16"/>
                <w:szCs w:val="16"/>
              </w:rPr>
              <w:t>hongyun</w:t>
            </w:r>
          </w:p>
        </w:tc>
        <w:tc>
          <w:tcPr>
            <w:tcW w:w="628" w:type="pct"/>
            <w:tcBorders>
              <w:top w:val="outset" w:sz="6" w:space="0" w:color="111111"/>
              <w:left w:val="outset" w:sz="6" w:space="0" w:color="111111"/>
              <w:bottom w:val="outset" w:sz="6" w:space="0" w:color="111111"/>
              <w:right w:val="outset" w:sz="6" w:space="0" w:color="111111"/>
            </w:tcBorders>
            <w:vAlign w:val="center"/>
          </w:tcPr>
          <w:p w14:paraId="30C9D664" w14:textId="77777777" w:rsidR="008F4820" w:rsidRPr="002357A8" w:rsidRDefault="008F4820" w:rsidP="00DD2992">
            <w:pPr>
              <w:jc w:val="left"/>
              <w:rPr>
                <w:rFonts w:asciiTheme="minorEastAsia" w:hAnsiTheme="minorEastAsia"/>
                <w:bCs/>
                <w:sz w:val="21"/>
                <w:szCs w:val="21"/>
              </w:rPr>
            </w:pPr>
            <w:r w:rsidRPr="002357A8">
              <w:rPr>
                <w:bCs/>
                <w:sz w:val="16"/>
                <w:szCs w:val="16"/>
              </w:rPr>
              <w:t>Former Chairman</w:t>
            </w:r>
          </w:p>
        </w:tc>
        <w:tc>
          <w:tcPr>
            <w:tcW w:w="400" w:type="pct"/>
            <w:tcBorders>
              <w:top w:val="outset" w:sz="6" w:space="0" w:color="111111"/>
              <w:left w:val="outset" w:sz="6" w:space="0" w:color="111111"/>
              <w:bottom w:val="outset" w:sz="6" w:space="0" w:color="111111"/>
              <w:right w:val="outset" w:sz="6" w:space="0" w:color="111111"/>
            </w:tcBorders>
            <w:vAlign w:val="center"/>
          </w:tcPr>
          <w:p w14:paraId="4A328E2C" w14:textId="77777777" w:rsidR="008F4820" w:rsidRPr="002357A8" w:rsidRDefault="008F4820" w:rsidP="00DD2992">
            <w:pPr>
              <w:jc w:val="center"/>
              <w:rPr>
                <w:rFonts w:asciiTheme="minorEastAsia" w:hAnsiTheme="minorEastAsia"/>
                <w:bCs/>
                <w:sz w:val="21"/>
                <w:szCs w:val="21"/>
              </w:rPr>
            </w:pPr>
            <w:r w:rsidRPr="002357A8">
              <w:rPr>
                <w:bCs/>
                <w:sz w:val="16"/>
                <w:szCs w:val="16"/>
              </w:rPr>
              <w:t>Male</w:t>
            </w:r>
          </w:p>
        </w:tc>
        <w:tc>
          <w:tcPr>
            <w:tcW w:w="264" w:type="pct"/>
            <w:tcBorders>
              <w:top w:val="outset" w:sz="6" w:space="0" w:color="111111"/>
              <w:left w:val="outset" w:sz="6" w:space="0" w:color="111111"/>
              <w:bottom w:val="outset" w:sz="6" w:space="0" w:color="111111"/>
              <w:right w:val="outset" w:sz="6" w:space="0" w:color="111111"/>
            </w:tcBorders>
            <w:vAlign w:val="center"/>
          </w:tcPr>
          <w:p w14:paraId="108511A4" w14:textId="77777777" w:rsidR="008F4820" w:rsidRPr="002357A8" w:rsidRDefault="008F4820" w:rsidP="00DD2992">
            <w:pPr>
              <w:jc w:val="center"/>
              <w:rPr>
                <w:bCs/>
                <w:sz w:val="16"/>
                <w:szCs w:val="16"/>
              </w:rPr>
            </w:pPr>
            <w:r w:rsidRPr="002357A8">
              <w:rPr>
                <w:bCs/>
                <w:sz w:val="16"/>
                <w:szCs w:val="16"/>
              </w:rPr>
              <w:t>57</w:t>
            </w:r>
          </w:p>
        </w:tc>
        <w:tc>
          <w:tcPr>
            <w:tcW w:w="488" w:type="pct"/>
            <w:tcBorders>
              <w:top w:val="outset" w:sz="6" w:space="0" w:color="111111"/>
              <w:left w:val="outset" w:sz="6" w:space="0" w:color="111111"/>
              <w:bottom w:val="outset" w:sz="6" w:space="0" w:color="111111"/>
              <w:right w:val="outset" w:sz="6" w:space="0" w:color="111111"/>
            </w:tcBorders>
            <w:vAlign w:val="center"/>
          </w:tcPr>
          <w:p w14:paraId="5C028A62" w14:textId="77777777" w:rsidR="008F4820" w:rsidRPr="002357A8" w:rsidRDefault="008F4820" w:rsidP="00DD2992">
            <w:pPr>
              <w:jc w:val="left"/>
              <w:rPr>
                <w:bCs/>
                <w:sz w:val="16"/>
                <w:szCs w:val="16"/>
              </w:rPr>
            </w:pPr>
            <w:r w:rsidRPr="002357A8">
              <w:rPr>
                <w:bCs/>
                <w:sz w:val="16"/>
                <w:szCs w:val="16"/>
              </w:rPr>
              <w:t xml:space="preserve">24 December </w:t>
            </w:r>
            <w:r w:rsidRPr="002357A8">
              <w:rPr>
                <w:rFonts w:hint="eastAsia"/>
                <w:bCs/>
                <w:sz w:val="16"/>
                <w:szCs w:val="16"/>
              </w:rPr>
              <w:t>20</w:t>
            </w:r>
            <w:r w:rsidRPr="002357A8">
              <w:rPr>
                <w:bCs/>
                <w:sz w:val="16"/>
                <w:szCs w:val="16"/>
              </w:rPr>
              <w:t>18</w:t>
            </w:r>
          </w:p>
        </w:tc>
        <w:tc>
          <w:tcPr>
            <w:tcW w:w="434" w:type="pct"/>
            <w:tcBorders>
              <w:top w:val="outset" w:sz="6" w:space="0" w:color="111111"/>
              <w:left w:val="outset" w:sz="6" w:space="0" w:color="111111"/>
              <w:bottom w:val="outset" w:sz="6" w:space="0" w:color="111111"/>
              <w:right w:val="outset" w:sz="6" w:space="0" w:color="111111"/>
            </w:tcBorders>
            <w:vAlign w:val="center"/>
          </w:tcPr>
          <w:p w14:paraId="6883A837" w14:textId="77777777" w:rsidR="008F4820" w:rsidRPr="002357A8" w:rsidRDefault="008F4820" w:rsidP="00DD2992">
            <w:pPr>
              <w:jc w:val="left"/>
              <w:rPr>
                <w:bCs/>
                <w:sz w:val="16"/>
                <w:szCs w:val="16"/>
              </w:rPr>
            </w:pPr>
            <w:r w:rsidRPr="002357A8">
              <w:rPr>
                <w:bCs/>
                <w:sz w:val="16"/>
                <w:szCs w:val="16"/>
              </w:rPr>
              <w:t xml:space="preserve">9 December </w:t>
            </w:r>
            <w:r w:rsidRPr="002357A8">
              <w:rPr>
                <w:rFonts w:hint="eastAsia"/>
                <w:bCs/>
                <w:sz w:val="16"/>
                <w:szCs w:val="16"/>
              </w:rPr>
              <w:t>20</w:t>
            </w:r>
            <w:r w:rsidRPr="002357A8">
              <w:rPr>
                <w:bCs/>
                <w:sz w:val="16"/>
                <w:szCs w:val="16"/>
              </w:rPr>
              <w:t>19</w:t>
            </w:r>
          </w:p>
        </w:tc>
        <w:tc>
          <w:tcPr>
            <w:tcW w:w="488" w:type="pct"/>
            <w:tcBorders>
              <w:top w:val="outset" w:sz="6" w:space="0" w:color="111111"/>
              <w:left w:val="outset" w:sz="6" w:space="0" w:color="111111"/>
              <w:bottom w:val="outset" w:sz="6" w:space="0" w:color="111111"/>
              <w:right w:val="outset" w:sz="6" w:space="0" w:color="111111"/>
            </w:tcBorders>
            <w:vAlign w:val="center"/>
          </w:tcPr>
          <w:p w14:paraId="1DD94549" w14:textId="77777777" w:rsidR="008F4820" w:rsidRPr="002357A8" w:rsidRDefault="008F4820" w:rsidP="00DD2992">
            <w:pPr>
              <w:jc w:val="right"/>
              <w:rPr>
                <w:bCs/>
                <w:sz w:val="16"/>
                <w:szCs w:val="16"/>
              </w:rPr>
            </w:pPr>
            <w:r w:rsidRPr="002357A8">
              <w:rPr>
                <w:rFonts w:hint="eastAsia"/>
                <w:bCs/>
                <w:sz w:val="16"/>
                <w:szCs w:val="16"/>
              </w:rPr>
              <w:t>0</w:t>
            </w:r>
          </w:p>
        </w:tc>
        <w:tc>
          <w:tcPr>
            <w:tcW w:w="428" w:type="pct"/>
            <w:tcBorders>
              <w:top w:val="outset" w:sz="6" w:space="0" w:color="111111"/>
              <w:left w:val="outset" w:sz="6" w:space="0" w:color="111111"/>
              <w:bottom w:val="outset" w:sz="6" w:space="0" w:color="111111"/>
              <w:right w:val="outset" w:sz="6" w:space="0" w:color="111111"/>
            </w:tcBorders>
            <w:vAlign w:val="center"/>
          </w:tcPr>
          <w:p w14:paraId="3343CC4D" w14:textId="77777777" w:rsidR="008F4820" w:rsidRPr="002357A8" w:rsidRDefault="008F4820" w:rsidP="00DD2992">
            <w:pPr>
              <w:jc w:val="right"/>
              <w:rPr>
                <w:bCs/>
                <w:sz w:val="16"/>
                <w:szCs w:val="16"/>
              </w:rPr>
            </w:pPr>
            <w:r w:rsidRPr="002357A8">
              <w:rPr>
                <w:rFonts w:hint="eastAsia"/>
                <w:bCs/>
                <w:sz w:val="16"/>
                <w:szCs w:val="16"/>
              </w:rPr>
              <w:t>0</w:t>
            </w:r>
          </w:p>
        </w:tc>
        <w:tc>
          <w:tcPr>
            <w:tcW w:w="390" w:type="pct"/>
            <w:tcBorders>
              <w:top w:val="outset" w:sz="6" w:space="0" w:color="111111"/>
              <w:left w:val="outset" w:sz="6" w:space="0" w:color="111111"/>
              <w:bottom w:val="outset" w:sz="6" w:space="0" w:color="111111"/>
              <w:right w:val="outset" w:sz="6" w:space="0" w:color="111111"/>
            </w:tcBorders>
            <w:vAlign w:val="center"/>
          </w:tcPr>
          <w:p w14:paraId="4B016416" w14:textId="77777777" w:rsidR="008F4820" w:rsidRPr="002357A8" w:rsidRDefault="008F4820" w:rsidP="00DD2992">
            <w:pPr>
              <w:jc w:val="center"/>
              <w:rPr>
                <w:rFonts w:asciiTheme="minorEastAsia" w:hAnsiTheme="minorEastAsia"/>
                <w:bCs/>
                <w:sz w:val="21"/>
                <w:szCs w:val="21"/>
                <w:lang w:eastAsia="zh-TW"/>
              </w:rPr>
            </w:pPr>
            <w:r w:rsidRPr="002357A8">
              <w:rPr>
                <w:bCs/>
                <w:sz w:val="16"/>
                <w:szCs w:val="16"/>
              </w:rPr>
              <w:t>No Change</w:t>
            </w:r>
          </w:p>
        </w:tc>
        <w:tc>
          <w:tcPr>
            <w:tcW w:w="487" w:type="pct"/>
            <w:tcBorders>
              <w:top w:val="outset" w:sz="6" w:space="0" w:color="111111"/>
              <w:left w:val="outset" w:sz="6" w:space="0" w:color="111111"/>
              <w:bottom w:val="outset" w:sz="6" w:space="0" w:color="111111"/>
              <w:right w:val="outset" w:sz="6" w:space="0" w:color="111111"/>
            </w:tcBorders>
            <w:vAlign w:val="center"/>
          </w:tcPr>
          <w:p w14:paraId="0F699017" w14:textId="77777777" w:rsidR="008F4820" w:rsidRPr="002357A8" w:rsidRDefault="008F4820" w:rsidP="00DD2992">
            <w:pPr>
              <w:jc w:val="right"/>
              <w:rPr>
                <w:bCs/>
                <w:sz w:val="16"/>
                <w:szCs w:val="16"/>
              </w:rPr>
            </w:pPr>
            <w:r w:rsidRPr="002357A8">
              <w:rPr>
                <w:rFonts w:hint="eastAsia"/>
                <w:bCs/>
                <w:sz w:val="16"/>
                <w:szCs w:val="16"/>
              </w:rPr>
              <w:t>-</w:t>
            </w:r>
          </w:p>
        </w:tc>
        <w:tc>
          <w:tcPr>
            <w:tcW w:w="516" w:type="pct"/>
            <w:tcBorders>
              <w:top w:val="outset" w:sz="6" w:space="0" w:color="111111"/>
              <w:left w:val="outset" w:sz="6" w:space="0" w:color="111111"/>
              <w:bottom w:val="outset" w:sz="6" w:space="0" w:color="111111"/>
              <w:right w:val="outset" w:sz="6" w:space="0" w:color="111111"/>
            </w:tcBorders>
            <w:vAlign w:val="center"/>
          </w:tcPr>
          <w:p w14:paraId="5FC96BA4" w14:textId="77777777" w:rsidR="008F4820" w:rsidRPr="002357A8" w:rsidRDefault="008F4820" w:rsidP="00DD2992">
            <w:pPr>
              <w:jc w:val="right"/>
              <w:rPr>
                <w:bCs/>
                <w:sz w:val="16"/>
                <w:szCs w:val="16"/>
              </w:rPr>
            </w:pPr>
            <w:r w:rsidRPr="002357A8">
              <w:rPr>
                <w:bCs/>
                <w:sz w:val="16"/>
                <w:szCs w:val="16"/>
              </w:rPr>
              <w:t>Yes</w:t>
            </w:r>
          </w:p>
        </w:tc>
      </w:tr>
      <w:tr w:rsidR="008F4820" w:rsidRPr="002357A8" w14:paraId="4BF83E8C" w14:textId="77777777" w:rsidTr="008F333F">
        <w:trPr>
          <w:trHeight w:val="451"/>
        </w:trPr>
        <w:tc>
          <w:tcPr>
            <w:tcW w:w="478" w:type="pct"/>
            <w:vMerge w:val="restart"/>
            <w:tcBorders>
              <w:top w:val="outset" w:sz="6" w:space="0" w:color="111111"/>
              <w:left w:val="outset" w:sz="6" w:space="0" w:color="111111"/>
              <w:right w:val="outset" w:sz="6" w:space="0" w:color="111111"/>
            </w:tcBorders>
            <w:vAlign w:val="center"/>
          </w:tcPr>
          <w:p w14:paraId="448310FB" w14:textId="77777777" w:rsidR="008F4820" w:rsidRPr="002357A8" w:rsidRDefault="008F4820" w:rsidP="00DD2992">
            <w:pPr>
              <w:jc w:val="left"/>
              <w:rPr>
                <w:bCs/>
                <w:sz w:val="16"/>
                <w:szCs w:val="16"/>
              </w:rPr>
            </w:pPr>
            <w:r w:rsidRPr="002357A8">
              <w:rPr>
                <w:rFonts w:hint="eastAsia"/>
                <w:bCs/>
                <w:sz w:val="16"/>
                <w:szCs w:val="16"/>
              </w:rPr>
              <w:t>Sun Qingde</w:t>
            </w:r>
          </w:p>
        </w:tc>
        <w:tc>
          <w:tcPr>
            <w:tcW w:w="628" w:type="pct"/>
            <w:tcBorders>
              <w:top w:val="outset" w:sz="6" w:space="0" w:color="111111"/>
              <w:left w:val="outset" w:sz="6" w:space="0" w:color="111111"/>
              <w:bottom w:val="single" w:sz="4" w:space="0" w:color="auto"/>
              <w:right w:val="outset" w:sz="6" w:space="0" w:color="111111"/>
            </w:tcBorders>
            <w:vAlign w:val="center"/>
          </w:tcPr>
          <w:p w14:paraId="732F552E" w14:textId="77777777" w:rsidR="008F4820" w:rsidRPr="002357A8" w:rsidRDefault="008F4820" w:rsidP="00DD2992">
            <w:pPr>
              <w:jc w:val="left"/>
              <w:rPr>
                <w:rFonts w:asciiTheme="minorEastAsia" w:hAnsiTheme="minorEastAsia"/>
                <w:bCs/>
                <w:sz w:val="21"/>
                <w:szCs w:val="21"/>
              </w:rPr>
            </w:pPr>
            <w:r w:rsidRPr="002357A8">
              <w:rPr>
                <w:rFonts w:hint="eastAsia"/>
                <w:bCs/>
                <w:sz w:val="16"/>
                <w:szCs w:val="16"/>
              </w:rPr>
              <w:t>F</w:t>
            </w:r>
            <w:r w:rsidRPr="002357A8">
              <w:rPr>
                <w:bCs/>
                <w:sz w:val="16"/>
                <w:szCs w:val="16"/>
              </w:rPr>
              <w:t>ormer Vice Chairman</w:t>
            </w:r>
          </w:p>
        </w:tc>
        <w:tc>
          <w:tcPr>
            <w:tcW w:w="400" w:type="pct"/>
            <w:vMerge w:val="restart"/>
            <w:tcBorders>
              <w:top w:val="outset" w:sz="6" w:space="0" w:color="111111"/>
              <w:left w:val="outset" w:sz="6" w:space="0" w:color="111111"/>
              <w:right w:val="outset" w:sz="6" w:space="0" w:color="111111"/>
            </w:tcBorders>
            <w:vAlign w:val="center"/>
          </w:tcPr>
          <w:p w14:paraId="79E3CA68" w14:textId="77777777" w:rsidR="008F4820" w:rsidRPr="002357A8" w:rsidRDefault="008F4820" w:rsidP="00DD2992">
            <w:pPr>
              <w:jc w:val="center"/>
              <w:rPr>
                <w:rFonts w:asciiTheme="minorEastAsia" w:hAnsiTheme="minorEastAsia"/>
                <w:bCs/>
                <w:sz w:val="21"/>
                <w:szCs w:val="21"/>
              </w:rPr>
            </w:pPr>
            <w:r w:rsidRPr="002357A8">
              <w:rPr>
                <w:bCs/>
                <w:sz w:val="16"/>
                <w:szCs w:val="16"/>
              </w:rPr>
              <w:t>Male</w:t>
            </w:r>
          </w:p>
        </w:tc>
        <w:tc>
          <w:tcPr>
            <w:tcW w:w="264" w:type="pct"/>
            <w:vMerge w:val="restart"/>
            <w:tcBorders>
              <w:top w:val="outset" w:sz="6" w:space="0" w:color="111111"/>
              <w:left w:val="outset" w:sz="6" w:space="0" w:color="111111"/>
              <w:right w:val="outset" w:sz="6" w:space="0" w:color="111111"/>
            </w:tcBorders>
            <w:vAlign w:val="center"/>
          </w:tcPr>
          <w:p w14:paraId="32D8EBFF" w14:textId="77777777" w:rsidR="008F4820" w:rsidRPr="002357A8" w:rsidRDefault="008F4820" w:rsidP="00DD2992">
            <w:pPr>
              <w:jc w:val="center"/>
              <w:rPr>
                <w:bCs/>
                <w:sz w:val="16"/>
                <w:szCs w:val="16"/>
              </w:rPr>
            </w:pPr>
            <w:r w:rsidRPr="002357A8">
              <w:rPr>
                <w:rFonts w:hint="eastAsia"/>
                <w:bCs/>
                <w:sz w:val="16"/>
                <w:szCs w:val="16"/>
              </w:rPr>
              <w:t>5</w:t>
            </w:r>
            <w:r w:rsidRPr="002357A8">
              <w:rPr>
                <w:bCs/>
                <w:sz w:val="16"/>
                <w:szCs w:val="16"/>
              </w:rPr>
              <w:t>8</w:t>
            </w:r>
          </w:p>
        </w:tc>
        <w:tc>
          <w:tcPr>
            <w:tcW w:w="488" w:type="pct"/>
            <w:vMerge w:val="restart"/>
            <w:tcBorders>
              <w:top w:val="outset" w:sz="6" w:space="0" w:color="111111"/>
              <w:left w:val="outset" w:sz="6" w:space="0" w:color="111111"/>
              <w:right w:val="outset" w:sz="6" w:space="0" w:color="111111"/>
            </w:tcBorders>
            <w:vAlign w:val="center"/>
          </w:tcPr>
          <w:p w14:paraId="46E264FC" w14:textId="77777777" w:rsidR="008F4820" w:rsidRPr="002357A8" w:rsidRDefault="008F4820" w:rsidP="00DD2992">
            <w:pPr>
              <w:jc w:val="left"/>
              <w:rPr>
                <w:bCs/>
                <w:sz w:val="16"/>
                <w:szCs w:val="16"/>
              </w:rPr>
            </w:pPr>
            <w:r w:rsidRPr="002357A8">
              <w:rPr>
                <w:bCs/>
                <w:sz w:val="16"/>
                <w:szCs w:val="16"/>
              </w:rPr>
              <w:t xml:space="preserve">6 June </w:t>
            </w:r>
            <w:r w:rsidRPr="002357A8">
              <w:rPr>
                <w:rFonts w:hint="eastAsia"/>
                <w:bCs/>
                <w:sz w:val="16"/>
                <w:szCs w:val="16"/>
              </w:rPr>
              <w:t>2016</w:t>
            </w:r>
          </w:p>
        </w:tc>
        <w:tc>
          <w:tcPr>
            <w:tcW w:w="434" w:type="pct"/>
            <w:vMerge w:val="restart"/>
            <w:tcBorders>
              <w:top w:val="outset" w:sz="6" w:space="0" w:color="111111"/>
              <w:left w:val="outset" w:sz="6" w:space="0" w:color="111111"/>
              <w:right w:val="outset" w:sz="6" w:space="0" w:color="111111"/>
            </w:tcBorders>
            <w:vAlign w:val="center"/>
          </w:tcPr>
          <w:p w14:paraId="7648FF18" w14:textId="77777777" w:rsidR="008F4820" w:rsidRPr="002357A8" w:rsidRDefault="008F4820" w:rsidP="00DD2992">
            <w:pPr>
              <w:jc w:val="left"/>
              <w:rPr>
                <w:bCs/>
                <w:sz w:val="16"/>
                <w:szCs w:val="16"/>
              </w:rPr>
            </w:pPr>
            <w:r w:rsidRPr="002357A8">
              <w:rPr>
                <w:bCs/>
                <w:sz w:val="16"/>
                <w:szCs w:val="16"/>
              </w:rPr>
              <w:t xml:space="preserve">10 May </w:t>
            </w:r>
            <w:r w:rsidRPr="002357A8">
              <w:rPr>
                <w:rFonts w:hint="eastAsia"/>
                <w:bCs/>
                <w:sz w:val="16"/>
                <w:szCs w:val="16"/>
              </w:rPr>
              <w:t>20</w:t>
            </w:r>
            <w:r w:rsidRPr="002357A8">
              <w:rPr>
                <w:bCs/>
                <w:sz w:val="16"/>
                <w:szCs w:val="16"/>
              </w:rPr>
              <w:t>19</w:t>
            </w:r>
          </w:p>
        </w:tc>
        <w:tc>
          <w:tcPr>
            <w:tcW w:w="488" w:type="pct"/>
            <w:vMerge w:val="restart"/>
            <w:tcBorders>
              <w:top w:val="outset" w:sz="6" w:space="0" w:color="111111"/>
              <w:left w:val="outset" w:sz="6" w:space="0" w:color="111111"/>
              <w:right w:val="outset" w:sz="6" w:space="0" w:color="111111"/>
            </w:tcBorders>
            <w:vAlign w:val="center"/>
          </w:tcPr>
          <w:p w14:paraId="696F3CF8" w14:textId="77777777" w:rsidR="008F4820" w:rsidRPr="002357A8" w:rsidRDefault="008F4820" w:rsidP="00DD2992">
            <w:pPr>
              <w:jc w:val="right"/>
              <w:rPr>
                <w:bCs/>
                <w:sz w:val="16"/>
                <w:szCs w:val="16"/>
              </w:rPr>
            </w:pPr>
            <w:r w:rsidRPr="002357A8">
              <w:rPr>
                <w:rFonts w:hint="eastAsia"/>
                <w:bCs/>
                <w:sz w:val="16"/>
                <w:szCs w:val="16"/>
              </w:rPr>
              <w:t>0</w:t>
            </w:r>
          </w:p>
        </w:tc>
        <w:tc>
          <w:tcPr>
            <w:tcW w:w="428" w:type="pct"/>
            <w:vMerge w:val="restart"/>
            <w:tcBorders>
              <w:top w:val="outset" w:sz="6" w:space="0" w:color="111111"/>
              <w:left w:val="outset" w:sz="6" w:space="0" w:color="111111"/>
              <w:right w:val="outset" w:sz="6" w:space="0" w:color="111111"/>
            </w:tcBorders>
            <w:vAlign w:val="center"/>
          </w:tcPr>
          <w:p w14:paraId="6B82DCAB" w14:textId="77777777" w:rsidR="008F4820" w:rsidRPr="002357A8" w:rsidRDefault="008F4820" w:rsidP="00DD2992">
            <w:pPr>
              <w:jc w:val="right"/>
              <w:rPr>
                <w:bCs/>
                <w:sz w:val="16"/>
                <w:szCs w:val="16"/>
              </w:rPr>
            </w:pPr>
            <w:r w:rsidRPr="002357A8">
              <w:rPr>
                <w:rFonts w:hint="eastAsia"/>
                <w:bCs/>
                <w:sz w:val="16"/>
                <w:szCs w:val="16"/>
              </w:rPr>
              <w:t>0</w:t>
            </w:r>
          </w:p>
        </w:tc>
        <w:tc>
          <w:tcPr>
            <w:tcW w:w="390" w:type="pct"/>
            <w:vMerge w:val="restart"/>
            <w:tcBorders>
              <w:top w:val="outset" w:sz="6" w:space="0" w:color="111111"/>
              <w:left w:val="outset" w:sz="6" w:space="0" w:color="111111"/>
              <w:right w:val="outset" w:sz="6" w:space="0" w:color="111111"/>
            </w:tcBorders>
            <w:vAlign w:val="center"/>
          </w:tcPr>
          <w:p w14:paraId="16587F83" w14:textId="77777777" w:rsidR="008F4820" w:rsidRPr="002357A8" w:rsidRDefault="008F4820" w:rsidP="00DD2992">
            <w:pPr>
              <w:jc w:val="center"/>
              <w:rPr>
                <w:rFonts w:asciiTheme="minorEastAsia" w:hAnsiTheme="minorEastAsia"/>
                <w:bCs/>
                <w:sz w:val="21"/>
                <w:szCs w:val="21"/>
                <w:lang w:eastAsia="zh-TW"/>
              </w:rPr>
            </w:pPr>
            <w:r w:rsidRPr="002357A8">
              <w:rPr>
                <w:bCs/>
                <w:sz w:val="16"/>
                <w:szCs w:val="16"/>
              </w:rPr>
              <w:t>No Change</w:t>
            </w:r>
          </w:p>
        </w:tc>
        <w:tc>
          <w:tcPr>
            <w:tcW w:w="487" w:type="pct"/>
            <w:vMerge w:val="restart"/>
            <w:tcBorders>
              <w:top w:val="outset" w:sz="6" w:space="0" w:color="111111"/>
              <w:left w:val="outset" w:sz="6" w:space="0" w:color="111111"/>
              <w:right w:val="outset" w:sz="6" w:space="0" w:color="111111"/>
            </w:tcBorders>
            <w:vAlign w:val="center"/>
          </w:tcPr>
          <w:p w14:paraId="5C2093F0" w14:textId="77777777" w:rsidR="008F4820" w:rsidRPr="002357A8" w:rsidRDefault="008F4820" w:rsidP="00DD2992">
            <w:pPr>
              <w:jc w:val="right"/>
              <w:rPr>
                <w:bCs/>
                <w:sz w:val="16"/>
                <w:szCs w:val="16"/>
              </w:rPr>
            </w:pPr>
            <w:r w:rsidRPr="002357A8">
              <w:rPr>
                <w:bCs/>
                <w:sz w:val="16"/>
                <w:szCs w:val="16"/>
              </w:rPr>
              <w:t>370,451</w:t>
            </w:r>
          </w:p>
        </w:tc>
        <w:tc>
          <w:tcPr>
            <w:tcW w:w="516" w:type="pct"/>
            <w:vMerge w:val="restart"/>
            <w:tcBorders>
              <w:top w:val="outset" w:sz="6" w:space="0" w:color="111111"/>
              <w:left w:val="outset" w:sz="6" w:space="0" w:color="111111"/>
              <w:right w:val="outset" w:sz="6" w:space="0" w:color="111111"/>
            </w:tcBorders>
            <w:vAlign w:val="center"/>
          </w:tcPr>
          <w:p w14:paraId="68D845BC" w14:textId="77777777" w:rsidR="008F4820" w:rsidRPr="002357A8" w:rsidRDefault="008F4820" w:rsidP="00DD2992">
            <w:pPr>
              <w:jc w:val="right"/>
              <w:rPr>
                <w:rFonts w:asciiTheme="minorEastAsia" w:hAnsiTheme="minorEastAsia"/>
                <w:bCs/>
                <w:sz w:val="21"/>
                <w:szCs w:val="21"/>
              </w:rPr>
            </w:pPr>
            <w:r w:rsidRPr="002357A8">
              <w:rPr>
                <w:rFonts w:hint="eastAsia"/>
                <w:bCs/>
                <w:sz w:val="16"/>
                <w:szCs w:val="16"/>
              </w:rPr>
              <w:t>N</w:t>
            </w:r>
            <w:r w:rsidRPr="002357A8">
              <w:rPr>
                <w:bCs/>
                <w:sz w:val="16"/>
                <w:szCs w:val="16"/>
              </w:rPr>
              <w:t>o</w:t>
            </w:r>
          </w:p>
        </w:tc>
      </w:tr>
      <w:tr w:rsidR="008F4820" w:rsidRPr="002357A8" w14:paraId="66E4F887" w14:textId="77777777" w:rsidTr="008F333F">
        <w:trPr>
          <w:trHeight w:val="418"/>
        </w:trPr>
        <w:tc>
          <w:tcPr>
            <w:tcW w:w="478" w:type="pct"/>
            <w:vMerge/>
            <w:tcBorders>
              <w:top w:val="outset" w:sz="6" w:space="0" w:color="111111"/>
              <w:left w:val="outset" w:sz="6" w:space="0" w:color="111111"/>
              <w:right w:val="outset" w:sz="6" w:space="0" w:color="111111"/>
            </w:tcBorders>
            <w:vAlign w:val="center"/>
          </w:tcPr>
          <w:p w14:paraId="0D84675D" w14:textId="77777777" w:rsidR="008F4820" w:rsidRPr="002357A8" w:rsidRDefault="008F4820" w:rsidP="00DD2992">
            <w:pPr>
              <w:jc w:val="left"/>
              <w:rPr>
                <w:rFonts w:asciiTheme="minorEastAsia" w:hAnsiTheme="minorEastAsia"/>
                <w:bCs/>
                <w:sz w:val="21"/>
                <w:szCs w:val="21"/>
              </w:rPr>
            </w:pPr>
          </w:p>
        </w:tc>
        <w:tc>
          <w:tcPr>
            <w:tcW w:w="628" w:type="pct"/>
            <w:vMerge w:val="restart"/>
            <w:tcBorders>
              <w:top w:val="single" w:sz="4" w:space="0" w:color="auto"/>
              <w:left w:val="outset" w:sz="6" w:space="0" w:color="111111"/>
              <w:right w:val="outset" w:sz="6" w:space="0" w:color="111111"/>
            </w:tcBorders>
            <w:vAlign w:val="center"/>
          </w:tcPr>
          <w:p w14:paraId="2B7E20D8" w14:textId="77777777" w:rsidR="008F4820" w:rsidRPr="002357A8" w:rsidRDefault="008F4820" w:rsidP="00DD2992">
            <w:pPr>
              <w:jc w:val="left"/>
              <w:rPr>
                <w:bCs/>
                <w:sz w:val="16"/>
                <w:szCs w:val="16"/>
              </w:rPr>
            </w:pPr>
            <w:r w:rsidRPr="002357A8">
              <w:rPr>
                <w:bCs/>
                <w:sz w:val="16"/>
                <w:szCs w:val="16"/>
              </w:rPr>
              <w:t>Former</w:t>
            </w:r>
          </w:p>
          <w:p w14:paraId="20BED1F1" w14:textId="77777777" w:rsidR="008F4820" w:rsidRPr="002357A8" w:rsidRDefault="008F4820" w:rsidP="00DD2992">
            <w:pPr>
              <w:jc w:val="left"/>
              <w:rPr>
                <w:rFonts w:asciiTheme="minorEastAsia" w:hAnsiTheme="minorEastAsia"/>
                <w:bCs/>
                <w:sz w:val="21"/>
                <w:szCs w:val="21"/>
              </w:rPr>
            </w:pPr>
            <w:r w:rsidRPr="002357A8">
              <w:rPr>
                <w:bCs/>
                <w:sz w:val="16"/>
                <w:szCs w:val="16"/>
              </w:rPr>
              <w:t>General Manager</w:t>
            </w:r>
          </w:p>
        </w:tc>
        <w:tc>
          <w:tcPr>
            <w:tcW w:w="400" w:type="pct"/>
            <w:vMerge/>
            <w:tcBorders>
              <w:top w:val="outset" w:sz="6" w:space="0" w:color="111111"/>
              <w:left w:val="outset" w:sz="6" w:space="0" w:color="111111"/>
              <w:right w:val="outset" w:sz="6" w:space="0" w:color="111111"/>
            </w:tcBorders>
            <w:vAlign w:val="center"/>
          </w:tcPr>
          <w:p w14:paraId="5388CB5D" w14:textId="77777777" w:rsidR="008F4820" w:rsidRPr="002357A8" w:rsidRDefault="008F4820" w:rsidP="00DD2992">
            <w:pPr>
              <w:jc w:val="center"/>
              <w:rPr>
                <w:rFonts w:asciiTheme="minorEastAsia" w:hAnsiTheme="minorEastAsia"/>
                <w:bCs/>
                <w:sz w:val="21"/>
                <w:szCs w:val="21"/>
              </w:rPr>
            </w:pPr>
          </w:p>
        </w:tc>
        <w:tc>
          <w:tcPr>
            <w:tcW w:w="264" w:type="pct"/>
            <w:vMerge/>
            <w:tcBorders>
              <w:top w:val="outset" w:sz="6" w:space="0" w:color="111111"/>
              <w:left w:val="outset" w:sz="6" w:space="0" w:color="111111"/>
              <w:right w:val="outset" w:sz="6" w:space="0" w:color="111111"/>
            </w:tcBorders>
            <w:vAlign w:val="center"/>
          </w:tcPr>
          <w:p w14:paraId="41EE8D32" w14:textId="77777777" w:rsidR="008F4820" w:rsidRPr="002357A8" w:rsidRDefault="008F4820" w:rsidP="00DD2992">
            <w:pPr>
              <w:jc w:val="center"/>
              <w:rPr>
                <w:bCs/>
                <w:sz w:val="16"/>
                <w:szCs w:val="16"/>
              </w:rPr>
            </w:pPr>
          </w:p>
        </w:tc>
        <w:tc>
          <w:tcPr>
            <w:tcW w:w="488" w:type="pct"/>
            <w:vMerge/>
            <w:tcBorders>
              <w:left w:val="outset" w:sz="6" w:space="0" w:color="111111"/>
              <w:bottom w:val="single" w:sz="4" w:space="0" w:color="auto"/>
              <w:right w:val="outset" w:sz="6" w:space="0" w:color="111111"/>
            </w:tcBorders>
            <w:vAlign w:val="center"/>
          </w:tcPr>
          <w:p w14:paraId="77AB8BE8" w14:textId="77777777" w:rsidR="008F4820" w:rsidRPr="002357A8" w:rsidRDefault="008F4820" w:rsidP="00DD2992">
            <w:pPr>
              <w:jc w:val="left"/>
              <w:rPr>
                <w:bCs/>
                <w:sz w:val="16"/>
                <w:szCs w:val="16"/>
              </w:rPr>
            </w:pPr>
          </w:p>
        </w:tc>
        <w:tc>
          <w:tcPr>
            <w:tcW w:w="434" w:type="pct"/>
            <w:vMerge/>
            <w:tcBorders>
              <w:top w:val="outset" w:sz="6" w:space="0" w:color="111111"/>
              <w:left w:val="outset" w:sz="6" w:space="0" w:color="111111"/>
              <w:right w:val="outset" w:sz="6" w:space="0" w:color="111111"/>
            </w:tcBorders>
            <w:vAlign w:val="center"/>
          </w:tcPr>
          <w:p w14:paraId="0B232DD5" w14:textId="77777777" w:rsidR="008F4820" w:rsidRPr="002357A8" w:rsidRDefault="008F4820" w:rsidP="00DD2992">
            <w:pPr>
              <w:jc w:val="left"/>
              <w:rPr>
                <w:rFonts w:asciiTheme="minorEastAsia" w:hAnsiTheme="minorEastAsia"/>
                <w:bCs/>
                <w:sz w:val="21"/>
                <w:szCs w:val="21"/>
              </w:rPr>
            </w:pPr>
          </w:p>
        </w:tc>
        <w:tc>
          <w:tcPr>
            <w:tcW w:w="488" w:type="pct"/>
            <w:vMerge/>
            <w:tcBorders>
              <w:top w:val="outset" w:sz="6" w:space="0" w:color="111111"/>
              <w:left w:val="outset" w:sz="6" w:space="0" w:color="111111"/>
              <w:right w:val="outset" w:sz="6" w:space="0" w:color="111111"/>
            </w:tcBorders>
            <w:vAlign w:val="center"/>
          </w:tcPr>
          <w:p w14:paraId="5FA2033E" w14:textId="77777777" w:rsidR="008F4820" w:rsidRPr="002357A8" w:rsidRDefault="008F4820" w:rsidP="00DD2992">
            <w:pPr>
              <w:jc w:val="left"/>
              <w:rPr>
                <w:rFonts w:asciiTheme="minorEastAsia" w:hAnsiTheme="minorEastAsia"/>
                <w:bCs/>
                <w:sz w:val="21"/>
                <w:szCs w:val="21"/>
              </w:rPr>
            </w:pPr>
          </w:p>
        </w:tc>
        <w:tc>
          <w:tcPr>
            <w:tcW w:w="428" w:type="pct"/>
            <w:vMerge/>
            <w:tcBorders>
              <w:top w:val="outset" w:sz="6" w:space="0" w:color="111111"/>
              <w:left w:val="outset" w:sz="6" w:space="0" w:color="111111"/>
              <w:right w:val="outset" w:sz="6" w:space="0" w:color="111111"/>
            </w:tcBorders>
            <w:vAlign w:val="center"/>
          </w:tcPr>
          <w:p w14:paraId="65634A92" w14:textId="77777777" w:rsidR="008F4820" w:rsidRPr="002357A8" w:rsidRDefault="008F4820" w:rsidP="00DD2992">
            <w:pPr>
              <w:jc w:val="left"/>
              <w:rPr>
                <w:rFonts w:asciiTheme="minorEastAsia" w:hAnsiTheme="minorEastAsia"/>
                <w:bCs/>
                <w:sz w:val="21"/>
                <w:szCs w:val="21"/>
              </w:rPr>
            </w:pPr>
          </w:p>
        </w:tc>
        <w:tc>
          <w:tcPr>
            <w:tcW w:w="390" w:type="pct"/>
            <w:vMerge/>
            <w:tcBorders>
              <w:top w:val="outset" w:sz="6" w:space="0" w:color="111111"/>
              <w:left w:val="outset" w:sz="6" w:space="0" w:color="111111"/>
              <w:right w:val="outset" w:sz="6" w:space="0" w:color="111111"/>
            </w:tcBorders>
            <w:vAlign w:val="center"/>
          </w:tcPr>
          <w:p w14:paraId="2D30B635" w14:textId="77777777" w:rsidR="008F4820" w:rsidRPr="002357A8" w:rsidRDefault="008F4820" w:rsidP="00DD2992">
            <w:pPr>
              <w:jc w:val="center"/>
              <w:rPr>
                <w:rFonts w:asciiTheme="minorEastAsia" w:hAnsiTheme="minorEastAsia"/>
                <w:bCs/>
                <w:sz w:val="21"/>
                <w:szCs w:val="21"/>
              </w:rPr>
            </w:pPr>
          </w:p>
        </w:tc>
        <w:tc>
          <w:tcPr>
            <w:tcW w:w="487" w:type="pct"/>
            <w:vMerge/>
            <w:tcBorders>
              <w:top w:val="outset" w:sz="6" w:space="0" w:color="111111"/>
              <w:left w:val="outset" w:sz="6" w:space="0" w:color="111111"/>
              <w:right w:val="outset" w:sz="6" w:space="0" w:color="111111"/>
            </w:tcBorders>
            <w:vAlign w:val="center"/>
          </w:tcPr>
          <w:p w14:paraId="40CAC9B3" w14:textId="77777777" w:rsidR="008F4820" w:rsidRPr="002357A8" w:rsidRDefault="008F4820" w:rsidP="00DD2992">
            <w:pPr>
              <w:jc w:val="right"/>
              <w:rPr>
                <w:bCs/>
                <w:sz w:val="16"/>
                <w:szCs w:val="16"/>
              </w:rPr>
            </w:pPr>
          </w:p>
        </w:tc>
        <w:tc>
          <w:tcPr>
            <w:tcW w:w="516" w:type="pct"/>
            <w:vMerge/>
            <w:tcBorders>
              <w:top w:val="outset" w:sz="6" w:space="0" w:color="111111"/>
              <w:left w:val="outset" w:sz="6" w:space="0" w:color="111111"/>
              <w:right w:val="outset" w:sz="6" w:space="0" w:color="111111"/>
            </w:tcBorders>
            <w:vAlign w:val="center"/>
          </w:tcPr>
          <w:p w14:paraId="3EA8A594" w14:textId="77777777" w:rsidR="008F4820" w:rsidRPr="002357A8" w:rsidRDefault="008F4820" w:rsidP="00DD2992">
            <w:pPr>
              <w:jc w:val="right"/>
              <w:rPr>
                <w:rFonts w:asciiTheme="minorEastAsia" w:hAnsiTheme="minorEastAsia"/>
                <w:bCs/>
                <w:sz w:val="21"/>
                <w:szCs w:val="21"/>
              </w:rPr>
            </w:pPr>
          </w:p>
        </w:tc>
      </w:tr>
      <w:tr w:rsidR="008F4820" w:rsidRPr="002357A8" w14:paraId="77229984" w14:textId="77777777" w:rsidTr="008F333F">
        <w:trPr>
          <w:trHeight w:val="221"/>
        </w:trPr>
        <w:tc>
          <w:tcPr>
            <w:tcW w:w="478" w:type="pct"/>
            <w:vMerge/>
            <w:tcBorders>
              <w:left w:val="outset" w:sz="6" w:space="0" w:color="111111"/>
              <w:bottom w:val="outset" w:sz="6" w:space="0" w:color="111111"/>
              <w:right w:val="outset" w:sz="6" w:space="0" w:color="111111"/>
            </w:tcBorders>
            <w:vAlign w:val="center"/>
          </w:tcPr>
          <w:p w14:paraId="791F441B" w14:textId="77777777" w:rsidR="008F4820" w:rsidRPr="002357A8" w:rsidRDefault="008F4820" w:rsidP="00DD2992">
            <w:pPr>
              <w:jc w:val="left"/>
              <w:rPr>
                <w:rFonts w:asciiTheme="minorEastAsia" w:hAnsiTheme="minorEastAsia"/>
                <w:bCs/>
                <w:sz w:val="21"/>
                <w:szCs w:val="21"/>
              </w:rPr>
            </w:pPr>
          </w:p>
        </w:tc>
        <w:tc>
          <w:tcPr>
            <w:tcW w:w="628" w:type="pct"/>
            <w:vMerge/>
            <w:tcBorders>
              <w:left w:val="outset" w:sz="6" w:space="0" w:color="111111"/>
              <w:bottom w:val="outset" w:sz="6" w:space="0" w:color="111111"/>
              <w:right w:val="outset" w:sz="6" w:space="0" w:color="111111"/>
            </w:tcBorders>
            <w:vAlign w:val="center"/>
          </w:tcPr>
          <w:p w14:paraId="3F84C3AF" w14:textId="77777777" w:rsidR="008F4820" w:rsidRPr="002357A8" w:rsidRDefault="008F4820" w:rsidP="00DD2992">
            <w:pPr>
              <w:jc w:val="left"/>
              <w:rPr>
                <w:rFonts w:asciiTheme="minorEastAsia" w:hAnsiTheme="minorEastAsia"/>
                <w:bCs/>
                <w:sz w:val="21"/>
                <w:szCs w:val="21"/>
              </w:rPr>
            </w:pPr>
          </w:p>
        </w:tc>
        <w:tc>
          <w:tcPr>
            <w:tcW w:w="400" w:type="pct"/>
            <w:vMerge/>
            <w:tcBorders>
              <w:left w:val="outset" w:sz="6" w:space="0" w:color="111111"/>
              <w:bottom w:val="outset" w:sz="6" w:space="0" w:color="111111"/>
              <w:right w:val="outset" w:sz="6" w:space="0" w:color="111111"/>
            </w:tcBorders>
            <w:vAlign w:val="center"/>
          </w:tcPr>
          <w:p w14:paraId="6353DE6C" w14:textId="77777777" w:rsidR="008F4820" w:rsidRPr="002357A8" w:rsidRDefault="008F4820" w:rsidP="00DD2992">
            <w:pPr>
              <w:jc w:val="center"/>
              <w:rPr>
                <w:rFonts w:asciiTheme="minorEastAsia" w:hAnsiTheme="minorEastAsia"/>
                <w:bCs/>
                <w:sz w:val="21"/>
                <w:szCs w:val="21"/>
              </w:rPr>
            </w:pPr>
          </w:p>
        </w:tc>
        <w:tc>
          <w:tcPr>
            <w:tcW w:w="264" w:type="pct"/>
            <w:vMerge/>
            <w:tcBorders>
              <w:left w:val="outset" w:sz="6" w:space="0" w:color="111111"/>
              <w:bottom w:val="outset" w:sz="6" w:space="0" w:color="111111"/>
              <w:right w:val="outset" w:sz="6" w:space="0" w:color="111111"/>
            </w:tcBorders>
            <w:vAlign w:val="center"/>
          </w:tcPr>
          <w:p w14:paraId="2388CAE0" w14:textId="77777777" w:rsidR="008F4820" w:rsidRPr="002357A8" w:rsidRDefault="008F4820" w:rsidP="00DD2992">
            <w:pPr>
              <w:jc w:val="center"/>
              <w:rPr>
                <w:bCs/>
                <w:sz w:val="16"/>
                <w:szCs w:val="16"/>
              </w:rPr>
            </w:pPr>
          </w:p>
        </w:tc>
        <w:tc>
          <w:tcPr>
            <w:tcW w:w="488" w:type="pct"/>
            <w:tcBorders>
              <w:top w:val="single" w:sz="4" w:space="0" w:color="auto"/>
              <w:left w:val="outset" w:sz="6" w:space="0" w:color="111111"/>
              <w:bottom w:val="outset" w:sz="6" w:space="0" w:color="111111"/>
              <w:right w:val="outset" w:sz="6" w:space="0" w:color="111111"/>
            </w:tcBorders>
            <w:vAlign w:val="center"/>
          </w:tcPr>
          <w:p w14:paraId="51DBAD98" w14:textId="77777777" w:rsidR="008F4820" w:rsidRPr="002357A8" w:rsidRDefault="008F4820" w:rsidP="00DD2992">
            <w:pPr>
              <w:jc w:val="left"/>
              <w:rPr>
                <w:bCs/>
                <w:sz w:val="16"/>
                <w:szCs w:val="16"/>
              </w:rPr>
            </w:pPr>
            <w:r w:rsidRPr="002357A8">
              <w:rPr>
                <w:bCs/>
                <w:sz w:val="16"/>
                <w:szCs w:val="16"/>
              </w:rPr>
              <w:t xml:space="preserve">11 March </w:t>
            </w:r>
            <w:r w:rsidRPr="002357A8">
              <w:rPr>
                <w:rFonts w:hint="eastAsia"/>
                <w:bCs/>
                <w:sz w:val="16"/>
                <w:szCs w:val="16"/>
              </w:rPr>
              <w:t>2016</w:t>
            </w:r>
          </w:p>
        </w:tc>
        <w:tc>
          <w:tcPr>
            <w:tcW w:w="434" w:type="pct"/>
            <w:vMerge/>
            <w:tcBorders>
              <w:left w:val="outset" w:sz="6" w:space="0" w:color="111111"/>
              <w:bottom w:val="outset" w:sz="6" w:space="0" w:color="111111"/>
              <w:right w:val="outset" w:sz="6" w:space="0" w:color="111111"/>
            </w:tcBorders>
            <w:vAlign w:val="center"/>
          </w:tcPr>
          <w:p w14:paraId="739F7F3A" w14:textId="77777777" w:rsidR="008F4820" w:rsidRPr="002357A8" w:rsidRDefault="008F4820" w:rsidP="00DD2992">
            <w:pPr>
              <w:jc w:val="left"/>
              <w:rPr>
                <w:rFonts w:asciiTheme="minorEastAsia" w:hAnsiTheme="minorEastAsia"/>
                <w:bCs/>
                <w:sz w:val="21"/>
                <w:szCs w:val="21"/>
              </w:rPr>
            </w:pPr>
          </w:p>
        </w:tc>
        <w:tc>
          <w:tcPr>
            <w:tcW w:w="488" w:type="pct"/>
            <w:vMerge/>
            <w:tcBorders>
              <w:left w:val="outset" w:sz="6" w:space="0" w:color="111111"/>
              <w:bottom w:val="outset" w:sz="6" w:space="0" w:color="111111"/>
              <w:right w:val="outset" w:sz="6" w:space="0" w:color="111111"/>
            </w:tcBorders>
            <w:vAlign w:val="center"/>
          </w:tcPr>
          <w:p w14:paraId="48E0BA33" w14:textId="77777777" w:rsidR="008F4820" w:rsidRPr="002357A8" w:rsidRDefault="008F4820" w:rsidP="00DD2992">
            <w:pPr>
              <w:jc w:val="left"/>
              <w:rPr>
                <w:rFonts w:asciiTheme="minorEastAsia" w:hAnsiTheme="minorEastAsia"/>
                <w:bCs/>
                <w:sz w:val="21"/>
                <w:szCs w:val="21"/>
              </w:rPr>
            </w:pPr>
          </w:p>
        </w:tc>
        <w:tc>
          <w:tcPr>
            <w:tcW w:w="428" w:type="pct"/>
            <w:vMerge/>
            <w:tcBorders>
              <w:left w:val="outset" w:sz="6" w:space="0" w:color="111111"/>
              <w:bottom w:val="outset" w:sz="6" w:space="0" w:color="111111"/>
              <w:right w:val="outset" w:sz="6" w:space="0" w:color="111111"/>
            </w:tcBorders>
            <w:vAlign w:val="center"/>
          </w:tcPr>
          <w:p w14:paraId="7054002E" w14:textId="77777777" w:rsidR="008F4820" w:rsidRPr="002357A8" w:rsidRDefault="008F4820" w:rsidP="00DD2992">
            <w:pPr>
              <w:jc w:val="left"/>
              <w:rPr>
                <w:rFonts w:asciiTheme="minorEastAsia" w:hAnsiTheme="minorEastAsia"/>
                <w:bCs/>
                <w:sz w:val="21"/>
                <w:szCs w:val="21"/>
              </w:rPr>
            </w:pPr>
          </w:p>
        </w:tc>
        <w:tc>
          <w:tcPr>
            <w:tcW w:w="390" w:type="pct"/>
            <w:vMerge/>
            <w:tcBorders>
              <w:left w:val="outset" w:sz="6" w:space="0" w:color="111111"/>
              <w:bottom w:val="outset" w:sz="6" w:space="0" w:color="111111"/>
              <w:right w:val="outset" w:sz="6" w:space="0" w:color="111111"/>
            </w:tcBorders>
            <w:vAlign w:val="center"/>
          </w:tcPr>
          <w:p w14:paraId="6197D3C1" w14:textId="77777777" w:rsidR="008F4820" w:rsidRPr="002357A8" w:rsidRDefault="008F4820" w:rsidP="00DD2992">
            <w:pPr>
              <w:jc w:val="center"/>
              <w:rPr>
                <w:rFonts w:asciiTheme="minorEastAsia" w:hAnsiTheme="minorEastAsia"/>
                <w:bCs/>
                <w:sz w:val="21"/>
                <w:szCs w:val="21"/>
              </w:rPr>
            </w:pPr>
          </w:p>
        </w:tc>
        <w:tc>
          <w:tcPr>
            <w:tcW w:w="487" w:type="pct"/>
            <w:vMerge/>
            <w:tcBorders>
              <w:left w:val="outset" w:sz="6" w:space="0" w:color="111111"/>
              <w:bottom w:val="outset" w:sz="6" w:space="0" w:color="111111"/>
              <w:right w:val="outset" w:sz="6" w:space="0" w:color="111111"/>
            </w:tcBorders>
            <w:vAlign w:val="center"/>
          </w:tcPr>
          <w:p w14:paraId="18A37473" w14:textId="77777777" w:rsidR="008F4820" w:rsidRPr="002357A8" w:rsidRDefault="008F4820" w:rsidP="00DD2992">
            <w:pPr>
              <w:jc w:val="right"/>
              <w:rPr>
                <w:bCs/>
                <w:sz w:val="16"/>
                <w:szCs w:val="16"/>
              </w:rPr>
            </w:pPr>
          </w:p>
        </w:tc>
        <w:tc>
          <w:tcPr>
            <w:tcW w:w="516" w:type="pct"/>
            <w:vMerge/>
            <w:tcBorders>
              <w:left w:val="outset" w:sz="6" w:space="0" w:color="111111"/>
              <w:bottom w:val="outset" w:sz="6" w:space="0" w:color="111111"/>
              <w:right w:val="outset" w:sz="6" w:space="0" w:color="111111"/>
            </w:tcBorders>
            <w:vAlign w:val="center"/>
          </w:tcPr>
          <w:p w14:paraId="51B71161" w14:textId="77777777" w:rsidR="008F4820" w:rsidRPr="002357A8" w:rsidRDefault="008F4820" w:rsidP="00DD2992">
            <w:pPr>
              <w:jc w:val="right"/>
              <w:rPr>
                <w:rFonts w:asciiTheme="minorEastAsia" w:hAnsiTheme="minorEastAsia"/>
                <w:bCs/>
                <w:sz w:val="21"/>
                <w:szCs w:val="21"/>
              </w:rPr>
            </w:pPr>
          </w:p>
        </w:tc>
      </w:tr>
      <w:tr w:rsidR="008F4820" w:rsidRPr="002357A8" w14:paraId="2B13D94B" w14:textId="77777777" w:rsidTr="008F333F">
        <w:tc>
          <w:tcPr>
            <w:tcW w:w="478" w:type="pct"/>
            <w:tcBorders>
              <w:top w:val="outset" w:sz="6" w:space="0" w:color="111111"/>
              <w:left w:val="outset" w:sz="6" w:space="0" w:color="111111"/>
              <w:bottom w:val="outset" w:sz="6" w:space="0" w:color="111111"/>
              <w:right w:val="outset" w:sz="6" w:space="0" w:color="111111"/>
            </w:tcBorders>
            <w:vAlign w:val="center"/>
          </w:tcPr>
          <w:p w14:paraId="056850A5" w14:textId="77777777" w:rsidR="008F4820" w:rsidRPr="002357A8" w:rsidRDefault="008F4820" w:rsidP="00DD2992">
            <w:pPr>
              <w:jc w:val="left"/>
              <w:rPr>
                <w:rFonts w:asciiTheme="minorEastAsia" w:hAnsiTheme="minorEastAsia"/>
                <w:bCs/>
                <w:sz w:val="21"/>
                <w:szCs w:val="21"/>
              </w:rPr>
            </w:pPr>
            <w:r w:rsidRPr="002357A8">
              <w:rPr>
                <w:rFonts w:hint="eastAsia"/>
                <w:bCs/>
                <w:sz w:val="16"/>
                <w:szCs w:val="16"/>
              </w:rPr>
              <w:t>Li Wei</w:t>
            </w:r>
          </w:p>
        </w:tc>
        <w:tc>
          <w:tcPr>
            <w:tcW w:w="628" w:type="pct"/>
            <w:tcBorders>
              <w:top w:val="outset" w:sz="6" w:space="0" w:color="111111"/>
              <w:left w:val="outset" w:sz="6" w:space="0" w:color="111111"/>
              <w:bottom w:val="outset" w:sz="6" w:space="0" w:color="111111"/>
              <w:right w:val="outset" w:sz="6" w:space="0" w:color="111111"/>
            </w:tcBorders>
            <w:vAlign w:val="center"/>
          </w:tcPr>
          <w:p w14:paraId="0DEA8ECE" w14:textId="77777777" w:rsidR="008F4820" w:rsidRPr="002357A8" w:rsidRDefault="008F4820" w:rsidP="00DD2992">
            <w:pPr>
              <w:jc w:val="left"/>
              <w:rPr>
                <w:bCs/>
                <w:sz w:val="16"/>
                <w:szCs w:val="16"/>
              </w:rPr>
            </w:pPr>
            <w:r w:rsidRPr="002357A8">
              <w:rPr>
                <w:bCs/>
                <w:sz w:val="16"/>
                <w:szCs w:val="16"/>
              </w:rPr>
              <w:t>Former</w:t>
            </w:r>
          </w:p>
          <w:p w14:paraId="7A752589" w14:textId="77777777" w:rsidR="008F4820" w:rsidRPr="002357A8" w:rsidRDefault="008F4820" w:rsidP="00DD2992">
            <w:pPr>
              <w:jc w:val="left"/>
              <w:rPr>
                <w:rFonts w:asciiTheme="minorEastAsia" w:hAnsiTheme="minorEastAsia"/>
                <w:bCs/>
                <w:sz w:val="21"/>
                <w:szCs w:val="21"/>
              </w:rPr>
            </w:pPr>
            <w:r w:rsidRPr="002357A8">
              <w:rPr>
                <w:bCs/>
                <w:sz w:val="16"/>
                <w:szCs w:val="16"/>
              </w:rPr>
              <w:t>Chairman of the Supervisory Board</w:t>
            </w:r>
          </w:p>
        </w:tc>
        <w:tc>
          <w:tcPr>
            <w:tcW w:w="400" w:type="pct"/>
            <w:tcBorders>
              <w:top w:val="outset" w:sz="6" w:space="0" w:color="111111"/>
              <w:left w:val="outset" w:sz="6" w:space="0" w:color="111111"/>
              <w:bottom w:val="outset" w:sz="6" w:space="0" w:color="111111"/>
              <w:right w:val="outset" w:sz="6" w:space="0" w:color="111111"/>
            </w:tcBorders>
            <w:vAlign w:val="center"/>
          </w:tcPr>
          <w:p w14:paraId="7B2DFB84" w14:textId="77777777" w:rsidR="008F4820" w:rsidRPr="002357A8" w:rsidRDefault="008F4820" w:rsidP="00DD2992">
            <w:pPr>
              <w:jc w:val="center"/>
              <w:rPr>
                <w:rFonts w:asciiTheme="minorEastAsia" w:hAnsiTheme="minorEastAsia"/>
                <w:bCs/>
                <w:sz w:val="21"/>
                <w:szCs w:val="21"/>
              </w:rPr>
            </w:pPr>
            <w:r w:rsidRPr="002357A8">
              <w:rPr>
                <w:bCs/>
                <w:sz w:val="16"/>
                <w:szCs w:val="16"/>
              </w:rPr>
              <w:t>Male</w:t>
            </w:r>
          </w:p>
        </w:tc>
        <w:tc>
          <w:tcPr>
            <w:tcW w:w="264" w:type="pct"/>
            <w:tcBorders>
              <w:top w:val="outset" w:sz="6" w:space="0" w:color="111111"/>
              <w:left w:val="outset" w:sz="6" w:space="0" w:color="111111"/>
              <w:bottom w:val="outset" w:sz="6" w:space="0" w:color="111111"/>
              <w:right w:val="outset" w:sz="6" w:space="0" w:color="111111"/>
            </w:tcBorders>
            <w:vAlign w:val="center"/>
          </w:tcPr>
          <w:p w14:paraId="2E16F5CF" w14:textId="77777777" w:rsidR="008F4820" w:rsidRPr="002357A8" w:rsidRDefault="008F4820" w:rsidP="00DD2992">
            <w:pPr>
              <w:jc w:val="center"/>
              <w:rPr>
                <w:bCs/>
                <w:sz w:val="16"/>
                <w:szCs w:val="16"/>
              </w:rPr>
            </w:pPr>
            <w:r w:rsidRPr="002357A8">
              <w:rPr>
                <w:bCs/>
                <w:sz w:val="16"/>
                <w:szCs w:val="16"/>
              </w:rPr>
              <w:t>42</w:t>
            </w:r>
          </w:p>
        </w:tc>
        <w:tc>
          <w:tcPr>
            <w:tcW w:w="488" w:type="pct"/>
            <w:tcBorders>
              <w:top w:val="outset" w:sz="6" w:space="0" w:color="111111"/>
              <w:left w:val="outset" w:sz="6" w:space="0" w:color="111111"/>
              <w:bottom w:val="outset" w:sz="6" w:space="0" w:color="111111"/>
              <w:right w:val="outset" w:sz="6" w:space="0" w:color="111111"/>
            </w:tcBorders>
            <w:vAlign w:val="center"/>
          </w:tcPr>
          <w:p w14:paraId="41E0CD9B"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27 June </w:t>
            </w:r>
            <w:r w:rsidRPr="002357A8">
              <w:rPr>
                <w:rFonts w:hint="eastAsia"/>
                <w:bCs/>
                <w:sz w:val="16"/>
                <w:szCs w:val="16"/>
              </w:rPr>
              <w:t>20</w:t>
            </w:r>
            <w:r w:rsidRPr="002357A8">
              <w:rPr>
                <w:bCs/>
                <w:sz w:val="16"/>
                <w:szCs w:val="16"/>
              </w:rPr>
              <w:t>17</w:t>
            </w:r>
          </w:p>
        </w:tc>
        <w:tc>
          <w:tcPr>
            <w:tcW w:w="434" w:type="pct"/>
            <w:tcBorders>
              <w:top w:val="outset" w:sz="6" w:space="0" w:color="111111"/>
              <w:left w:val="outset" w:sz="6" w:space="0" w:color="111111"/>
              <w:bottom w:val="outset" w:sz="6" w:space="0" w:color="111111"/>
              <w:right w:val="outset" w:sz="6" w:space="0" w:color="111111"/>
            </w:tcBorders>
            <w:vAlign w:val="center"/>
          </w:tcPr>
          <w:p w14:paraId="683C911E"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19 December </w:t>
            </w:r>
            <w:r w:rsidRPr="002357A8">
              <w:rPr>
                <w:rFonts w:hint="eastAsia"/>
                <w:bCs/>
                <w:sz w:val="16"/>
                <w:szCs w:val="16"/>
              </w:rPr>
              <w:t>2019</w:t>
            </w:r>
          </w:p>
        </w:tc>
        <w:tc>
          <w:tcPr>
            <w:tcW w:w="488" w:type="pct"/>
            <w:tcBorders>
              <w:top w:val="outset" w:sz="6" w:space="0" w:color="111111"/>
              <w:left w:val="outset" w:sz="6" w:space="0" w:color="111111"/>
              <w:bottom w:val="outset" w:sz="6" w:space="0" w:color="111111"/>
              <w:right w:val="outset" w:sz="6" w:space="0" w:color="111111"/>
            </w:tcBorders>
            <w:vAlign w:val="center"/>
          </w:tcPr>
          <w:p w14:paraId="7698159F" w14:textId="77777777" w:rsidR="008F4820" w:rsidRPr="002357A8" w:rsidRDefault="008F4820" w:rsidP="00DD2992">
            <w:pPr>
              <w:jc w:val="right"/>
              <w:rPr>
                <w:bCs/>
                <w:sz w:val="16"/>
                <w:szCs w:val="16"/>
              </w:rPr>
            </w:pPr>
            <w:r w:rsidRPr="002357A8">
              <w:rPr>
                <w:rFonts w:hint="eastAsia"/>
                <w:bCs/>
                <w:sz w:val="16"/>
                <w:szCs w:val="16"/>
              </w:rPr>
              <w:t>0</w:t>
            </w:r>
          </w:p>
        </w:tc>
        <w:tc>
          <w:tcPr>
            <w:tcW w:w="428" w:type="pct"/>
            <w:tcBorders>
              <w:top w:val="outset" w:sz="6" w:space="0" w:color="111111"/>
              <w:left w:val="outset" w:sz="6" w:space="0" w:color="111111"/>
              <w:bottom w:val="outset" w:sz="6" w:space="0" w:color="111111"/>
              <w:right w:val="outset" w:sz="6" w:space="0" w:color="111111"/>
            </w:tcBorders>
            <w:vAlign w:val="center"/>
          </w:tcPr>
          <w:p w14:paraId="438259EA" w14:textId="77777777" w:rsidR="008F4820" w:rsidRPr="002357A8" w:rsidRDefault="008F4820" w:rsidP="00DD2992">
            <w:pPr>
              <w:jc w:val="right"/>
              <w:rPr>
                <w:bCs/>
                <w:sz w:val="16"/>
                <w:szCs w:val="16"/>
              </w:rPr>
            </w:pPr>
            <w:r w:rsidRPr="002357A8">
              <w:rPr>
                <w:rFonts w:hint="eastAsia"/>
                <w:bCs/>
                <w:sz w:val="16"/>
                <w:szCs w:val="16"/>
              </w:rPr>
              <w:t>0</w:t>
            </w:r>
          </w:p>
        </w:tc>
        <w:tc>
          <w:tcPr>
            <w:tcW w:w="390" w:type="pct"/>
            <w:tcBorders>
              <w:top w:val="outset" w:sz="6" w:space="0" w:color="111111"/>
              <w:left w:val="outset" w:sz="6" w:space="0" w:color="111111"/>
              <w:bottom w:val="outset" w:sz="6" w:space="0" w:color="111111"/>
              <w:right w:val="outset" w:sz="6" w:space="0" w:color="111111"/>
            </w:tcBorders>
            <w:vAlign w:val="center"/>
          </w:tcPr>
          <w:p w14:paraId="7AC0483C" w14:textId="77777777" w:rsidR="008F4820" w:rsidRPr="002357A8" w:rsidRDefault="008F4820" w:rsidP="00DD2992">
            <w:pPr>
              <w:jc w:val="center"/>
              <w:rPr>
                <w:rFonts w:asciiTheme="minorEastAsia" w:hAnsiTheme="minorEastAsia"/>
                <w:bCs/>
                <w:sz w:val="21"/>
                <w:szCs w:val="21"/>
                <w:lang w:eastAsia="zh-TW"/>
              </w:rPr>
            </w:pPr>
            <w:r w:rsidRPr="002357A8">
              <w:rPr>
                <w:bCs/>
                <w:sz w:val="16"/>
                <w:szCs w:val="16"/>
              </w:rPr>
              <w:t>No Change</w:t>
            </w:r>
          </w:p>
        </w:tc>
        <w:tc>
          <w:tcPr>
            <w:tcW w:w="487" w:type="pct"/>
            <w:tcBorders>
              <w:top w:val="outset" w:sz="6" w:space="0" w:color="111111"/>
              <w:left w:val="outset" w:sz="6" w:space="0" w:color="111111"/>
              <w:bottom w:val="outset" w:sz="6" w:space="0" w:color="111111"/>
              <w:right w:val="outset" w:sz="6" w:space="0" w:color="111111"/>
            </w:tcBorders>
            <w:vAlign w:val="center"/>
          </w:tcPr>
          <w:p w14:paraId="3DA02B05" w14:textId="77777777" w:rsidR="008F4820" w:rsidRPr="002357A8" w:rsidRDefault="008F4820" w:rsidP="00DD2992">
            <w:pPr>
              <w:jc w:val="right"/>
              <w:rPr>
                <w:bCs/>
                <w:sz w:val="16"/>
                <w:szCs w:val="16"/>
              </w:rPr>
            </w:pPr>
            <w:r w:rsidRPr="002357A8">
              <w:rPr>
                <w:bCs/>
                <w:sz w:val="16"/>
                <w:szCs w:val="16"/>
              </w:rPr>
              <w:t>702,796</w:t>
            </w:r>
          </w:p>
        </w:tc>
        <w:tc>
          <w:tcPr>
            <w:tcW w:w="516" w:type="pct"/>
            <w:tcBorders>
              <w:top w:val="outset" w:sz="6" w:space="0" w:color="111111"/>
              <w:left w:val="outset" w:sz="6" w:space="0" w:color="111111"/>
              <w:bottom w:val="outset" w:sz="6" w:space="0" w:color="111111"/>
              <w:right w:val="outset" w:sz="6" w:space="0" w:color="111111"/>
            </w:tcBorders>
            <w:vAlign w:val="center"/>
          </w:tcPr>
          <w:p w14:paraId="449F3728" w14:textId="77777777" w:rsidR="008F4820" w:rsidRPr="002357A8" w:rsidRDefault="008F4820" w:rsidP="00DD2992">
            <w:pPr>
              <w:jc w:val="right"/>
              <w:rPr>
                <w:rFonts w:asciiTheme="minorEastAsia" w:hAnsiTheme="minorEastAsia"/>
                <w:bCs/>
                <w:sz w:val="21"/>
                <w:szCs w:val="21"/>
              </w:rPr>
            </w:pPr>
            <w:r w:rsidRPr="002357A8">
              <w:rPr>
                <w:rFonts w:hint="eastAsia"/>
                <w:bCs/>
                <w:sz w:val="16"/>
                <w:szCs w:val="16"/>
              </w:rPr>
              <w:t>N</w:t>
            </w:r>
            <w:r w:rsidRPr="002357A8">
              <w:rPr>
                <w:bCs/>
                <w:sz w:val="16"/>
                <w:szCs w:val="16"/>
              </w:rPr>
              <w:t>o</w:t>
            </w:r>
          </w:p>
        </w:tc>
      </w:tr>
      <w:tr w:rsidR="008F4820" w:rsidRPr="002357A8" w14:paraId="18B025AB" w14:textId="77777777" w:rsidTr="008F333F">
        <w:tc>
          <w:tcPr>
            <w:tcW w:w="478" w:type="pct"/>
            <w:tcBorders>
              <w:top w:val="outset" w:sz="6" w:space="0" w:color="111111"/>
              <w:left w:val="outset" w:sz="6" w:space="0" w:color="111111"/>
              <w:bottom w:val="outset" w:sz="6" w:space="0" w:color="111111"/>
              <w:right w:val="outset" w:sz="6" w:space="0" w:color="111111"/>
            </w:tcBorders>
            <w:vAlign w:val="center"/>
          </w:tcPr>
          <w:p w14:paraId="3383CAF8" w14:textId="77777777" w:rsidR="008F4820" w:rsidRPr="002357A8" w:rsidRDefault="008F4820" w:rsidP="00DD2992">
            <w:pPr>
              <w:jc w:val="left"/>
              <w:rPr>
                <w:rFonts w:asciiTheme="minorEastAsia" w:hAnsiTheme="minorEastAsia"/>
                <w:bCs/>
                <w:sz w:val="21"/>
                <w:szCs w:val="21"/>
              </w:rPr>
            </w:pPr>
            <w:r w:rsidRPr="002357A8">
              <w:rPr>
                <w:rFonts w:hint="eastAsia"/>
                <w:bCs/>
                <w:sz w:val="16"/>
                <w:szCs w:val="16"/>
              </w:rPr>
              <w:t>Zou Huiping</w:t>
            </w:r>
          </w:p>
        </w:tc>
        <w:tc>
          <w:tcPr>
            <w:tcW w:w="628" w:type="pct"/>
            <w:tcBorders>
              <w:top w:val="outset" w:sz="6" w:space="0" w:color="111111"/>
              <w:left w:val="outset" w:sz="6" w:space="0" w:color="111111"/>
              <w:bottom w:val="outset" w:sz="6" w:space="0" w:color="111111"/>
              <w:right w:val="outset" w:sz="6" w:space="0" w:color="111111"/>
            </w:tcBorders>
            <w:vAlign w:val="center"/>
          </w:tcPr>
          <w:p w14:paraId="620E52D3" w14:textId="77777777" w:rsidR="008F4820" w:rsidRPr="002357A8" w:rsidRDefault="008F4820" w:rsidP="00DD2992">
            <w:pPr>
              <w:jc w:val="left"/>
              <w:rPr>
                <w:rFonts w:asciiTheme="minorEastAsia" w:hAnsiTheme="minorEastAsia"/>
                <w:bCs/>
                <w:sz w:val="21"/>
                <w:szCs w:val="21"/>
              </w:rPr>
            </w:pPr>
            <w:r w:rsidRPr="002357A8">
              <w:rPr>
                <w:bCs/>
                <w:sz w:val="16"/>
                <w:szCs w:val="16"/>
              </w:rPr>
              <w:t>Former Supervisor</w:t>
            </w:r>
          </w:p>
        </w:tc>
        <w:tc>
          <w:tcPr>
            <w:tcW w:w="400" w:type="pct"/>
            <w:tcBorders>
              <w:top w:val="outset" w:sz="6" w:space="0" w:color="111111"/>
              <w:left w:val="outset" w:sz="6" w:space="0" w:color="111111"/>
              <w:bottom w:val="outset" w:sz="6" w:space="0" w:color="111111"/>
              <w:right w:val="outset" w:sz="6" w:space="0" w:color="111111"/>
            </w:tcBorders>
            <w:vAlign w:val="center"/>
          </w:tcPr>
          <w:p w14:paraId="5A8C5479" w14:textId="77777777" w:rsidR="008F4820" w:rsidRPr="002357A8" w:rsidRDefault="008F4820" w:rsidP="00DD2992">
            <w:pPr>
              <w:jc w:val="center"/>
              <w:rPr>
                <w:rFonts w:asciiTheme="minorEastAsia" w:hAnsiTheme="minorEastAsia"/>
                <w:bCs/>
                <w:sz w:val="21"/>
                <w:szCs w:val="21"/>
              </w:rPr>
            </w:pPr>
            <w:r w:rsidRPr="002357A8">
              <w:rPr>
                <w:bCs/>
                <w:sz w:val="16"/>
                <w:szCs w:val="16"/>
              </w:rPr>
              <w:t>Male</w:t>
            </w:r>
          </w:p>
        </w:tc>
        <w:tc>
          <w:tcPr>
            <w:tcW w:w="264" w:type="pct"/>
            <w:tcBorders>
              <w:top w:val="outset" w:sz="6" w:space="0" w:color="111111"/>
              <w:left w:val="outset" w:sz="6" w:space="0" w:color="111111"/>
              <w:bottom w:val="outset" w:sz="6" w:space="0" w:color="111111"/>
              <w:right w:val="outset" w:sz="6" w:space="0" w:color="111111"/>
            </w:tcBorders>
            <w:vAlign w:val="center"/>
          </w:tcPr>
          <w:p w14:paraId="54918E68" w14:textId="77777777" w:rsidR="008F4820" w:rsidRPr="002357A8" w:rsidRDefault="008F4820" w:rsidP="00DD2992">
            <w:pPr>
              <w:jc w:val="center"/>
              <w:rPr>
                <w:bCs/>
                <w:sz w:val="16"/>
                <w:szCs w:val="16"/>
              </w:rPr>
            </w:pPr>
            <w:r w:rsidRPr="002357A8">
              <w:rPr>
                <w:bCs/>
                <w:sz w:val="16"/>
                <w:szCs w:val="16"/>
              </w:rPr>
              <w:t>59</w:t>
            </w:r>
          </w:p>
        </w:tc>
        <w:tc>
          <w:tcPr>
            <w:tcW w:w="488" w:type="pct"/>
            <w:tcBorders>
              <w:top w:val="outset" w:sz="6" w:space="0" w:color="111111"/>
              <w:left w:val="outset" w:sz="6" w:space="0" w:color="111111"/>
              <w:bottom w:val="outset" w:sz="6" w:space="0" w:color="111111"/>
              <w:right w:val="outset" w:sz="6" w:space="0" w:color="111111"/>
            </w:tcBorders>
            <w:vAlign w:val="center"/>
          </w:tcPr>
          <w:p w14:paraId="6F110D8F"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9 February </w:t>
            </w:r>
            <w:r w:rsidRPr="002357A8">
              <w:rPr>
                <w:rFonts w:hint="eastAsia"/>
                <w:bCs/>
                <w:sz w:val="16"/>
                <w:szCs w:val="16"/>
              </w:rPr>
              <w:t>20</w:t>
            </w:r>
            <w:r w:rsidRPr="002357A8">
              <w:rPr>
                <w:bCs/>
                <w:sz w:val="16"/>
                <w:szCs w:val="16"/>
              </w:rPr>
              <w:t>15</w:t>
            </w:r>
          </w:p>
        </w:tc>
        <w:tc>
          <w:tcPr>
            <w:tcW w:w="434" w:type="pct"/>
            <w:tcBorders>
              <w:top w:val="outset" w:sz="6" w:space="0" w:color="111111"/>
              <w:left w:val="outset" w:sz="6" w:space="0" w:color="111111"/>
              <w:bottom w:val="outset" w:sz="6" w:space="0" w:color="111111"/>
              <w:right w:val="outset" w:sz="6" w:space="0" w:color="111111"/>
            </w:tcBorders>
            <w:vAlign w:val="center"/>
          </w:tcPr>
          <w:p w14:paraId="7C4228B9" w14:textId="77777777" w:rsidR="008F4820" w:rsidRPr="002357A8" w:rsidRDefault="008F4820" w:rsidP="00DD2992">
            <w:pPr>
              <w:jc w:val="left"/>
              <w:rPr>
                <w:rFonts w:asciiTheme="minorEastAsia" w:hAnsiTheme="minorEastAsia"/>
                <w:bCs/>
                <w:sz w:val="21"/>
                <w:szCs w:val="21"/>
              </w:rPr>
            </w:pPr>
            <w:r w:rsidRPr="002357A8">
              <w:rPr>
                <w:bCs/>
                <w:sz w:val="16"/>
                <w:szCs w:val="16"/>
              </w:rPr>
              <w:t>30 May 2019</w:t>
            </w:r>
          </w:p>
        </w:tc>
        <w:tc>
          <w:tcPr>
            <w:tcW w:w="488" w:type="pct"/>
            <w:tcBorders>
              <w:top w:val="outset" w:sz="6" w:space="0" w:color="111111"/>
              <w:left w:val="outset" w:sz="6" w:space="0" w:color="111111"/>
              <w:bottom w:val="outset" w:sz="6" w:space="0" w:color="111111"/>
              <w:right w:val="outset" w:sz="6" w:space="0" w:color="111111"/>
            </w:tcBorders>
            <w:vAlign w:val="center"/>
          </w:tcPr>
          <w:p w14:paraId="11213221" w14:textId="77777777" w:rsidR="008F4820" w:rsidRPr="002357A8" w:rsidRDefault="008F4820" w:rsidP="00DD2992">
            <w:pPr>
              <w:jc w:val="right"/>
              <w:rPr>
                <w:bCs/>
                <w:sz w:val="16"/>
                <w:szCs w:val="16"/>
              </w:rPr>
            </w:pPr>
            <w:r w:rsidRPr="002357A8">
              <w:rPr>
                <w:rFonts w:hint="eastAsia"/>
                <w:bCs/>
                <w:sz w:val="16"/>
                <w:szCs w:val="16"/>
              </w:rPr>
              <w:t>0</w:t>
            </w:r>
          </w:p>
        </w:tc>
        <w:tc>
          <w:tcPr>
            <w:tcW w:w="428" w:type="pct"/>
            <w:tcBorders>
              <w:top w:val="outset" w:sz="6" w:space="0" w:color="111111"/>
              <w:left w:val="outset" w:sz="6" w:space="0" w:color="111111"/>
              <w:bottom w:val="outset" w:sz="6" w:space="0" w:color="111111"/>
              <w:right w:val="outset" w:sz="6" w:space="0" w:color="111111"/>
            </w:tcBorders>
            <w:vAlign w:val="center"/>
          </w:tcPr>
          <w:p w14:paraId="418CC546" w14:textId="77777777" w:rsidR="008F4820" w:rsidRPr="002357A8" w:rsidRDefault="008F4820" w:rsidP="00DD2992">
            <w:pPr>
              <w:jc w:val="right"/>
              <w:rPr>
                <w:bCs/>
                <w:sz w:val="16"/>
                <w:szCs w:val="16"/>
              </w:rPr>
            </w:pPr>
            <w:r w:rsidRPr="002357A8">
              <w:rPr>
                <w:rFonts w:hint="eastAsia"/>
                <w:bCs/>
                <w:sz w:val="16"/>
                <w:szCs w:val="16"/>
              </w:rPr>
              <w:t>0</w:t>
            </w:r>
          </w:p>
        </w:tc>
        <w:tc>
          <w:tcPr>
            <w:tcW w:w="390" w:type="pct"/>
            <w:tcBorders>
              <w:top w:val="outset" w:sz="6" w:space="0" w:color="111111"/>
              <w:left w:val="outset" w:sz="6" w:space="0" w:color="111111"/>
              <w:bottom w:val="outset" w:sz="6" w:space="0" w:color="111111"/>
              <w:right w:val="outset" w:sz="6" w:space="0" w:color="111111"/>
            </w:tcBorders>
            <w:vAlign w:val="center"/>
          </w:tcPr>
          <w:p w14:paraId="5078EB7D" w14:textId="77777777" w:rsidR="008F4820" w:rsidRPr="002357A8" w:rsidRDefault="008F4820" w:rsidP="00DD2992">
            <w:pPr>
              <w:jc w:val="center"/>
              <w:rPr>
                <w:rFonts w:asciiTheme="minorEastAsia" w:hAnsiTheme="minorEastAsia"/>
                <w:bCs/>
                <w:sz w:val="21"/>
                <w:szCs w:val="21"/>
                <w:lang w:eastAsia="zh-TW"/>
              </w:rPr>
            </w:pPr>
            <w:r w:rsidRPr="002357A8">
              <w:rPr>
                <w:bCs/>
                <w:sz w:val="16"/>
                <w:szCs w:val="16"/>
              </w:rPr>
              <w:t>No Change</w:t>
            </w:r>
          </w:p>
        </w:tc>
        <w:tc>
          <w:tcPr>
            <w:tcW w:w="487" w:type="pct"/>
            <w:tcBorders>
              <w:top w:val="outset" w:sz="6" w:space="0" w:color="111111"/>
              <w:left w:val="outset" w:sz="6" w:space="0" w:color="111111"/>
              <w:bottom w:val="outset" w:sz="6" w:space="0" w:color="111111"/>
              <w:right w:val="outset" w:sz="6" w:space="0" w:color="111111"/>
            </w:tcBorders>
            <w:vAlign w:val="center"/>
          </w:tcPr>
          <w:p w14:paraId="49EF0B2D" w14:textId="77777777" w:rsidR="008F4820" w:rsidRPr="002357A8" w:rsidRDefault="008F4820" w:rsidP="00DD2992">
            <w:pPr>
              <w:jc w:val="right"/>
              <w:rPr>
                <w:bCs/>
                <w:sz w:val="16"/>
                <w:szCs w:val="16"/>
              </w:rPr>
            </w:pPr>
            <w:r w:rsidRPr="002357A8">
              <w:rPr>
                <w:rFonts w:hint="eastAsia"/>
                <w:bCs/>
                <w:sz w:val="16"/>
                <w:szCs w:val="16"/>
              </w:rPr>
              <w:t>-</w:t>
            </w:r>
          </w:p>
        </w:tc>
        <w:tc>
          <w:tcPr>
            <w:tcW w:w="516" w:type="pct"/>
            <w:tcBorders>
              <w:top w:val="outset" w:sz="6" w:space="0" w:color="111111"/>
              <w:left w:val="outset" w:sz="6" w:space="0" w:color="111111"/>
              <w:bottom w:val="outset" w:sz="6" w:space="0" w:color="111111"/>
              <w:right w:val="outset" w:sz="6" w:space="0" w:color="111111"/>
            </w:tcBorders>
            <w:vAlign w:val="center"/>
          </w:tcPr>
          <w:p w14:paraId="728CA558" w14:textId="77777777" w:rsidR="008F4820" w:rsidRPr="002357A8" w:rsidRDefault="008F4820" w:rsidP="00DD2992">
            <w:pPr>
              <w:jc w:val="right"/>
              <w:rPr>
                <w:sz w:val="21"/>
                <w:szCs w:val="21"/>
              </w:rPr>
            </w:pPr>
            <w:r w:rsidRPr="002357A8">
              <w:rPr>
                <w:bCs/>
                <w:sz w:val="16"/>
                <w:szCs w:val="16"/>
              </w:rPr>
              <w:t>Yes</w:t>
            </w:r>
          </w:p>
        </w:tc>
      </w:tr>
      <w:tr w:rsidR="008F4820" w:rsidRPr="002357A8" w14:paraId="7C4418CD" w14:textId="77777777" w:rsidTr="008F333F">
        <w:tc>
          <w:tcPr>
            <w:tcW w:w="478" w:type="pct"/>
            <w:tcBorders>
              <w:top w:val="outset" w:sz="6" w:space="0" w:color="111111"/>
              <w:left w:val="outset" w:sz="6" w:space="0" w:color="111111"/>
              <w:bottom w:val="outset" w:sz="6" w:space="0" w:color="111111"/>
              <w:right w:val="outset" w:sz="6" w:space="0" w:color="111111"/>
            </w:tcBorders>
            <w:vAlign w:val="center"/>
          </w:tcPr>
          <w:p w14:paraId="38A1DEF9" w14:textId="77777777" w:rsidR="008F4820" w:rsidRPr="002357A8" w:rsidRDefault="008F4820" w:rsidP="00DD2992">
            <w:pPr>
              <w:jc w:val="left"/>
              <w:rPr>
                <w:rFonts w:asciiTheme="minorEastAsia" w:hAnsiTheme="minorEastAsia"/>
                <w:bCs/>
                <w:sz w:val="21"/>
                <w:szCs w:val="21"/>
              </w:rPr>
            </w:pPr>
            <w:r w:rsidRPr="002357A8">
              <w:rPr>
                <w:rFonts w:hint="eastAsia"/>
                <w:bCs/>
                <w:sz w:val="16"/>
                <w:szCs w:val="16"/>
              </w:rPr>
              <w:t>Li Tian</w:t>
            </w:r>
          </w:p>
        </w:tc>
        <w:tc>
          <w:tcPr>
            <w:tcW w:w="628" w:type="pct"/>
            <w:tcBorders>
              <w:top w:val="outset" w:sz="6" w:space="0" w:color="111111"/>
              <w:left w:val="outset" w:sz="6" w:space="0" w:color="111111"/>
              <w:bottom w:val="outset" w:sz="6" w:space="0" w:color="111111"/>
              <w:right w:val="outset" w:sz="6" w:space="0" w:color="111111"/>
            </w:tcBorders>
            <w:vAlign w:val="center"/>
          </w:tcPr>
          <w:p w14:paraId="34F3C5BB" w14:textId="77777777" w:rsidR="008F4820" w:rsidRPr="002357A8" w:rsidRDefault="008F4820" w:rsidP="00DD2992">
            <w:pPr>
              <w:jc w:val="left"/>
              <w:rPr>
                <w:bCs/>
                <w:sz w:val="16"/>
                <w:szCs w:val="16"/>
              </w:rPr>
            </w:pPr>
            <w:r w:rsidRPr="002357A8">
              <w:rPr>
                <w:bCs/>
                <w:sz w:val="16"/>
                <w:szCs w:val="16"/>
              </w:rPr>
              <w:t>Former</w:t>
            </w:r>
          </w:p>
          <w:p w14:paraId="06F57785" w14:textId="77777777" w:rsidR="008F4820" w:rsidRPr="002357A8" w:rsidRDefault="008F4820" w:rsidP="00DD2992">
            <w:pPr>
              <w:jc w:val="left"/>
              <w:rPr>
                <w:rFonts w:asciiTheme="minorEastAsia" w:hAnsiTheme="minorEastAsia"/>
                <w:bCs/>
                <w:sz w:val="21"/>
                <w:szCs w:val="21"/>
              </w:rPr>
            </w:pPr>
            <w:r w:rsidRPr="002357A8">
              <w:rPr>
                <w:bCs/>
                <w:sz w:val="16"/>
                <w:szCs w:val="16"/>
              </w:rPr>
              <w:t>Chief Financial Manager</w:t>
            </w:r>
          </w:p>
        </w:tc>
        <w:tc>
          <w:tcPr>
            <w:tcW w:w="400" w:type="pct"/>
            <w:tcBorders>
              <w:top w:val="outset" w:sz="6" w:space="0" w:color="111111"/>
              <w:left w:val="outset" w:sz="6" w:space="0" w:color="111111"/>
              <w:bottom w:val="outset" w:sz="6" w:space="0" w:color="111111"/>
              <w:right w:val="outset" w:sz="6" w:space="0" w:color="111111"/>
            </w:tcBorders>
            <w:vAlign w:val="center"/>
          </w:tcPr>
          <w:p w14:paraId="11F6E1F7" w14:textId="77777777" w:rsidR="008F4820" w:rsidRPr="002357A8" w:rsidRDefault="008F4820" w:rsidP="00DD2992">
            <w:pPr>
              <w:jc w:val="center"/>
              <w:rPr>
                <w:rFonts w:asciiTheme="minorEastAsia" w:hAnsiTheme="minorEastAsia"/>
                <w:bCs/>
                <w:sz w:val="21"/>
                <w:szCs w:val="21"/>
              </w:rPr>
            </w:pPr>
            <w:r w:rsidRPr="002357A8">
              <w:rPr>
                <w:bCs/>
                <w:sz w:val="16"/>
                <w:szCs w:val="16"/>
              </w:rPr>
              <w:t>Male</w:t>
            </w:r>
          </w:p>
        </w:tc>
        <w:tc>
          <w:tcPr>
            <w:tcW w:w="264" w:type="pct"/>
            <w:tcBorders>
              <w:top w:val="outset" w:sz="6" w:space="0" w:color="111111"/>
              <w:left w:val="outset" w:sz="6" w:space="0" w:color="111111"/>
              <w:bottom w:val="outset" w:sz="6" w:space="0" w:color="111111"/>
              <w:right w:val="outset" w:sz="6" w:space="0" w:color="111111"/>
            </w:tcBorders>
            <w:vAlign w:val="center"/>
          </w:tcPr>
          <w:p w14:paraId="4747807F" w14:textId="77777777" w:rsidR="008F4820" w:rsidRPr="002357A8" w:rsidRDefault="008F4820" w:rsidP="00DD2992">
            <w:pPr>
              <w:jc w:val="center"/>
              <w:rPr>
                <w:bCs/>
                <w:sz w:val="16"/>
                <w:szCs w:val="16"/>
              </w:rPr>
            </w:pPr>
            <w:r w:rsidRPr="002357A8">
              <w:rPr>
                <w:bCs/>
                <w:sz w:val="16"/>
                <w:szCs w:val="16"/>
              </w:rPr>
              <w:t>45</w:t>
            </w:r>
          </w:p>
        </w:tc>
        <w:tc>
          <w:tcPr>
            <w:tcW w:w="488" w:type="pct"/>
            <w:tcBorders>
              <w:top w:val="outset" w:sz="6" w:space="0" w:color="111111"/>
              <w:left w:val="outset" w:sz="6" w:space="0" w:color="111111"/>
              <w:bottom w:val="outset" w:sz="6" w:space="0" w:color="111111"/>
              <w:right w:val="outset" w:sz="6" w:space="0" w:color="111111"/>
            </w:tcBorders>
            <w:vAlign w:val="center"/>
          </w:tcPr>
          <w:p w14:paraId="1D1951B8"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29 August </w:t>
            </w:r>
            <w:r w:rsidRPr="002357A8">
              <w:rPr>
                <w:rFonts w:hint="eastAsia"/>
                <w:bCs/>
                <w:sz w:val="16"/>
                <w:szCs w:val="16"/>
              </w:rPr>
              <w:t>20</w:t>
            </w:r>
            <w:r w:rsidRPr="002357A8">
              <w:rPr>
                <w:bCs/>
                <w:sz w:val="16"/>
                <w:szCs w:val="16"/>
              </w:rPr>
              <w:t>17</w:t>
            </w:r>
          </w:p>
        </w:tc>
        <w:tc>
          <w:tcPr>
            <w:tcW w:w="434" w:type="pct"/>
            <w:tcBorders>
              <w:top w:val="outset" w:sz="6" w:space="0" w:color="111111"/>
              <w:left w:val="outset" w:sz="6" w:space="0" w:color="111111"/>
              <w:bottom w:val="outset" w:sz="6" w:space="0" w:color="111111"/>
              <w:right w:val="outset" w:sz="6" w:space="0" w:color="111111"/>
            </w:tcBorders>
            <w:vAlign w:val="center"/>
          </w:tcPr>
          <w:p w14:paraId="6F60C18E" w14:textId="77777777" w:rsidR="008F4820" w:rsidRPr="002357A8" w:rsidRDefault="008F4820" w:rsidP="00DD2992">
            <w:pPr>
              <w:jc w:val="left"/>
              <w:rPr>
                <w:rFonts w:asciiTheme="minorEastAsia" w:hAnsiTheme="minorEastAsia"/>
                <w:bCs/>
                <w:sz w:val="21"/>
                <w:szCs w:val="21"/>
              </w:rPr>
            </w:pPr>
            <w:r w:rsidRPr="002357A8">
              <w:rPr>
                <w:bCs/>
                <w:sz w:val="16"/>
                <w:szCs w:val="16"/>
              </w:rPr>
              <w:t xml:space="preserve">19 December </w:t>
            </w:r>
            <w:r w:rsidRPr="002357A8">
              <w:rPr>
                <w:rFonts w:hint="eastAsia"/>
                <w:bCs/>
                <w:sz w:val="16"/>
                <w:szCs w:val="16"/>
              </w:rPr>
              <w:t>2019</w:t>
            </w:r>
          </w:p>
        </w:tc>
        <w:tc>
          <w:tcPr>
            <w:tcW w:w="488" w:type="pct"/>
            <w:tcBorders>
              <w:top w:val="outset" w:sz="6" w:space="0" w:color="111111"/>
              <w:left w:val="outset" w:sz="6" w:space="0" w:color="111111"/>
              <w:bottom w:val="outset" w:sz="6" w:space="0" w:color="111111"/>
              <w:right w:val="outset" w:sz="6" w:space="0" w:color="111111"/>
            </w:tcBorders>
            <w:vAlign w:val="center"/>
          </w:tcPr>
          <w:p w14:paraId="6DEE49E3" w14:textId="77777777" w:rsidR="008F4820" w:rsidRPr="002357A8" w:rsidRDefault="008F4820" w:rsidP="00DD2992">
            <w:pPr>
              <w:jc w:val="right"/>
              <w:rPr>
                <w:bCs/>
                <w:sz w:val="16"/>
                <w:szCs w:val="16"/>
              </w:rPr>
            </w:pPr>
            <w:r w:rsidRPr="002357A8">
              <w:rPr>
                <w:rFonts w:hint="eastAsia"/>
                <w:bCs/>
                <w:sz w:val="16"/>
                <w:szCs w:val="16"/>
              </w:rPr>
              <w:t>0</w:t>
            </w:r>
          </w:p>
        </w:tc>
        <w:tc>
          <w:tcPr>
            <w:tcW w:w="428" w:type="pct"/>
            <w:tcBorders>
              <w:top w:val="outset" w:sz="6" w:space="0" w:color="111111"/>
              <w:left w:val="outset" w:sz="6" w:space="0" w:color="111111"/>
              <w:bottom w:val="outset" w:sz="6" w:space="0" w:color="111111"/>
              <w:right w:val="outset" w:sz="6" w:space="0" w:color="111111"/>
            </w:tcBorders>
            <w:vAlign w:val="center"/>
          </w:tcPr>
          <w:p w14:paraId="6995797B" w14:textId="77777777" w:rsidR="008F4820" w:rsidRPr="002357A8" w:rsidRDefault="008F4820" w:rsidP="00DD2992">
            <w:pPr>
              <w:jc w:val="right"/>
              <w:rPr>
                <w:bCs/>
                <w:sz w:val="16"/>
                <w:szCs w:val="16"/>
              </w:rPr>
            </w:pPr>
            <w:r w:rsidRPr="002357A8">
              <w:rPr>
                <w:rFonts w:hint="eastAsia"/>
                <w:bCs/>
                <w:sz w:val="16"/>
                <w:szCs w:val="16"/>
              </w:rPr>
              <w:t>0</w:t>
            </w:r>
          </w:p>
        </w:tc>
        <w:tc>
          <w:tcPr>
            <w:tcW w:w="390" w:type="pct"/>
            <w:tcBorders>
              <w:top w:val="outset" w:sz="6" w:space="0" w:color="111111"/>
              <w:left w:val="outset" w:sz="6" w:space="0" w:color="111111"/>
              <w:bottom w:val="outset" w:sz="6" w:space="0" w:color="111111"/>
              <w:right w:val="outset" w:sz="6" w:space="0" w:color="111111"/>
            </w:tcBorders>
            <w:vAlign w:val="center"/>
          </w:tcPr>
          <w:p w14:paraId="266252CE" w14:textId="77777777" w:rsidR="008F4820" w:rsidRPr="002357A8" w:rsidRDefault="008F4820" w:rsidP="00DD2992">
            <w:pPr>
              <w:jc w:val="center"/>
              <w:rPr>
                <w:rFonts w:asciiTheme="minorEastAsia" w:hAnsiTheme="minorEastAsia"/>
                <w:bCs/>
                <w:sz w:val="21"/>
                <w:szCs w:val="21"/>
                <w:lang w:eastAsia="zh-TW"/>
              </w:rPr>
            </w:pPr>
            <w:r w:rsidRPr="002357A8">
              <w:rPr>
                <w:bCs/>
                <w:sz w:val="16"/>
                <w:szCs w:val="16"/>
              </w:rPr>
              <w:t>No Change</w:t>
            </w:r>
          </w:p>
        </w:tc>
        <w:tc>
          <w:tcPr>
            <w:tcW w:w="487" w:type="pct"/>
            <w:tcBorders>
              <w:top w:val="outset" w:sz="6" w:space="0" w:color="111111"/>
              <w:left w:val="outset" w:sz="6" w:space="0" w:color="111111"/>
              <w:bottom w:val="outset" w:sz="6" w:space="0" w:color="111111"/>
              <w:right w:val="outset" w:sz="6" w:space="0" w:color="111111"/>
            </w:tcBorders>
            <w:vAlign w:val="center"/>
          </w:tcPr>
          <w:p w14:paraId="250F6AA0" w14:textId="77777777" w:rsidR="008F4820" w:rsidRPr="002357A8" w:rsidRDefault="008F4820" w:rsidP="00DD2992">
            <w:pPr>
              <w:jc w:val="right"/>
              <w:rPr>
                <w:bCs/>
                <w:sz w:val="16"/>
                <w:szCs w:val="16"/>
              </w:rPr>
            </w:pPr>
            <w:r w:rsidRPr="002357A8">
              <w:rPr>
                <w:bCs/>
                <w:sz w:val="16"/>
                <w:szCs w:val="16"/>
              </w:rPr>
              <w:t>736,767</w:t>
            </w:r>
          </w:p>
        </w:tc>
        <w:tc>
          <w:tcPr>
            <w:tcW w:w="516" w:type="pct"/>
            <w:tcBorders>
              <w:top w:val="outset" w:sz="6" w:space="0" w:color="111111"/>
              <w:left w:val="outset" w:sz="6" w:space="0" w:color="111111"/>
              <w:bottom w:val="outset" w:sz="6" w:space="0" w:color="111111"/>
              <w:right w:val="outset" w:sz="6" w:space="0" w:color="111111"/>
            </w:tcBorders>
            <w:vAlign w:val="center"/>
          </w:tcPr>
          <w:p w14:paraId="5B7A4208" w14:textId="77777777" w:rsidR="008F4820" w:rsidRPr="002357A8" w:rsidRDefault="008F4820" w:rsidP="00DD2992">
            <w:pPr>
              <w:jc w:val="right"/>
              <w:rPr>
                <w:rFonts w:asciiTheme="minorEastAsia" w:hAnsiTheme="minorEastAsia"/>
                <w:bCs/>
                <w:sz w:val="21"/>
                <w:szCs w:val="21"/>
              </w:rPr>
            </w:pPr>
            <w:r w:rsidRPr="002357A8">
              <w:rPr>
                <w:rFonts w:hint="eastAsia"/>
                <w:bCs/>
                <w:sz w:val="16"/>
                <w:szCs w:val="16"/>
              </w:rPr>
              <w:t>N</w:t>
            </w:r>
            <w:r w:rsidRPr="002357A8">
              <w:rPr>
                <w:bCs/>
                <w:sz w:val="16"/>
                <w:szCs w:val="16"/>
              </w:rPr>
              <w:t>o</w:t>
            </w:r>
          </w:p>
        </w:tc>
      </w:tr>
    </w:tbl>
    <w:p w14:paraId="5B785FE4" w14:textId="77777777" w:rsidR="008F4820" w:rsidRPr="002357A8" w:rsidRDefault="008F4820" w:rsidP="008F4820">
      <w:pPr>
        <w:autoSpaceDE w:val="0"/>
        <w:autoSpaceDN w:val="0"/>
        <w:adjustRightInd w:val="0"/>
        <w:jc w:val="left"/>
        <w:rPr>
          <w:rFonts w:ascii="宋体" w:eastAsia="PMingLiU" w:hAnsi="宋体" w:cs="MHeiHK-Light"/>
          <w:bCs/>
          <w:sz w:val="21"/>
          <w:szCs w:val="21"/>
          <w:lang w:eastAsia="zh-TW"/>
        </w:rPr>
      </w:pPr>
    </w:p>
    <w:p w14:paraId="34038B91" w14:textId="77777777" w:rsidR="008F4820" w:rsidRPr="002357A8" w:rsidRDefault="008F4820" w:rsidP="008F4820">
      <w:pPr>
        <w:autoSpaceDE w:val="0"/>
        <w:autoSpaceDN w:val="0"/>
        <w:adjustRightInd w:val="0"/>
        <w:jc w:val="left"/>
        <w:rPr>
          <w:color w:val="000000"/>
          <w:sz w:val="22"/>
          <w:szCs w:val="22"/>
          <w:lang w:val="en-US"/>
        </w:rPr>
      </w:pPr>
      <w:r w:rsidRPr="002357A8">
        <w:rPr>
          <w:color w:val="000000"/>
          <w:sz w:val="22"/>
          <w:szCs w:val="22"/>
          <w:lang w:val="en-US"/>
        </w:rPr>
        <w:t>Note:</w:t>
      </w:r>
    </w:p>
    <w:p w14:paraId="070DF612" w14:textId="77777777" w:rsidR="008F4820" w:rsidRPr="002357A8" w:rsidRDefault="008F4820" w:rsidP="004229E3">
      <w:pPr>
        <w:pStyle w:val="af4"/>
        <w:numPr>
          <w:ilvl w:val="0"/>
          <w:numId w:val="25"/>
        </w:numPr>
        <w:autoSpaceDE w:val="0"/>
        <w:autoSpaceDN w:val="0"/>
        <w:adjustRightInd w:val="0"/>
        <w:rPr>
          <w:rFonts w:ascii="宋体" w:eastAsia="PMingLiU" w:hAnsi="宋体" w:cs="MHeiHK-Light"/>
          <w:bCs/>
          <w:sz w:val="21"/>
          <w:szCs w:val="21"/>
          <w:lang w:eastAsia="zh-TW"/>
        </w:rPr>
      </w:pPr>
      <w:r w:rsidRPr="002357A8">
        <w:rPr>
          <w:color w:val="000000"/>
          <w:sz w:val="22"/>
          <w:szCs w:val="22"/>
          <w:lang w:val="en-US"/>
        </w:rPr>
        <w:t>Mr.Chen Xikun, Mr.Zhang Hongshan, Mr.Zhang Yongjie, Mr.Zuo Yaojiu, Mr.Zhang Jinhong, Mr.Li Honghai and Mr.Li Tian all received 12 months of salary  in 2019.  Mr.Yuan Jianqiang started to serve as General Manager on 20 May 2019, and as D</w:t>
      </w:r>
      <w:r w:rsidRPr="002357A8">
        <w:rPr>
          <w:rFonts w:hint="eastAsia"/>
          <w:color w:val="000000"/>
          <w:sz w:val="22"/>
          <w:szCs w:val="22"/>
          <w:lang w:val="en-US" w:eastAsia="zh-CN"/>
        </w:rPr>
        <w:t>irector</w:t>
      </w:r>
      <w:r w:rsidRPr="002357A8">
        <w:rPr>
          <w:color w:val="000000"/>
          <w:sz w:val="22"/>
          <w:szCs w:val="22"/>
          <w:lang w:val="en-US"/>
        </w:rPr>
        <w:t xml:space="preserve"> </w:t>
      </w:r>
      <w:r w:rsidRPr="002357A8">
        <w:rPr>
          <w:rFonts w:hint="eastAsia"/>
          <w:color w:val="000000"/>
          <w:sz w:val="22"/>
          <w:szCs w:val="22"/>
          <w:lang w:val="en-US" w:eastAsia="zh-CN"/>
        </w:rPr>
        <w:t>o</w:t>
      </w:r>
      <w:r w:rsidRPr="002357A8">
        <w:rPr>
          <w:color w:val="000000"/>
          <w:sz w:val="22"/>
          <w:szCs w:val="22"/>
          <w:lang w:val="en-US" w:eastAsia="zh-CN"/>
        </w:rPr>
        <w:t xml:space="preserve">n 26 June 2019, received 7 months of salary. Mr. Ma Xiang started his position of the </w:t>
      </w:r>
      <w:r w:rsidRPr="002357A8">
        <w:rPr>
          <w:color w:val="000000"/>
          <w:sz w:val="22"/>
          <w:szCs w:val="22"/>
          <w:lang w:val="en-US"/>
        </w:rPr>
        <w:t>Supervisory Board Chairman on 19 December</w:t>
      </w:r>
      <w:r w:rsidRPr="002357A8">
        <w:rPr>
          <w:rFonts w:hint="eastAsia"/>
          <w:color w:val="000000"/>
          <w:sz w:val="22"/>
          <w:szCs w:val="22"/>
          <w:lang w:val="en-US" w:eastAsia="zh-CN"/>
        </w:rPr>
        <w:t>,</w:t>
      </w:r>
      <w:r w:rsidRPr="002357A8">
        <w:rPr>
          <w:color w:val="000000"/>
          <w:sz w:val="22"/>
          <w:szCs w:val="22"/>
          <w:lang w:val="en-US"/>
        </w:rPr>
        <w:t xml:space="preserve"> 2019, received 1 month of salary. Mr. Chen Weiguo started to serve as Employee Representative Supervisor on 30 May 2019, received 7 months of salary. Mr. Xiao Yi started his position of Chief Financial Manager on 19 December 2019, did not receive salary in 2019. Mr.Sun Qingde left the position of vice Chairman and General Manager on 10 May 2019, received 5 months salary. Mr. Li Wei left the position of</w:t>
      </w:r>
      <w:r w:rsidRPr="002357A8">
        <w:rPr>
          <w:color w:val="000000"/>
          <w:sz w:val="22"/>
          <w:szCs w:val="22"/>
          <w:lang w:val="en-US" w:eastAsia="zh-CN"/>
        </w:rPr>
        <w:t xml:space="preserve"> the </w:t>
      </w:r>
      <w:r w:rsidRPr="002357A8">
        <w:rPr>
          <w:color w:val="000000"/>
          <w:sz w:val="22"/>
          <w:szCs w:val="22"/>
          <w:lang w:val="en-US"/>
        </w:rPr>
        <w:t>Supervisory Board Chairman on 19 December 2019, received 11 months salary in 2019.</w:t>
      </w:r>
    </w:p>
    <w:p w14:paraId="3DA5D373" w14:textId="77777777" w:rsidR="008F4820" w:rsidRPr="002357A8" w:rsidRDefault="008F4820" w:rsidP="004229E3">
      <w:pPr>
        <w:pStyle w:val="af4"/>
        <w:numPr>
          <w:ilvl w:val="0"/>
          <w:numId w:val="25"/>
        </w:numPr>
        <w:autoSpaceDE w:val="0"/>
        <w:autoSpaceDN w:val="0"/>
        <w:adjustRightInd w:val="0"/>
        <w:rPr>
          <w:rFonts w:ascii="宋体" w:eastAsia="PMingLiU" w:hAnsi="宋体" w:cs="MHeiHK-Light"/>
          <w:bCs/>
          <w:sz w:val="21"/>
          <w:szCs w:val="21"/>
          <w:lang w:eastAsia="zh-TW"/>
        </w:rPr>
      </w:pPr>
      <w:r w:rsidRPr="002357A8">
        <w:rPr>
          <w:color w:val="000000"/>
          <w:sz w:val="22"/>
          <w:szCs w:val="22"/>
          <w:lang w:val="en-US"/>
        </w:rPr>
        <w:t>Ms.Jiang Bo, Mr.Pan Ying, Mr. Chen Weidong and Mr.Dong Xiucheng received 12 months of directors’s fee.</w:t>
      </w:r>
    </w:p>
    <w:p w14:paraId="1DADC47C" w14:textId="77777777" w:rsidR="008F4820" w:rsidRPr="002357A8" w:rsidRDefault="008F4820" w:rsidP="008F4820">
      <w:pPr>
        <w:outlineLvl w:val="0"/>
        <w:rPr>
          <w:b/>
          <w:bCs/>
          <w:sz w:val="22"/>
          <w:szCs w:val="22"/>
          <w:lang w:eastAsia="zh-TW"/>
        </w:rPr>
      </w:pPr>
    </w:p>
    <w:p w14:paraId="2E579D7E" w14:textId="77777777" w:rsidR="008F4820" w:rsidRPr="002357A8" w:rsidRDefault="008F4820" w:rsidP="008F4820">
      <w:pPr>
        <w:widowControl w:val="0"/>
        <w:autoSpaceDE w:val="0"/>
        <w:autoSpaceDN w:val="0"/>
        <w:adjustRightInd w:val="0"/>
        <w:jc w:val="left"/>
        <w:outlineLvl w:val="0"/>
        <w:rPr>
          <w:color w:val="000000"/>
          <w:sz w:val="22"/>
          <w:szCs w:val="22"/>
          <w:lang w:val="en-US" w:eastAsia="zh-CN"/>
        </w:rPr>
      </w:pPr>
      <w:r w:rsidRPr="002357A8">
        <w:rPr>
          <w:b/>
          <w:bCs/>
          <w:color w:val="000000"/>
          <w:sz w:val="22"/>
          <w:szCs w:val="22"/>
          <w:lang w:val="en-US" w:eastAsia="zh-CN"/>
        </w:rPr>
        <w:t xml:space="preserve">(2) Information on share option scheme provided to directors, supervisors and senior management during the reporting period </w:t>
      </w:r>
    </w:p>
    <w:p w14:paraId="7241B972" w14:textId="77777777" w:rsidR="008F4820" w:rsidRPr="002357A8" w:rsidRDefault="008F4820" w:rsidP="008F4820">
      <w:pPr>
        <w:rPr>
          <w:rFonts w:eastAsia="PMingLiU"/>
          <w:b/>
          <w:bCs/>
          <w:sz w:val="22"/>
          <w:szCs w:val="22"/>
          <w:lang w:val="en-US" w:eastAsia="zh-TW"/>
        </w:rPr>
      </w:pPr>
    </w:p>
    <w:sdt>
      <w:sdtPr>
        <w:rPr>
          <w:rFonts w:hint="eastAsia"/>
          <w:szCs w:val="21"/>
        </w:rPr>
        <w:alias w:val="模块:董事、监事、高级管理人员报告期内被授予的股票期权情况"/>
        <w:tag w:val="_SEC_cb6da47b42d44f27b4519486a0703c09"/>
        <w:id w:val="19906286"/>
      </w:sdtPr>
      <w:sdtEndPr>
        <w:rPr>
          <w:rFonts w:eastAsia="PMingLiU" w:hint="default"/>
          <w:color w:val="000000" w:themeColor="text1"/>
          <w:sz w:val="22"/>
          <w:szCs w:val="22"/>
          <w:lang w:eastAsia="zh-TW"/>
        </w:rPr>
      </w:sdtEndPr>
      <w:sdtContent>
        <w:p w14:paraId="5E743FFA" w14:textId="77777777" w:rsidR="008F4820" w:rsidRPr="002357A8" w:rsidRDefault="008F4820" w:rsidP="008F4820">
          <w:pPr>
            <w:jc w:val="right"/>
            <w:outlineLvl w:val="0"/>
            <w:rPr>
              <w:rFonts w:eastAsia="华文楷体"/>
              <w:bCs/>
              <w:sz w:val="22"/>
              <w:szCs w:val="22"/>
              <w:lang w:eastAsia="zh-CN"/>
            </w:rPr>
          </w:pPr>
          <w:r w:rsidRPr="002357A8">
            <w:rPr>
              <w:rFonts w:eastAsia="华文楷体"/>
              <w:bCs/>
              <w:sz w:val="22"/>
              <w:szCs w:val="22"/>
              <w:lang w:eastAsia="zh-CN"/>
            </w:rPr>
            <w:t>Unit: shares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17"/>
            <w:gridCol w:w="895"/>
            <w:gridCol w:w="1026"/>
            <w:gridCol w:w="920"/>
            <w:gridCol w:w="1004"/>
            <w:gridCol w:w="1112"/>
            <w:gridCol w:w="1124"/>
            <w:gridCol w:w="1176"/>
            <w:gridCol w:w="1176"/>
          </w:tblGrid>
          <w:tr w:rsidR="008F4820" w:rsidRPr="002357A8" w14:paraId="3278A680" w14:textId="77777777" w:rsidTr="00DD2992">
            <w:trPr>
              <w:trHeight w:val="20"/>
            </w:trPr>
            <w:tc>
              <w:tcPr>
                <w:tcW w:w="510" w:type="pct"/>
                <w:vAlign w:val="center"/>
              </w:tcPr>
              <w:p w14:paraId="2CC73383" w14:textId="77777777" w:rsidR="008F4820" w:rsidRPr="002357A8" w:rsidRDefault="008F4820" w:rsidP="00DD2992">
                <w:pPr>
                  <w:kinsoku w:val="0"/>
                  <w:overflowPunct w:val="0"/>
                  <w:autoSpaceDE w:val="0"/>
                  <w:autoSpaceDN w:val="0"/>
                  <w:adjustRightInd w:val="0"/>
                  <w:snapToGrid w:val="0"/>
                  <w:jc w:val="center"/>
                  <w:rPr>
                    <w:rFonts w:ascii="宋体" w:eastAsia="PMingLiU" w:hAnsi="宋体" w:cs="MHeiHK-Light"/>
                    <w:bCs/>
                    <w:sz w:val="21"/>
                    <w:szCs w:val="21"/>
                    <w:lang w:eastAsia="zh-TW"/>
                  </w:rPr>
                </w:pPr>
                <w:r w:rsidRPr="002357A8">
                  <w:rPr>
                    <w:b/>
                    <w:sz w:val="18"/>
                    <w:szCs w:val="18"/>
                  </w:rPr>
                  <w:t>Name</w:t>
                </w:r>
              </w:p>
            </w:tc>
            <w:tc>
              <w:tcPr>
                <w:tcW w:w="444" w:type="pct"/>
                <w:vAlign w:val="center"/>
              </w:tcPr>
              <w:p w14:paraId="710FEC53" w14:textId="77777777" w:rsidR="008F4820" w:rsidRPr="002357A8" w:rsidRDefault="008F4820" w:rsidP="00DD2992">
                <w:pPr>
                  <w:kinsoku w:val="0"/>
                  <w:overflowPunct w:val="0"/>
                  <w:autoSpaceDE w:val="0"/>
                  <w:autoSpaceDN w:val="0"/>
                  <w:adjustRightInd w:val="0"/>
                  <w:snapToGrid w:val="0"/>
                  <w:jc w:val="center"/>
                  <w:rPr>
                    <w:rFonts w:ascii="宋体" w:eastAsia="PMingLiU" w:hAnsi="宋体" w:cs="MHeiHK-Light"/>
                    <w:bCs/>
                    <w:sz w:val="21"/>
                    <w:szCs w:val="21"/>
                    <w:lang w:eastAsia="zh-TW"/>
                  </w:rPr>
                </w:pPr>
                <w:r w:rsidRPr="002357A8">
                  <w:rPr>
                    <w:b/>
                    <w:sz w:val="18"/>
                    <w:szCs w:val="18"/>
                  </w:rPr>
                  <w:t>Position</w:t>
                </w:r>
              </w:p>
            </w:tc>
            <w:tc>
              <w:tcPr>
                <w:tcW w:w="568" w:type="pct"/>
                <w:vAlign w:val="center"/>
              </w:tcPr>
              <w:p w14:paraId="0AEA0DCA" w14:textId="77777777" w:rsidR="008F4820" w:rsidRPr="002357A8" w:rsidRDefault="008F4820" w:rsidP="00DD2992">
                <w:pPr>
                  <w:kinsoku w:val="0"/>
                  <w:overflowPunct w:val="0"/>
                  <w:autoSpaceDE w:val="0"/>
                  <w:autoSpaceDN w:val="0"/>
                  <w:adjustRightInd w:val="0"/>
                  <w:snapToGrid w:val="0"/>
                  <w:jc w:val="center"/>
                  <w:rPr>
                    <w:rFonts w:ascii="宋体" w:eastAsia="PMingLiU" w:hAnsi="宋体" w:cs="MHeiHK-Light"/>
                    <w:bCs/>
                    <w:sz w:val="21"/>
                    <w:szCs w:val="21"/>
                    <w:lang w:eastAsia="zh-TW"/>
                  </w:rPr>
                </w:pPr>
                <w:r w:rsidRPr="002357A8">
                  <w:rPr>
                    <w:b/>
                    <w:sz w:val="18"/>
                    <w:szCs w:val="18"/>
                  </w:rPr>
                  <w:t>Number of share options held at the beginning of 2019</w:t>
                </w:r>
              </w:p>
            </w:tc>
            <w:tc>
              <w:tcPr>
                <w:tcW w:w="511" w:type="pct"/>
                <w:vAlign w:val="center"/>
              </w:tcPr>
              <w:p w14:paraId="501FA592" w14:textId="77777777" w:rsidR="008F4820" w:rsidRPr="002357A8" w:rsidRDefault="008F4820" w:rsidP="00DD2992">
                <w:pPr>
                  <w:kinsoku w:val="0"/>
                  <w:overflowPunct w:val="0"/>
                  <w:autoSpaceDE w:val="0"/>
                  <w:autoSpaceDN w:val="0"/>
                  <w:adjustRightInd w:val="0"/>
                  <w:snapToGrid w:val="0"/>
                  <w:jc w:val="center"/>
                  <w:rPr>
                    <w:rFonts w:ascii="宋体" w:eastAsia="PMingLiU" w:hAnsi="宋体" w:cs="MHeiHK-Light"/>
                    <w:bCs/>
                    <w:sz w:val="21"/>
                    <w:szCs w:val="21"/>
                    <w:lang w:eastAsia="zh-TW"/>
                  </w:rPr>
                </w:pPr>
                <w:r w:rsidRPr="002357A8">
                  <w:rPr>
                    <w:b/>
                    <w:sz w:val="18"/>
                    <w:szCs w:val="18"/>
                  </w:rPr>
                  <w:t>Number of share options newly granted during the reporting period</w:t>
                </w:r>
              </w:p>
            </w:tc>
            <w:tc>
              <w:tcPr>
                <w:tcW w:w="511" w:type="pct"/>
                <w:vAlign w:val="center"/>
              </w:tcPr>
              <w:p w14:paraId="691FABCD" w14:textId="77777777" w:rsidR="008F4820" w:rsidRPr="002357A8" w:rsidRDefault="008F4820" w:rsidP="00DD2992">
                <w:pPr>
                  <w:kinsoku w:val="0"/>
                  <w:overflowPunct w:val="0"/>
                  <w:autoSpaceDE w:val="0"/>
                  <w:autoSpaceDN w:val="0"/>
                  <w:adjustRightInd w:val="0"/>
                  <w:snapToGrid w:val="0"/>
                  <w:jc w:val="center"/>
                  <w:rPr>
                    <w:rFonts w:ascii="宋体" w:eastAsia="PMingLiU" w:hAnsi="宋体" w:cs="MHeiHK-Light"/>
                    <w:bCs/>
                    <w:sz w:val="21"/>
                    <w:szCs w:val="21"/>
                    <w:lang w:eastAsia="zh-TW"/>
                  </w:rPr>
                </w:pPr>
                <w:r w:rsidRPr="002357A8">
                  <w:rPr>
                    <w:b/>
                    <w:sz w:val="18"/>
                    <w:szCs w:val="18"/>
                  </w:rPr>
                  <w:t>Exercisable share options during the reporting period</w:t>
                </w:r>
              </w:p>
            </w:tc>
            <w:tc>
              <w:tcPr>
                <w:tcW w:w="614" w:type="pct"/>
                <w:vAlign w:val="center"/>
              </w:tcPr>
              <w:p w14:paraId="7F0EC889" w14:textId="77777777" w:rsidR="008F4820" w:rsidRPr="002357A8" w:rsidRDefault="008F4820" w:rsidP="00DD2992">
                <w:pPr>
                  <w:kinsoku w:val="0"/>
                  <w:overflowPunct w:val="0"/>
                  <w:autoSpaceDE w:val="0"/>
                  <w:autoSpaceDN w:val="0"/>
                  <w:adjustRightInd w:val="0"/>
                  <w:snapToGrid w:val="0"/>
                  <w:jc w:val="center"/>
                  <w:rPr>
                    <w:rFonts w:ascii="宋体" w:eastAsia="PMingLiU" w:hAnsi="宋体" w:cs="MHeiHK-Light"/>
                    <w:bCs/>
                    <w:sz w:val="21"/>
                    <w:szCs w:val="21"/>
                    <w:lang w:eastAsia="zh-TW"/>
                  </w:rPr>
                </w:pPr>
                <w:r w:rsidRPr="002357A8">
                  <w:rPr>
                    <w:b/>
                    <w:sz w:val="18"/>
                    <w:szCs w:val="18"/>
                  </w:rPr>
                  <w:t>Share options exercised during the reporting period</w:t>
                </w:r>
              </w:p>
            </w:tc>
            <w:tc>
              <w:tcPr>
                <w:tcW w:w="546" w:type="pct"/>
                <w:vAlign w:val="center"/>
              </w:tcPr>
              <w:p w14:paraId="753033A4" w14:textId="77777777" w:rsidR="008F4820" w:rsidRPr="002357A8" w:rsidRDefault="008F4820" w:rsidP="00DD2992">
                <w:pPr>
                  <w:kinsoku w:val="0"/>
                  <w:overflowPunct w:val="0"/>
                  <w:autoSpaceDE w:val="0"/>
                  <w:autoSpaceDN w:val="0"/>
                  <w:adjustRightInd w:val="0"/>
                  <w:snapToGrid w:val="0"/>
                  <w:jc w:val="center"/>
                  <w:rPr>
                    <w:b/>
                    <w:sz w:val="18"/>
                    <w:szCs w:val="18"/>
                  </w:rPr>
                </w:pPr>
                <w:r w:rsidRPr="002357A8">
                  <w:rPr>
                    <w:b/>
                    <w:sz w:val="18"/>
                    <w:szCs w:val="18"/>
                  </w:rPr>
                  <w:t>Exercise price of share options</w:t>
                </w:r>
              </w:p>
              <w:p w14:paraId="553A0ECA" w14:textId="4318D583" w:rsidR="008F4820" w:rsidRPr="002357A8" w:rsidRDefault="008F4820" w:rsidP="00DD2992">
                <w:pPr>
                  <w:kinsoku w:val="0"/>
                  <w:overflowPunct w:val="0"/>
                  <w:autoSpaceDE w:val="0"/>
                  <w:autoSpaceDN w:val="0"/>
                  <w:adjustRightInd w:val="0"/>
                  <w:snapToGrid w:val="0"/>
                  <w:jc w:val="center"/>
                  <w:rPr>
                    <w:rFonts w:ascii="宋体" w:eastAsia="PMingLiU" w:hAnsi="宋体" w:cs="MHeiHK-Light"/>
                    <w:bCs/>
                    <w:sz w:val="21"/>
                    <w:szCs w:val="21"/>
                    <w:lang w:eastAsia="zh-TW"/>
                  </w:rPr>
                </w:pPr>
                <w:r w:rsidRPr="002357A8">
                  <w:rPr>
                    <w:b/>
                    <w:sz w:val="18"/>
                    <w:szCs w:val="18"/>
                  </w:rPr>
                  <w:t>(</w:t>
                </w:r>
                <w:r w:rsidR="00215D14" w:rsidRPr="002357A8">
                  <w:rPr>
                    <w:b/>
                    <w:sz w:val="18"/>
                    <w:szCs w:val="18"/>
                  </w:rPr>
                  <w:t>RMB</w:t>
                </w:r>
                <w:r w:rsidRPr="002357A8">
                  <w:rPr>
                    <w:b/>
                    <w:sz w:val="18"/>
                    <w:szCs w:val="18"/>
                  </w:rPr>
                  <w:t>/share)</w:t>
                </w:r>
              </w:p>
            </w:tc>
            <w:tc>
              <w:tcPr>
                <w:tcW w:w="648" w:type="pct"/>
                <w:vAlign w:val="center"/>
              </w:tcPr>
              <w:p w14:paraId="2F565119" w14:textId="77777777" w:rsidR="008F4820" w:rsidRPr="002357A8" w:rsidRDefault="008F4820" w:rsidP="00DD2992">
                <w:pPr>
                  <w:kinsoku w:val="0"/>
                  <w:overflowPunct w:val="0"/>
                  <w:autoSpaceDE w:val="0"/>
                  <w:autoSpaceDN w:val="0"/>
                  <w:adjustRightInd w:val="0"/>
                  <w:snapToGrid w:val="0"/>
                  <w:jc w:val="center"/>
                  <w:rPr>
                    <w:rFonts w:ascii="宋体" w:eastAsia="PMingLiU" w:hAnsi="宋体" w:cs="MHeiHK-Light"/>
                    <w:bCs/>
                    <w:sz w:val="21"/>
                    <w:szCs w:val="21"/>
                    <w:lang w:eastAsia="zh-TW"/>
                  </w:rPr>
                </w:pPr>
                <w:r w:rsidRPr="002357A8">
                  <w:rPr>
                    <w:b/>
                    <w:sz w:val="18"/>
                    <w:szCs w:val="18"/>
                  </w:rPr>
                  <w:t>Number of share options by the end of reporting period</w:t>
                </w:r>
              </w:p>
            </w:tc>
            <w:tc>
              <w:tcPr>
                <w:tcW w:w="648" w:type="pct"/>
                <w:vAlign w:val="center"/>
              </w:tcPr>
              <w:p w14:paraId="1D71ED46" w14:textId="77777777" w:rsidR="008F4820" w:rsidRPr="002357A8" w:rsidRDefault="008F4820" w:rsidP="00DD2992">
                <w:pPr>
                  <w:kinsoku w:val="0"/>
                  <w:overflowPunct w:val="0"/>
                  <w:autoSpaceDE w:val="0"/>
                  <w:autoSpaceDN w:val="0"/>
                  <w:adjustRightInd w:val="0"/>
                  <w:snapToGrid w:val="0"/>
                  <w:jc w:val="center"/>
                  <w:rPr>
                    <w:b/>
                    <w:sz w:val="18"/>
                    <w:szCs w:val="18"/>
                  </w:rPr>
                </w:pPr>
                <w:r w:rsidRPr="002357A8">
                  <w:rPr>
                    <w:b/>
                    <w:sz w:val="18"/>
                    <w:szCs w:val="18"/>
                  </w:rPr>
                  <w:t>Stock price at the end of reporting period</w:t>
                </w:r>
              </w:p>
              <w:p w14:paraId="36A84AF5" w14:textId="2AC3D4CA" w:rsidR="008F4820" w:rsidRPr="002357A8" w:rsidRDefault="008F4820" w:rsidP="00DD2992">
                <w:pPr>
                  <w:kinsoku w:val="0"/>
                  <w:overflowPunct w:val="0"/>
                  <w:autoSpaceDE w:val="0"/>
                  <w:autoSpaceDN w:val="0"/>
                  <w:adjustRightInd w:val="0"/>
                  <w:snapToGrid w:val="0"/>
                  <w:jc w:val="center"/>
                  <w:rPr>
                    <w:b/>
                    <w:sz w:val="18"/>
                    <w:szCs w:val="18"/>
                  </w:rPr>
                </w:pPr>
                <w:r w:rsidRPr="002357A8">
                  <w:rPr>
                    <w:b/>
                    <w:sz w:val="18"/>
                    <w:szCs w:val="18"/>
                  </w:rPr>
                  <w:t>(</w:t>
                </w:r>
                <w:r w:rsidR="00215D14" w:rsidRPr="002357A8">
                  <w:rPr>
                    <w:b/>
                    <w:sz w:val="18"/>
                    <w:szCs w:val="18"/>
                  </w:rPr>
                  <w:t>RMB</w:t>
                </w:r>
                <w:r w:rsidRPr="002357A8">
                  <w:rPr>
                    <w:b/>
                    <w:sz w:val="18"/>
                    <w:szCs w:val="18"/>
                  </w:rPr>
                  <w:t>/share)</w:t>
                </w:r>
              </w:p>
              <w:p w14:paraId="71505924" w14:textId="77777777" w:rsidR="008F4820" w:rsidRPr="002357A8" w:rsidRDefault="008F4820" w:rsidP="00DD2992">
                <w:pPr>
                  <w:kinsoku w:val="0"/>
                  <w:overflowPunct w:val="0"/>
                  <w:autoSpaceDE w:val="0"/>
                  <w:autoSpaceDN w:val="0"/>
                  <w:adjustRightInd w:val="0"/>
                  <w:snapToGrid w:val="0"/>
                  <w:jc w:val="center"/>
                  <w:rPr>
                    <w:rFonts w:ascii="宋体" w:eastAsia="PMingLiU" w:hAnsi="宋体" w:cs="MHeiHK-Light"/>
                    <w:bCs/>
                    <w:sz w:val="21"/>
                    <w:szCs w:val="21"/>
                    <w:lang w:eastAsia="zh-TW"/>
                  </w:rPr>
                </w:pPr>
              </w:p>
            </w:tc>
          </w:tr>
          <w:tr w:rsidR="008F4820" w:rsidRPr="002357A8" w14:paraId="3115E987" w14:textId="77777777" w:rsidTr="00DD2992">
            <w:trPr>
              <w:trHeight w:val="20"/>
            </w:trPr>
            <w:tc>
              <w:tcPr>
                <w:tcW w:w="510" w:type="pct"/>
                <w:vAlign w:val="center"/>
              </w:tcPr>
              <w:p w14:paraId="5998500B" w14:textId="77777777" w:rsidR="008F4820" w:rsidRPr="002357A8" w:rsidRDefault="008F4820" w:rsidP="00DD2992">
                <w:pPr>
                  <w:jc w:val="center"/>
                  <w:rPr>
                    <w:color w:val="000000" w:themeColor="text1"/>
                    <w:sz w:val="18"/>
                    <w:szCs w:val="18"/>
                    <w:lang w:eastAsia="zh-CN"/>
                  </w:rPr>
                </w:pPr>
                <w:r w:rsidRPr="002357A8">
                  <w:rPr>
                    <w:rFonts w:hint="eastAsia"/>
                    <w:color w:val="000000" w:themeColor="text1"/>
                    <w:sz w:val="18"/>
                    <w:szCs w:val="18"/>
                    <w:lang w:eastAsia="zh-CN"/>
                  </w:rPr>
                  <w:t>Z</w:t>
                </w:r>
                <w:r w:rsidRPr="002357A8">
                  <w:rPr>
                    <w:color w:val="000000" w:themeColor="text1"/>
                    <w:sz w:val="18"/>
                    <w:szCs w:val="18"/>
                    <w:lang w:eastAsia="zh-CN"/>
                  </w:rPr>
                  <w:t>hang Yongjie</w:t>
                </w:r>
              </w:p>
            </w:tc>
            <w:tc>
              <w:tcPr>
                <w:tcW w:w="444" w:type="pct"/>
              </w:tcPr>
              <w:p w14:paraId="4343A424" w14:textId="07CC6FEA" w:rsidR="008F4820" w:rsidRPr="002357A8" w:rsidRDefault="008F4820" w:rsidP="00DD2992">
                <w:pPr>
                  <w:kinsoku w:val="0"/>
                  <w:overflowPunct w:val="0"/>
                  <w:autoSpaceDE w:val="0"/>
                  <w:autoSpaceDN w:val="0"/>
                  <w:adjustRightInd w:val="0"/>
                  <w:snapToGrid w:val="0"/>
                  <w:ind w:right="26"/>
                  <w:rPr>
                    <w:sz w:val="18"/>
                    <w:szCs w:val="18"/>
                  </w:rPr>
                </w:pPr>
                <w:r w:rsidRPr="002357A8">
                  <w:rPr>
                    <w:sz w:val="18"/>
                    <w:szCs w:val="18"/>
                  </w:rPr>
                  <w:t xml:space="preserve">Deputy </w:t>
                </w:r>
                <w:r w:rsidR="008F333F" w:rsidRPr="002357A8">
                  <w:rPr>
                    <w:sz w:val="18"/>
                    <w:szCs w:val="18"/>
                  </w:rPr>
                  <w:t xml:space="preserve">General </w:t>
                </w:r>
                <w:r w:rsidRPr="002357A8">
                  <w:rPr>
                    <w:sz w:val="18"/>
                    <w:szCs w:val="18"/>
                  </w:rPr>
                  <w:t>Manager</w:t>
                </w:r>
              </w:p>
            </w:tc>
            <w:tc>
              <w:tcPr>
                <w:tcW w:w="568" w:type="pct"/>
                <w:vAlign w:val="center"/>
              </w:tcPr>
              <w:p w14:paraId="14FCD35F"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t>133,000</w:t>
                </w:r>
              </w:p>
            </w:tc>
            <w:tc>
              <w:tcPr>
                <w:tcW w:w="511" w:type="pct"/>
                <w:vAlign w:val="center"/>
              </w:tcPr>
              <w:p w14:paraId="42459244"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t>0</w:t>
                </w:r>
              </w:p>
            </w:tc>
            <w:tc>
              <w:tcPr>
                <w:tcW w:w="511" w:type="pct"/>
                <w:vAlign w:val="center"/>
              </w:tcPr>
              <w:p w14:paraId="020921BC"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t>0</w:t>
                </w:r>
              </w:p>
            </w:tc>
            <w:tc>
              <w:tcPr>
                <w:tcW w:w="614" w:type="pct"/>
                <w:vAlign w:val="center"/>
              </w:tcPr>
              <w:p w14:paraId="335FD368"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w:t>
                </w:r>
                <w:r w:rsidRPr="002357A8">
                  <w:rPr>
                    <w:sz w:val="18"/>
                    <w:szCs w:val="18"/>
                  </w:rPr>
                  <w:t>57</w:t>
                </w:r>
                <w:r w:rsidRPr="002357A8">
                  <w:rPr>
                    <w:rFonts w:hint="eastAsia"/>
                    <w:sz w:val="18"/>
                    <w:szCs w:val="18"/>
                  </w:rPr>
                  <w:t>,0</w:t>
                </w:r>
                <w:r w:rsidRPr="002357A8">
                  <w:rPr>
                    <w:sz w:val="18"/>
                    <w:szCs w:val="18"/>
                  </w:rPr>
                  <w:t>00</w:t>
                </w:r>
              </w:p>
            </w:tc>
            <w:tc>
              <w:tcPr>
                <w:tcW w:w="546" w:type="pct"/>
                <w:vAlign w:val="center"/>
              </w:tcPr>
              <w:p w14:paraId="7E3E19C4"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5.63</w:t>
                </w:r>
              </w:p>
            </w:tc>
            <w:tc>
              <w:tcPr>
                <w:tcW w:w="648" w:type="pct"/>
                <w:vAlign w:val="center"/>
              </w:tcPr>
              <w:p w14:paraId="2F6F7502"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t>76,000</w:t>
                </w:r>
              </w:p>
            </w:tc>
            <w:tc>
              <w:tcPr>
                <w:tcW w:w="648" w:type="pct"/>
                <w:vAlign w:val="center"/>
              </w:tcPr>
              <w:p w14:paraId="61E88A7E"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2</w:t>
                </w:r>
                <w:r w:rsidRPr="002357A8">
                  <w:rPr>
                    <w:sz w:val="18"/>
                    <w:szCs w:val="18"/>
                  </w:rPr>
                  <w:t>.34</w:t>
                </w:r>
              </w:p>
            </w:tc>
          </w:tr>
          <w:tr w:rsidR="008F4820" w:rsidRPr="002357A8" w14:paraId="2C8E8258" w14:textId="77777777" w:rsidTr="00DD2992">
            <w:trPr>
              <w:trHeight w:val="20"/>
            </w:trPr>
            <w:tc>
              <w:tcPr>
                <w:tcW w:w="510" w:type="pct"/>
                <w:vAlign w:val="center"/>
              </w:tcPr>
              <w:p w14:paraId="30ACAD25" w14:textId="77777777" w:rsidR="008F4820" w:rsidRPr="002357A8" w:rsidRDefault="008F4820" w:rsidP="00DD2992">
                <w:pPr>
                  <w:jc w:val="center"/>
                  <w:rPr>
                    <w:color w:val="000000" w:themeColor="text1"/>
                    <w:sz w:val="18"/>
                    <w:szCs w:val="18"/>
                    <w:lang w:eastAsia="zh-CN"/>
                  </w:rPr>
                </w:pPr>
                <w:r w:rsidRPr="002357A8">
                  <w:rPr>
                    <w:rFonts w:hint="eastAsia"/>
                    <w:color w:val="000000" w:themeColor="text1"/>
                    <w:sz w:val="18"/>
                    <w:szCs w:val="18"/>
                    <w:lang w:eastAsia="zh-CN"/>
                  </w:rPr>
                  <w:t>L</w:t>
                </w:r>
                <w:r w:rsidRPr="002357A8">
                  <w:rPr>
                    <w:color w:val="000000" w:themeColor="text1"/>
                    <w:sz w:val="18"/>
                    <w:szCs w:val="18"/>
                    <w:lang w:eastAsia="zh-CN"/>
                  </w:rPr>
                  <w:t>iu Rushan</w:t>
                </w:r>
              </w:p>
            </w:tc>
            <w:tc>
              <w:tcPr>
                <w:tcW w:w="444" w:type="pct"/>
              </w:tcPr>
              <w:p w14:paraId="6B7B3AC2" w14:textId="77777777" w:rsidR="008F4820" w:rsidRPr="002357A8" w:rsidRDefault="008F4820" w:rsidP="00DD2992">
                <w:pPr>
                  <w:kinsoku w:val="0"/>
                  <w:overflowPunct w:val="0"/>
                  <w:autoSpaceDE w:val="0"/>
                  <w:autoSpaceDN w:val="0"/>
                  <w:adjustRightInd w:val="0"/>
                  <w:snapToGrid w:val="0"/>
                  <w:ind w:right="26"/>
                  <w:rPr>
                    <w:sz w:val="18"/>
                    <w:szCs w:val="18"/>
                  </w:rPr>
                </w:pPr>
                <w:r w:rsidRPr="002357A8">
                  <w:rPr>
                    <w:sz w:val="18"/>
                    <w:szCs w:val="18"/>
                  </w:rPr>
                  <w:t>Deputy Party Secretary</w:t>
                </w:r>
              </w:p>
            </w:tc>
            <w:tc>
              <w:tcPr>
                <w:tcW w:w="568" w:type="pct"/>
                <w:vAlign w:val="center"/>
              </w:tcPr>
              <w:p w14:paraId="718A07E7"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t>133,000</w:t>
                </w:r>
              </w:p>
            </w:tc>
            <w:tc>
              <w:tcPr>
                <w:tcW w:w="511" w:type="pct"/>
                <w:vAlign w:val="center"/>
              </w:tcPr>
              <w:p w14:paraId="575E2A9E"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t>0</w:t>
                </w:r>
              </w:p>
            </w:tc>
            <w:tc>
              <w:tcPr>
                <w:tcW w:w="511" w:type="pct"/>
                <w:vAlign w:val="center"/>
              </w:tcPr>
              <w:p w14:paraId="5295D96C"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t>0</w:t>
                </w:r>
              </w:p>
            </w:tc>
            <w:tc>
              <w:tcPr>
                <w:tcW w:w="614" w:type="pct"/>
                <w:vAlign w:val="center"/>
              </w:tcPr>
              <w:p w14:paraId="59C2DEE5"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w:t>
                </w:r>
                <w:r w:rsidRPr="002357A8">
                  <w:rPr>
                    <w:sz w:val="18"/>
                    <w:szCs w:val="18"/>
                  </w:rPr>
                  <w:t>57</w:t>
                </w:r>
                <w:r w:rsidRPr="002357A8">
                  <w:rPr>
                    <w:rFonts w:hint="eastAsia"/>
                    <w:sz w:val="18"/>
                    <w:szCs w:val="18"/>
                  </w:rPr>
                  <w:t>,0</w:t>
                </w:r>
                <w:r w:rsidRPr="002357A8">
                  <w:rPr>
                    <w:sz w:val="18"/>
                    <w:szCs w:val="18"/>
                  </w:rPr>
                  <w:t>00</w:t>
                </w:r>
              </w:p>
            </w:tc>
            <w:tc>
              <w:tcPr>
                <w:tcW w:w="546" w:type="pct"/>
                <w:vAlign w:val="center"/>
              </w:tcPr>
              <w:p w14:paraId="23EDEF27"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5.63</w:t>
                </w:r>
              </w:p>
            </w:tc>
            <w:tc>
              <w:tcPr>
                <w:tcW w:w="648" w:type="pct"/>
                <w:vAlign w:val="center"/>
              </w:tcPr>
              <w:p w14:paraId="79FC7D96"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t>76,000</w:t>
                </w:r>
              </w:p>
            </w:tc>
            <w:tc>
              <w:tcPr>
                <w:tcW w:w="648" w:type="pct"/>
                <w:vAlign w:val="center"/>
              </w:tcPr>
              <w:p w14:paraId="666ADC33"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2</w:t>
                </w:r>
                <w:r w:rsidRPr="002357A8">
                  <w:rPr>
                    <w:sz w:val="18"/>
                    <w:szCs w:val="18"/>
                  </w:rPr>
                  <w:t>.34</w:t>
                </w:r>
              </w:p>
            </w:tc>
          </w:tr>
          <w:tr w:rsidR="008F4820" w:rsidRPr="002357A8" w14:paraId="43C54251" w14:textId="77777777" w:rsidTr="00DD2992">
            <w:trPr>
              <w:trHeight w:val="20"/>
            </w:trPr>
            <w:tc>
              <w:tcPr>
                <w:tcW w:w="510" w:type="pct"/>
                <w:vAlign w:val="center"/>
              </w:tcPr>
              <w:p w14:paraId="722B406F" w14:textId="77777777" w:rsidR="008F4820" w:rsidRPr="002357A8" w:rsidRDefault="008F4820" w:rsidP="00DD2992">
                <w:pPr>
                  <w:jc w:val="center"/>
                  <w:rPr>
                    <w:color w:val="000000" w:themeColor="text1"/>
                    <w:sz w:val="18"/>
                    <w:szCs w:val="18"/>
                    <w:lang w:eastAsia="zh-CN"/>
                  </w:rPr>
                </w:pPr>
                <w:r w:rsidRPr="002357A8">
                  <w:rPr>
                    <w:rFonts w:hint="eastAsia"/>
                    <w:color w:val="000000" w:themeColor="text1"/>
                    <w:sz w:val="18"/>
                    <w:szCs w:val="18"/>
                    <w:lang w:eastAsia="zh-CN"/>
                  </w:rPr>
                  <w:t>Z</w:t>
                </w:r>
                <w:r w:rsidRPr="002357A8">
                  <w:rPr>
                    <w:color w:val="000000" w:themeColor="text1"/>
                    <w:sz w:val="18"/>
                    <w:szCs w:val="18"/>
                    <w:lang w:eastAsia="zh-CN"/>
                  </w:rPr>
                  <w:t>uo Yaojiu</w:t>
                </w:r>
              </w:p>
            </w:tc>
            <w:tc>
              <w:tcPr>
                <w:tcW w:w="444" w:type="pct"/>
              </w:tcPr>
              <w:p w14:paraId="0053D3B2" w14:textId="761FBF8B" w:rsidR="008F4820" w:rsidRPr="002357A8" w:rsidRDefault="008F4820" w:rsidP="00DD2992">
                <w:pPr>
                  <w:kinsoku w:val="0"/>
                  <w:overflowPunct w:val="0"/>
                  <w:autoSpaceDE w:val="0"/>
                  <w:autoSpaceDN w:val="0"/>
                  <w:adjustRightInd w:val="0"/>
                  <w:snapToGrid w:val="0"/>
                  <w:ind w:right="26"/>
                  <w:rPr>
                    <w:sz w:val="18"/>
                    <w:szCs w:val="18"/>
                  </w:rPr>
                </w:pPr>
                <w:r w:rsidRPr="002357A8">
                  <w:rPr>
                    <w:sz w:val="18"/>
                    <w:szCs w:val="18"/>
                  </w:rPr>
                  <w:t xml:space="preserve">Deputy </w:t>
                </w:r>
                <w:r w:rsidR="008F333F" w:rsidRPr="002357A8">
                  <w:rPr>
                    <w:sz w:val="18"/>
                    <w:szCs w:val="18"/>
                  </w:rPr>
                  <w:t xml:space="preserve">General </w:t>
                </w:r>
                <w:r w:rsidRPr="002357A8">
                  <w:rPr>
                    <w:sz w:val="18"/>
                    <w:szCs w:val="18"/>
                  </w:rPr>
                  <w:t>Manager</w:t>
                </w:r>
              </w:p>
            </w:tc>
            <w:tc>
              <w:tcPr>
                <w:tcW w:w="568" w:type="pct"/>
                <w:vAlign w:val="center"/>
              </w:tcPr>
              <w:p w14:paraId="2AED0066"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t>126,000</w:t>
                </w:r>
              </w:p>
            </w:tc>
            <w:tc>
              <w:tcPr>
                <w:tcW w:w="511" w:type="pct"/>
                <w:vAlign w:val="center"/>
              </w:tcPr>
              <w:p w14:paraId="61350D64"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t>0</w:t>
                </w:r>
              </w:p>
            </w:tc>
            <w:tc>
              <w:tcPr>
                <w:tcW w:w="511" w:type="pct"/>
                <w:vAlign w:val="center"/>
              </w:tcPr>
              <w:p w14:paraId="4B4F905E"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t>0</w:t>
                </w:r>
              </w:p>
            </w:tc>
            <w:tc>
              <w:tcPr>
                <w:tcW w:w="614" w:type="pct"/>
                <w:vAlign w:val="center"/>
              </w:tcPr>
              <w:p w14:paraId="46623439"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w:t>
                </w:r>
                <w:r w:rsidRPr="002357A8">
                  <w:rPr>
                    <w:sz w:val="18"/>
                    <w:szCs w:val="18"/>
                  </w:rPr>
                  <w:t>54</w:t>
                </w:r>
                <w:r w:rsidRPr="002357A8">
                  <w:rPr>
                    <w:rFonts w:hint="eastAsia"/>
                    <w:sz w:val="18"/>
                    <w:szCs w:val="18"/>
                  </w:rPr>
                  <w:t>,0</w:t>
                </w:r>
                <w:r w:rsidRPr="002357A8">
                  <w:rPr>
                    <w:sz w:val="18"/>
                    <w:szCs w:val="18"/>
                  </w:rPr>
                  <w:t>00</w:t>
                </w:r>
              </w:p>
            </w:tc>
            <w:tc>
              <w:tcPr>
                <w:tcW w:w="546" w:type="pct"/>
                <w:vAlign w:val="center"/>
              </w:tcPr>
              <w:p w14:paraId="407A52E3"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5.63</w:t>
                </w:r>
              </w:p>
            </w:tc>
            <w:tc>
              <w:tcPr>
                <w:tcW w:w="648" w:type="pct"/>
                <w:vAlign w:val="center"/>
              </w:tcPr>
              <w:p w14:paraId="2FCAA2B0"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t>72,000</w:t>
                </w:r>
              </w:p>
            </w:tc>
            <w:tc>
              <w:tcPr>
                <w:tcW w:w="648" w:type="pct"/>
                <w:vAlign w:val="center"/>
              </w:tcPr>
              <w:p w14:paraId="0BCFF3B6"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2</w:t>
                </w:r>
                <w:r w:rsidRPr="002357A8">
                  <w:rPr>
                    <w:sz w:val="18"/>
                    <w:szCs w:val="18"/>
                  </w:rPr>
                  <w:t>.34</w:t>
                </w:r>
              </w:p>
            </w:tc>
          </w:tr>
          <w:tr w:rsidR="008F4820" w:rsidRPr="002357A8" w14:paraId="4B1DCB44" w14:textId="77777777" w:rsidTr="00DD2992">
            <w:trPr>
              <w:trHeight w:val="20"/>
            </w:trPr>
            <w:tc>
              <w:tcPr>
                <w:tcW w:w="510" w:type="pct"/>
                <w:vAlign w:val="center"/>
              </w:tcPr>
              <w:p w14:paraId="018DF5EC" w14:textId="77777777" w:rsidR="008F4820" w:rsidRPr="002357A8" w:rsidRDefault="008F4820" w:rsidP="00DD2992">
                <w:pPr>
                  <w:jc w:val="center"/>
                  <w:rPr>
                    <w:color w:val="000000" w:themeColor="text1"/>
                    <w:sz w:val="18"/>
                    <w:szCs w:val="18"/>
                    <w:lang w:eastAsia="zh-CN"/>
                  </w:rPr>
                </w:pPr>
                <w:r w:rsidRPr="002357A8">
                  <w:rPr>
                    <w:rFonts w:hint="eastAsia"/>
                    <w:color w:val="000000" w:themeColor="text1"/>
                    <w:sz w:val="18"/>
                    <w:szCs w:val="18"/>
                    <w:lang w:eastAsia="zh-CN"/>
                  </w:rPr>
                  <w:t>Z</w:t>
                </w:r>
                <w:r w:rsidRPr="002357A8">
                  <w:rPr>
                    <w:color w:val="000000" w:themeColor="text1"/>
                    <w:sz w:val="18"/>
                    <w:szCs w:val="18"/>
                    <w:lang w:eastAsia="zh-CN"/>
                  </w:rPr>
                  <w:t>hang Jinhong</w:t>
                </w:r>
              </w:p>
            </w:tc>
            <w:tc>
              <w:tcPr>
                <w:tcW w:w="444" w:type="pct"/>
              </w:tcPr>
              <w:p w14:paraId="3E1FFFB4" w14:textId="621922A9" w:rsidR="008F4820" w:rsidRPr="002357A8" w:rsidRDefault="008F4820" w:rsidP="00DD2992">
                <w:pPr>
                  <w:kinsoku w:val="0"/>
                  <w:overflowPunct w:val="0"/>
                  <w:autoSpaceDE w:val="0"/>
                  <w:autoSpaceDN w:val="0"/>
                  <w:adjustRightInd w:val="0"/>
                  <w:snapToGrid w:val="0"/>
                  <w:ind w:right="26"/>
                  <w:rPr>
                    <w:sz w:val="18"/>
                    <w:szCs w:val="18"/>
                  </w:rPr>
                </w:pPr>
                <w:r w:rsidRPr="002357A8">
                  <w:rPr>
                    <w:sz w:val="18"/>
                    <w:szCs w:val="18"/>
                  </w:rPr>
                  <w:t xml:space="preserve">Deputy </w:t>
                </w:r>
                <w:r w:rsidR="008F333F" w:rsidRPr="002357A8">
                  <w:rPr>
                    <w:sz w:val="18"/>
                    <w:szCs w:val="18"/>
                  </w:rPr>
                  <w:t xml:space="preserve">General </w:t>
                </w:r>
                <w:r w:rsidRPr="002357A8">
                  <w:rPr>
                    <w:sz w:val="18"/>
                    <w:szCs w:val="18"/>
                  </w:rPr>
                  <w:t>Manager</w:t>
                </w:r>
              </w:p>
            </w:tc>
            <w:tc>
              <w:tcPr>
                <w:tcW w:w="568" w:type="pct"/>
                <w:vAlign w:val="center"/>
              </w:tcPr>
              <w:p w14:paraId="6CA1733B"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t>126,000</w:t>
                </w:r>
              </w:p>
            </w:tc>
            <w:tc>
              <w:tcPr>
                <w:tcW w:w="511" w:type="pct"/>
                <w:vAlign w:val="center"/>
              </w:tcPr>
              <w:p w14:paraId="08CE97BF"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t>0</w:t>
                </w:r>
              </w:p>
            </w:tc>
            <w:tc>
              <w:tcPr>
                <w:tcW w:w="511" w:type="pct"/>
                <w:vAlign w:val="center"/>
              </w:tcPr>
              <w:p w14:paraId="78A030DB"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t>0</w:t>
                </w:r>
              </w:p>
            </w:tc>
            <w:tc>
              <w:tcPr>
                <w:tcW w:w="614" w:type="pct"/>
                <w:vAlign w:val="center"/>
              </w:tcPr>
              <w:p w14:paraId="347F43C9"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w:t>
                </w:r>
                <w:r w:rsidRPr="002357A8">
                  <w:rPr>
                    <w:sz w:val="18"/>
                    <w:szCs w:val="18"/>
                  </w:rPr>
                  <w:t>54</w:t>
                </w:r>
                <w:r w:rsidRPr="002357A8">
                  <w:rPr>
                    <w:rFonts w:hint="eastAsia"/>
                    <w:sz w:val="18"/>
                    <w:szCs w:val="18"/>
                  </w:rPr>
                  <w:t>,0</w:t>
                </w:r>
                <w:r w:rsidRPr="002357A8">
                  <w:rPr>
                    <w:sz w:val="18"/>
                    <w:szCs w:val="18"/>
                  </w:rPr>
                  <w:t>00</w:t>
                </w:r>
              </w:p>
            </w:tc>
            <w:tc>
              <w:tcPr>
                <w:tcW w:w="546" w:type="pct"/>
                <w:vAlign w:val="center"/>
              </w:tcPr>
              <w:p w14:paraId="1158442C"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5.63</w:t>
                </w:r>
              </w:p>
            </w:tc>
            <w:tc>
              <w:tcPr>
                <w:tcW w:w="648" w:type="pct"/>
                <w:vAlign w:val="center"/>
              </w:tcPr>
              <w:p w14:paraId="023C10C6"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t>72,000</w:t>
                </w:r>
              </w:p>
            </w:tc>
            <w:tc>
              <w:tcPr>
                <w:tcW w:w="648" w:type="pct"/>
                <w:vAlign w:val="center"/>
              </w:tcPr>
              <w:p w14:paraId="555C25AA"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2</w:t>
                </w:r>
                <w:r w:rsidRPr="002357A8">
                  <w:rPr>
                    <w:sz w:val="18"/>
                    <w:szCs w:val="18"/>
                  </w:rPr>
                  <w:t>.34</w:t>
                </w:r>
              </w:p>
            </w:tc>
          </w:tr>
          <w:tr w:rsidR="008F4820" w:rsidRPr="002357A8" w14:paraId="28BE5017" w14:textId="77777777" w:rsidTr="00DD2992">
            <w:trPr>
              <w:trHeight w:val="20"/>
            </w:trPr>
            <w:tc>
              <w:tcPr>
                <w:tcW w:w="510" w:type="pct"/>
                <w:vAlign w:val="center"/>
              </w:tcPr>
              <w:p w14:paraId="510BDEBF" w14:textId="77777777" w:rsidR="008F4820" w:rsidRPr="002357A8" w:rsidRDefault="008F4820" w:rsidP="00DD2992">
                <w:pPr>
                  <w:jc w:val="center"/>
                  <w:rPr>
                    <w:color w:val="000000" w:themeColor="text1"/>
                    <w:sz w:val="18"/>
                    <w:szCs w:val="18"/>
                    <w:lang w:eastAsia="zh-CN"/>
                  </w:rPr>
                </w:pPr>
                <w:r w:rsidRPr="002357A8">
                  <w:rPr>
                    <w:rFonts w:hint="eastAsia"/>
                    <w:color w:val="000000" w:themeColor="text1"/>
                    <w:sz w:val="18"/>
                    <w:szCs w:val="18"/>
                    <w:lang w:eastAsia="zh-CN"/>
                  </w:rPr>
                  <w:t>L</w:t>
                </w:r>
                <w:r w:rsidRPr="002357A8">
                  <w:rPr>
                    <w:color w:val="000000" w:themeColor="text1"/>
                    <w:sz w:val="18"/>
                    <w:szCs w:val="18"/>
                    <w:lang w:eastAsia="zh-CN"/>
                  </w:rPr>
                  <w:t>i Honghai</w:t>
                </w:r>
              </w:p>
            </w:tc>
            <w:tc>
              <w:tcPr>
                <w:tcW w:w="444" w:type="pct"/>
              </w:tcPr>
              <w:p w14:paraId="4F6D2691" w14:textId="77777777" w:rsidR="008F4820" w:rsidRPr="002357A8" w:rsidRDefault="008F4820" w:rsidP="008372BF">
                <w:pPr>
                  <w:kinsoku w:val="0"/>
                  <w:overflowPunct w:val="0"/>
                  <w:autoSpaceDE w:val="0"/>
                  <w:autoSpaceDN w:val="0"/>
                  <w:adjustRightInd w:val="0"/>
                  <w:snapToGrid w:val="0"/>
                  <w:ind w:right="26"/>
                  <w:jc w:val="left"/>
                  <w:rPr>
                    <w:sz w:val="18"/>
                    <w:szCs w:val="18"/>
                  </w:rPr>
                </w:pPr>
                <w:r w:rsidRPr="002357A8">
                  <w:rPr>
                    <w:sz w:val="18"/>
                    <w:szCs w:val="18"/>
                  </w:rPr>
                  <w:t>Secretary to the Board</w:t>
                </w:r>
              </w:p>
            </w:tc>
            <w:tc>
              <w:tcPr>
                <w:tcW w:w="568" w:type="pct"/>
                <w:vAlign w:val="center"/>
              </w:tcPr>
              <w:p w14:paraId="296D7912"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t>98,000</w:t>
                </w:r>
              </w:p>
            </w:tc>
            <w:tc>
              <w:tcPr>
                <w:tcW w:w="511" w:type="pct"/>
                <w:vAlign w:val="center"/>
              </w:tcPr>
              <w:p w14:paraId="67CA6CB2"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t>0</w:t>
                </w:r>
              </w:p>
            </w:tc>
            <w:tc>
              <w:tcPr>
                <w:tcW w:w="511" w:type="pct"/>
                <w:vAlign w:val="center"/>
              </w:tcPr>
              <w:p w14:paraId="5BB8DB9A"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t>0</w:t>
                </w:r>
              </w:p>
            </w:tc>
            <w:tc>
              <w:tcPr>
                <w:tcW w:w="614" w:type="pct"/>
                <w:vAlign w:val="center"/>
              </w:tcPr>
              <w:p w14:paraId="5DCD9536"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w:t>
                </w:r>
                <w:r w:rsidRPr="002357A8">
                  <w:rPr>
                    <w:sz w:val="18"/>
                    <w:szCs w:val="18"/>
                  </w:rPr>
                  <w:t>42</w:t>
                </w:r>
                <w:r w:rsidRPr="002357A8">
                  <w:rPr>
                    <w:rFonts w:hint="eastAsia"/>
                    <w:sz w:val="18"/>
                    <w:szCs w:val="18"/>
                  </w:rPr>
                  <w:t>,0</w:t>
                </w:r>
                <w:r w:rsidRPr="002357A8">
                  <w:rPr>
                    <w:sz w:val="18"/>
                    <w:szCs w:val="18"/>
                  </w:rPr>
                  <w:t>00</w:t>
                </w:r>
              </w:p>
            </w:tc>
            <w:tc>
              <w:tcPr>
                <w:tcW w:w="546" w:type="pct"/>
                <w:vAlign w:val="center"/>
              </w:tcPr>
              <w:p w14:paraId="32E21288"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5.63</w:t>
                </w:r>
              </w:p>
            </w:tc>
            <w:tc>
              <w:tcPr>
                <w:tcW w:w="648" w:type="pct"/>
                <w:vAlign w:val="center"/>
              </w:tcPr>
              <w:p w14:paraId="25EDC40C"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t>56,000</w:t>
                </w:r>
              </w:p>
            </w:tc>
            <w:tc>
              <w:tcPr>
                <w:tcW w:w="648" w:type="pct"/>
                <w:vAlign w:val="center"/>
              </w:tcPr>
              <w:p w14:paraId="2D86D5A1"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2</w:t>
                </w:r>
                <w:r w:rsidRPr="002357A8">
                  <w:rPr>
                    <w:sz w:val="18"/>
                    <w:szCs w:val="18"/>
                  </w:rPr>
                  <w:t>.34</w:t>
                </w:r>
              </w:p>
            </w:tc>
          </w:tr>
          <w:tr w:rsidR="008F4820" w:rsidRPr="002357A8" w14:paraId="2CA4DCE7" w14:textId="77777777" w:rsidTr="00DD2992">
            <w:trPr>
              <w:trHeight w:val="20"/>
            </w:trPr>
            <w:tc>
              <w:tcPr>
                <w:tcW w:w="510" w:type="pct"/>
                <w:vAlign w:val="center"/>
              </w:tcPr>
              <w:p w14:paraId="28134A97" w14:textId="77777777" w:rsidR="008F4820" w:rsidRPr="002357A8" w:rsidRDefault="008F4820" w:rsidP="00DD2992">
                <w:pPr>
                  <w:jc w:val="center"/>
                  <w:rPr>
                    <w:color w:val="000000" w:themeColor="text1"/>
                    <w:sz w:val="18"/>
                    <w:szCs w:val="18"/>
                    <w:lang w:eastAsia="zh-CN"/>
                  </w:rPr>
                </w:pPr>
                <w:r w:rsidRPr="002357A8">
                  <w:rPr>
                    <w:rFonts w:hint="eastAsia"/>
                    <w:color w:val="000000" w:themeColor="text1"/>
                    <w:sz w:val="18"/>
                    <w:szCs w:val="18"/>
                    <w:lang w:eastAsia="zh-CN"/>
                  </w:rPr>
                  <w:t>S</w:t>
                </w:r>
                <w:r w:rsidRPr="002357A8">
                  <w:rPr>
                    <w:color w:val="000000" w:themeColor="text1"/>
                    <w:sz w:val="18"/>
                    <w:szCs w:val="18"/>
                    <w:lang w:eastAsia="zh-CN"/>
                  </w:rPr>
                  <w:t>un Qingde</w:t>
                </w:r>
              </w:p>
            </w:tc>
            <w:tc>
              <w:tcPr>
                <w:tcW w:w="444" w:type="pct"/>
              </w:tcPr>
              <w:p w14:paraId="07213A3B" w14:textId="77777777" w:rsidR="008F4820" w:rsidRPr="002357A8" w:rsidRDefault="008F4820" w:rsidP="00DD2992">
                <w:pPr>
                  <w:kinsoku w:val="0"/>
                  <w:overflowPunct w:val="0"/>
                  <w:autoSpaceDE w:val="0"/>
                  <w:autoSpaceDN w:val="0"/>
                  <w:adjustRightInd w:val="0"/>
                  <w:snapToGrid w:val="0"/>
                  <w:ind w:right="26"/>
                  <w:rPr>
                    <w:sz w:val="18"/>
                    <w:szCs w:val="18"/>
                  </w:rPr>
                </w:pPr>
                <w:r w:rsidRPr="002357A8">
                  <w:rPr>
                    <w:rFonts w:hint="eastAsia"/>
                    <w:sz w:val="18"/>
                    <w:szCs w:val="18"/>
                    <w:lang w:eastAsia="zh-CN"/>
                  </w:rPr>
                  <w:t>F</w:t>
                </w:r>
                <w:r w:rsidRPr="002357A8">
                  <w:rPr>
                    <w:sz w:val="18"/>
                    <w:szCs w:val="18"/>
                    <w:lang w:eastAsia="zh-CN"/>
                  </w:rPr>
                  <w:t>ormer Vice Chairman</w:t>
                </w:r>
                <w:r w:rsidRPr="002357A8">
                  <w:rPr>
                    <w:rFonts w:hint="eastAsia"/>
                    <w:sz w:val="18"/>
                    <w:szCs w:val="18"/>
                    <w:lang w:eastAsia="zh-CN"/>
                  </w:rPr>
                  <w:t>,</w:t>
                </w:r>
                <w:r w:rsidRPr="002357A8">
                  <w:rPr>
                    <w:sz w:val="18"/>
                    <w:szCs w:val="18"/>
                  </w:rPr>
                  <w:t xml:space="preserve"> Former</w:t>
                </w:r>
              </w:p>
              <w:p w14:paraId="20C3A5D4" w14:textId="77777777" w:rsidR="008F4820" w:rsidRPr="002357A8" w:rsidRDefault="008F4820" w:rsidP="00DD2992">
                <w:pPr>
                  <w:kinsoku w:val="0"/>
                  <w:overflowPunct w:val="0"/>
                  <w:autoSpaceDE w:val="0"/>
                  <w:autoSpaceDN w:val="0"/>
                  <w:adjustRightInd w:val="0"/>
                  <w:snapToGrid w:val="0"/>
                  <w:ind w:right="26"/>
                  <w:rPr>
                    <w:sz w:val="18"/>
                    <w:szCs w:val="18"/>
                  </w:rPr>
                </w:pPr>
                <w:r w:rsidRPr="002357A8">
                  <w:rPr>
                    <w:sz w:val="18"/>
                    <w:szCs w:val="18"/>
                  </w:rPr>
                  <w:lastRenderedPageBreak/>
                  <w:t>General Manger</w:t>
                </w:r>
              </w:p>
            </w:tc>
            <w:tc>
              <w:tcPr>
                <w:tcW w:w="568" w:type="pct"/>
                <w:vAlign w:val="center"/>
              </w:tcPr>
              <w:p w14:paraId="0CBD78EE"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lastRenderedPageBreak/>
                  <w:t>147,000</w:t>
                </w:r>
              </w:p>
            </w:tc>
            <w:tc>
              <w:tcPr>
                <w:tcW w:w="511" w:type="pct"/>
                <w:vAlign w:val="center"/>
              </w:tcPr>
              <w:p w14:paraId="5BD4FDCE"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t>0</w:t>
                </w:r>
              </w:p>
            </w:tc>
            <w:tc>
              <w:tcPr>
                <w:tcW w:w="511" w:type="pct"/>
                <w:vAlign w:val="center"/>
              </w:tcPr>
              <w:p w14:paraId="15199C48"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t>0</w:t>
                </w:r>
              </w:p>
            </w:tc>
            <w:tc>
              <w:tcPr>
                <w:tcW w:w="614" w:type="pct"/>
                <w:vAlign w:val="center"/>
              </w:tcPr>
              <w:p w14:paraId="128D44D6"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w:t>
                </w:r>
                <w:r w:rsidRPr="002357A8">
                  <w:rPr>
                    <w:sz w:val="18"/>
                    <w:szCs w:val="18"/>
                  </w:rPr>
                  <w:t>147</w:t>
                </w:r>
                <w:r w:rsidRPr="002357A8">
                  <w:rPr>
                    <w:rFonts w:hint="eastAsia"/>
                    <w:sz w:val="18"/>
                    <w:szCs w:val="18"/>
                  </w:rPr>
                  <w:t>,0</w:t>
                </w:r>
                <w:r w:rsidRPr="002357A8">
                  <w:rPr>
                    <w:sz w:val="18"/>
                    <w:szCs w:val="18"/>
                  </w:rPr>
                  <w:t>00</w:t>
                </w:r>
              </w:p>
            </w:tc>
            <w:tc>
              <w:tcPr>
                <w:tcW w:w="546" w:type="pct"/>
                <w:vAlign w:val="center"/>
              </w:tcPr>
              <w:p w14:paraId="50966E94"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5</w:t>
                </w:r>
                <w:r w:rsidRPr="002357A8">
                  <w:rPr>
                    <w:sz w:val="18"/>
                    <w:szCs w:val="18"/>
                  </w:rPr>
                  <w:t>.63</w:t>
                </w:r>
              </w:p>
            </w:tc>
            <w:tc>
              <w:tcPr>
                <w:tcW w:w="648" w:type="pct"/>
                <w:vAlign w:val="center"/>
              </w:tcPr>
              <w:p w14:paraId="361CFD61"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t>0</w:t>
                </w:r>
              </w:p>
            </w:tc>
            <w:tc>
              <w:tcPr>
                <w:tcW w:w="648" w:type="pct"/>
                <w:vAlign w:val="center"/>
              </w:tcPr>
              <w:p w14:paraId="1131555F"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2</w:t>
                </w:r>
                <w:r w:rsidRPr="002357A8">
                  <w:rPr>
                    <w:sz w:val="18"/>
                    <w:szCs w:val="18"/>
                  </w:rPr>
                  <w:t>.34</w:t>
                </w:r>
              </w:p>
            </w:tc>
          </w:tr>
          <w:tr w:rsidR="008F4820" w:rsidRPr="002357A8" w14:paraId="68D39018" w14:textId="77777777" w:rsidTr="00DD2992">
            <w:trPr>
              <w:trHeight w:val="20"/>
            </w:trPr>
            <w:tc>
              <w:tcPr>
                <w:tcW w:w="510" w:type="pct"/>
                <w:vAlign w:val="center"/>
              </w:tcPr>
              <w:p w14:paraId="4BBB5705" w14:textId="77777777" w:rsidR="008F4820" w:rsidRPr="002357A8" w:rsidRDefault="008F4820" w:rsidP="00DD2992">
                <w:pPr>
                  <w:kinsoku w:val="0"/>
                  <w:overflowPunct w:val="0"/>
                  <w:autoSpaceDE w:val="0"/>
                  <w:autoSpaceDN w:val="0"/>
                  <w:adjustRightInd w:val="0"/>
                  <w:snapToGrid w:val="0"/>
                  <w:ind w:right="26"/>
                  <w:jc w:val="center"/>
                  <w:rPr>
                    <w:sz w:val="18"/>
                    <w:szCs w:val="18"/>
                    <w:lang w:eastAsia="zh-CN"/>
                  </w:rPr>
                </w:pPr>
                <w:r w:rsidRPr="002357A8">
                  <w:rPr>
                    <w:rFonts w:hint="eastAsia"/>
                    <w:sz w:val="18"/>
                    <w:szCs w:val="18"/>
                    <w:lang w:eastAsia="zh-CN"/>
                  </w:rPr>
                  <w:lastRenderedPageBreak/>
                  <w:t>T</w:t>
                </w:r>
                <w:r w:rsidRPr="002357A8">
                  <w:rPr>
                    <w:sz w:val="18"/>
                    <w:szCs w:val="18"/>
                    <w:lang w:eastAsia="zh-CN"/>
                  </w:rPr>
                  <w:t>otal</w:t>
                </w:r>
              </w:p>
            </w:tc>
            <w:tc>
              <w:tcPr>
                <w:tcW w:w="444" w:type="pct"/>
              </w:tcPr>
              <w:p w14:paraId="6D063122" w14:textId="77777777" w:rsidR="008F4820" w:rsidRPr="002357A8" w:rsidRDefault="008F4820" w:rsidP="00DD2992">
                <w:pPr>
                  <w:kinsoku w:val="0"/>
                  <w:overflowPunct w:val="0"/>
                  <w:autoSpaceDE w:val="0"/>
                  <w:autoSpaceDN w:val="0"/>
                  <w:adjustRightInd w:val="0"/>
                  <w:snapToGrid w:val="0"/>
                  <w:ind w:right="26"/>
                  <w:jc w:val="center"/>
                  <w:rPr>
                    <w:sz w:val="18"/>
                    <w:szCs w:val="18"/>
                  </w:rPr>
                </w:pPr>
                <w:r w:rsidRPr="002357A8">
                  <w:rPr>
                    <w:sz w:val="18"/>
                    <w:szCs w:val="18"/>
                  </w:rPr>
                  <w:t>/</w:t>
                </w:r>
              </w:p>
            </w:tc>
            <w:tc>
              <w:tcPr>
                <w:tcW w:w="568" w:type="pct"/>
                <w:vAlign w:val="center"/>
              </w:tcPr>
              <w:p w14:paraId="2197C8C9" w14:textId="77777777" w:rsidR="008F4820" w:rsidRPr="002357A8" w:rsidRDefault="008F4820" w:rsidP="00DD2992">
                <w:pPr>
                  <w:kinsoku w:val="0"/>
                  <w:overflowPunct w:val="0"/>
                  <w:autoSpaceDE w:val="0"/>
                  <w:autoSpaceDN w:val="0"/>
                  <w:adjustRightInd w:val="0"/>
                  <w:snapToGrid w:val="0"/>
                  <w:ind w:right="26"/>
                  <w:jc w:val="right"/>
                  <w:rPr>
                    <w:color w:val="FFC000"/>
                    <w:sz w:val="18"/>
                    <w:szCs w:val="18"/>
                  </w:rPr>
                </w:pPr>
                <w:r w:rsidRPr="002357A8">
                  <w:rPr>
                    <w:sz w:val="18"/>
                    <w:szCs w:val="18"/>
                  </w:rPr>
                  <w:t>763,000</w:t>
                </w:r>
              </w:p>
            </w:tc>
            <w:tc>
              <w:tcPr>
                <w:tcW w:w="511" w:type="pct"/>
                <w:vAlign w:val="center"/>
              </w:tcPr>
              <w:p w14:paraId="56FE7BFE" w14:textId="77777777" w:rsidR="008F4820" w:rsidRPr="002357A8" w:rsidRDefault="008F4820" w:rsidP="00DD2992">
                <w:pPr>
                  <w:kinsoku w:val="0"/>
                  <w:overflowPunct w:val="0"/>
                  <w:autoSpaceDE w:val="0"/>
                  <w:autoSpaceDN w:val="0"/>
                  <w:adjustRightInd w:val="0"/>
                  <w:snapToGrid w:val="0"/>
                  <w:ind w:right="26"/>
                  <w:jc w:val="right"/>
                  <w:rPr>
                    <w:color w:val="FFC000"/>
                    <w:sz w:val="18"/>
                    <w:szCs w:val="18"/>
                  </w:rPr>
                </w:pPr>
                <w:r w:rsidRPr="002357A8">
                  <w:rPr>
                    <w:sz w:val="18"/>
                    <w:szCs w:val="18"/>
                  </w:rPr>
                  <w:t>0</w:t>
                </w:r>
              </w:p>
            </w:tc>
            <w:tc>
              <w:tcPr>
                <w:tcW w:w="511" w:type="pct"/>
                <w:vAlign w:val="center"/>
              </w:tcPr>
              <w:p w14:paraId="7BE7A938" w14:textId="77777777" w:rsidR="008F4820" w:rsidRPr="002357A8" w:rsidRDefault="008F4820" w:rsidP="00DD2992">
                <w:pPr>
                  <w:kinsoku w:val="0"/>
                  <w:overflowPunct w:val="0"/>
                  <w:autoSpaceDE w:val="0"/>
                  <w:autoSpaceDN w:val="0"/>
                  <w:adjustRightInd w:val="0"/>
                  <w:snapToGrid w:val="0"/>
                  <w:ind w:right="26"/>
                  <w:jc w:val="right"/>
                  <w:rPr>
                    <w:color w:val="FFC000"/>
                    <w:sz w:val="18"/>
                    <w:szCs w:val="18"/>
                  </w:rPr>
                </w:pPr>
                <w:r w:rsidRPr="002357A8">
                  <w:rPr>
                    <w:sz w:val="18"/>
                    <w:szCs w:val="18"/>
                  </w:rPr>
                  <w:t>0</w:t>
                </w:r>
              </w:p>
            </w:tc>
            <w:tc>
              <w:tcPr>
                <w:tcW w:w="614" w:type="pct"/>
                <w:vAlign w:val="center"/>
              </w:tcPr>
              <w:p w14:paraId="0153C368" w14:textId="77777777" w:rsidR="008F4820" w:rsidRPr="002357A8" w:rsidRDefault="008F4820" w:rsidP="00DD2992">
                <w:pPr>
                  <w:kinsoku w:val="0"/>
                  <w:overflowPunct w:val="0"/>
                  <w:autoSpaceDE w:val="0"/>
                  <w:autoSpaceDN w:val="0"/>
                  <w:adjustRightInd w:val="0"/>
                  <w:snapToGrid w:val="0"/>
                  <w:ind w:right="26"/>
                  <w:jc w:val="right"/>
                  <w:rPr>
                    <w:color w:val="FFC000"/>
                    <w:sz w:val="18"/>
                    <w:szCs w:val="18"/>
                  </w:rPr>
                </w:pPr>
                <w:r w:rsidRPr="002357A8">
                  <w:rPr>
                    <w:rFonts w:hint="eastAsia"/>
                    <w:sz w:val="18"/>
                    <w:szCs w:val="18"/>
                  </w:rPr>
                  <w:t>-</w:t>
                </w:r>
                <w:r w:rsidRPr="002357A8">
                  <w:rPr>
                    <w:sz w:val="18"/>
                    <w:szCs w:val="18"/>
                  </w:rPr>
                  <w:t>411</w:t>
                </w:r>
                <w:r w:rsidRPr="002357A8">
                  <w:rPr>
                    <w:rFonts w:hint="eastAsia"/>
                    <w:sz w:val="18"/>
                    <w:szCs w:val="18"/>
                  </w:rPr>
                  <w:t>,</w:t>
                </w:r>
                <w:r w:rsidRPr="002357A8">
                  <w:rPr>
                    <w:sz w:val="18"/>
                    <w:szCs w:val="18"/>
                  </w:rPr>
                  <w:t>000</w:t>
                </w:r>
              </w:p>
            </w:tc>
            <w:tc>
              <w:tcPr>
                <w:tcW w:w="546" w:type="pct"/>
                <w:vAlign w:val="center"/>
              </w:tcPr>
              <w:p w14:paraId="057C1C37"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w:t>
                </w:r>
              </w:p>
            </w:tc>
            <w:tc>
              <w:tcPr>
                <w:tcW w:w="648" w:type="pct"/>
                <w:vAlign w:val="center"/>
              </w:tcPr>
              <w:p w14:paraId="05531CA3" w14:textId="77777777" w:rsidR="008F4820" w:rsidRPr="002357A8" w:rsidRDefault="008F4820" w:rsidP="00DD2992">
                <w:pPr>
                  <w:kinsoku w:val="0"/>
                  <w:overflowPunct w:val="0"/>
                  <w:autoSpaceDE w:val="0"/>
                  <w:autoSpaceDN w:val="0"/>
                  <w:adjustRightInd w:val="0"/>
                  <w:snapToGrid w:val="0"/>
                  <w:ind w:right="26"/>
                  <w:jc w:val="right"/>
                  <w:rPr>
                    <w:color w:val="FFC000"/>
                    <w:sz w:val="18"/>
                    <w:szCs w:val="18"/>
                  </w:rPr>
                </w:pPr>
                <w:r w:rsidRPr="002357A8">
                  <w:rPr>
                    <w:sz w:val="18"/>
                    <w:szCs w:val="18"/>
                  </w:rPr>
                  <w:t>352,000</w:t>
                </w:r>
              </w:p>
            </w:tc>
            <w:tc>
              <w:tcPr>
                <w:tcW w:w="648" w:type="pct"/>
                <w:vAlign w:val="center"/>
              </w:tcPr>
              <w:p w14:paraId="607E5018"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w:t>
                </w:r>
              </w:p>
            </w:tc>
          </w:tr>
        </w:tbl>
        <w:p w14:paraId="174BDC43" w14:textId="77777777" w:rsidR="008F4820" w:rsidRPr="002357A8" w:rsidRDefault="008F4820" w:rsidP="008F4820">
          <w:pPr>
            <w:rPr>
              <w:rStyle w:val="aff0"/>
              <w:sz w:val="22"/>
              <w:szCs w:val="22"/>
            </w:rPr>
          </w:pPr>
        </w:p>
        <w:p w14:paraId="544DAD43" w14:textId="77777777" w:rsidR="008F4820" w:rsidRPr="002357A8" w:rsidRDefault="008F4820" w:rsidP="008F4820">
          <w:pPr>
            <w:outlineLvl w:val="0"/>
            <w:rPr>
              <w:b/>
              <w:bCs/>
              <w:sz w:val="22"/>
              <w:szCs w:val="22"/>
              <w:lang w:eastAsia="zh-CN"/>
            </w:rPr>
          </w:pPr>
          <w:r w:rsidRPr="002357A8">
            <w:rPr>
              <w:b/>
              <w:bCs/>
              <w:sz w:val="22"/>
              <w:szCs w:val="22"/>
            </w:rPr>
            <w:t xml:space="preserve"> (3)</w:t>
          </w:r>
          <w:r w:rsidRPr="002357A8">
            <w:rPr>
              <w:b/>
              <w:bCs/>
              <w:sz w:val="22"/>
              <w:szCs w:val="22"/>
              <w:lang w:eastAsia="zh-CN"/>
            </w:rPr>
            <w:t xml:space="preserve"> Qi Xin Gong Ying Scheme participated by directors, supervisors and senior management</w:t>
          </w:r>
        </w:p>
        <w:p w14:paraId="42FCC2A6" w14:textId="77777777" w:rsidR="008F4820" w:rsidRPr="002357A8" w:rsidRDefault="008F4820" w:rsidP="008F4820">
          <w:pPr>
            <w:autoSpaceDE w:val="0"/>
            <w:autoSpaceDN w:val="0"/>
            <w:adjustRightInd w:val="0"/>
            <w:rPr>
              <w:b/>
              <w:bCs/>
              <w:color w:val="000000"/>
              <w:sz w:val="22"/>
              <w:szCs w:val="22"/>
              <w:lang w:eastAsia="zh-TW"/>
            </w:rPr>
          </w:pPr>
        </w:p>
        <w:p w14:paraId="75C435F0" w14:textId="77777777" w:rsidR="008F4820" w:rsidRPr="002357A8" w:rsidRDefault="008F4820" w:rsidP="008F4820">
          <w:pPr>
            <w:autoSpaceDE w:val="0"/>
            <w:autoSpaceDN w:val="0"/>
            <w:adjustRightInd w:val="0"/>
            <w:rPr>
              <w:sz w:val="22"/>
              <w:szCs w:val="22"/>
            </w:rPr>
          </w:pPr>
          <w:r w:rsidRPr="002357A8">
            <w:rPr>
              <w:sz w:val="22"/>
              <w:szCs w:val="22"/>
            </w:rPr>
            <w:t xml:space="preserve">On </w:t>
          </w:r>
          <w:r w:rsidRPr="002357A8">
            <w:rPr>
              <w:sz w:val="22"/>
              <w:szCs w:val="22"/>
              <w:lang w:eastAsia="zh-CN"/>
            </w:rPr>
            <w:t xml:space="preserve">25 </w:t>
          </w:r>
          <w:r w:rsidRPr="002357A8">
            <w:rPr>
              <w:sz w:val="22"/>
              <w:szCs w:val="22"/>
            </w:rPr>
            <w:t xml:space="preserve">January 2018, the Company non-publicly issued 1,503,568,702 and 23,148,854 shares of restricted-sale A shares to the China Petrochemical Corporation and the Qi Xin Gong Ying Scheme respectively. Qi Xin Gong Ying Scheme is managed by Changjiang Pension Insurance Co., Ltd., and its shares shall be subscribed by certain directors, supervisors, senior management and other core management personnel of the Group. The number of subscribers shall not exceed 198, and the subscription amount is RMB 60.65 million in total. The subscription price for each scheme share under Qi Xin Gong Ying Scheme is RMB 1.00. The duration of Qi Xin Gong Ying Scheme is 48 months commencing from 25 January 2018, and the first 36 months shall be the lock-up period and the last 12 months shall be the unlocking period. </w:t>
          </w:r>
        </w:p>
        <w:p w14:paraId="03563E03" w14:textId="77777777" w:rsidR="008F4820" w:rsidRPr="002357A8" w:rsidRDefault="008F4820" w:rsidP="008F4820">
          <w:pPr>
            <w:autoSpaceDE w:val="0"/>
            <w:autoSpaceDN w:val="0"/>
            <w:adjustRightInd w:val="0"/>
            <w:rPr>
              <w:rFonts w:eastAsia="PMingLiU"/>
              <w:color w:val="000000"/>
              <w:sz w:val="22"/>
              <w:szCs w:val="22"/>
              <w:lang w:eastAsia="zh-TW"/>
            </w:rPr>
          </w:pPr>
        </w:p>
        <w:p w14:paraId="1E95BC74" w14:textId="77777777" w:rsidR="008F4820" w:rsidRPr="002357A8" w:rsidRDefault="008F4820" w:rsidP="008F4820">
          <w:pPr>
            <w:autoSpaceDE w:val="0"/>
            <w:autoSpaceDN w:val="0"/>
            <w:adjustRightInd w:val="0"/>
            <w:rPr>
              <w:rFonts w:asciiTheme="minorEastAsia" w:hAnsiTheme="minorEastAsia" w:cs="MSungHK-Light"/>
              <w:color w:val="211D1E"/>
              <w:sz w:val="22"/>
              <w:szCs w:val="22"/>
              <w:lang w:eastAsia="zh-CN"/>
            </w:rPr>
          </w:pPr>
          <w:r w:rsidRPr="002357A8">
            <w:rPr>
              <w:sz w:val="22"/>
              <w:szCs w:val="22"/>
            </w:rPr>
            <w:t>In Qi Xin Gong Ying Scheme, the company's directors, supervisors and senior executives subscribed for a total of 3.55 million, accounting for approximately 5.9% of the total share of the scheme. The total number of directors, supervisors and senior management personnel of the Company who subscribed for the win-win plan was 10 persons. For details of the participation of the directors, supervisors and senior management personnel of the Company in the concerted efforts, see the following table.</w:t>
          </w:r>
        </w:p>
        <w:p w14:paraId="716B6CEE" w14:textId="77777777" w:rsidR="008F4820" w:rsidRPr="002357A8" w:rsidRDefault="008F4820" w:rsidP="008F4820">
          <w:pPr>
            <w:kinsoku w:val="0"/>
            <w:overflowPunct w:val="0"/>
            <w:autoSpaceDE w:val="0"/>
            <w:autoSpaceDN w:val="0"/>
            <w:adjustRightInd w:val="0"/>
            <w:snapToGrid w:val="0"/>
            <w:jc w:val="right"/>
            <w:rPr>
              <w:szCs w:val="21"/>
              <w:lang w:eastAsia="zh-TW"/>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2"/>
            <w:gridCol w:w="1544"/>
            <w:gridCol w:w="1545"/>
            <w:gridCol w:w="1543"/>
            <w:gridCol w:w="1545"/>
            <w:gridCol w:w="1541"/>
          </w:tblGrid>
          <w:tr w:rsidR="008F4820" w:rsidRPr="002357A8" w14:paraId="52D3B676" w14:textId="77777777" w:rsidTr="00DD2992">
            <w:trPr>
              <w:trHeight w:val="20"/>
            </w:trPr>
            <w:tc>
              <w:tcPr>
                <w:tcW w:w="833" w:type="pct"/>
                <w:vAlign w:val="center"/>
              </w:tcPr>
              <w:p w14:paraId="413EC88B" w14:textId="77777777" w:rsidR="008F4820" w:rsidRPr="002357A8" w:rsidRDefault="008F4820" w:rsidP="00DD2992">
                <w:pPr>
                  <w:kinsoku w:val="0"/>
                  <w:overflowPunct w:val="0"/>
                  <w:autoSpaceDE w:val="0"/>
                  <w:autoSpaceDN w:val="0"/>
                  <w:adjustRightInd w:val="0"/>
                  <w:snapToGrid w:val="0"/>
                  <w:jc w:val="center"/>
                  <w:rPr>
                    <w:sz w:val="21"/>
                    <w:szCs w:val="21"/>
                  </w:rPr>
                </w:pPr>
                <w:r w:rsidRPr="002357A8">
                  <w:rPr>
                    <w:b/>
                    <w:sz w:val="18"/>
                    <w:szCs w:val="18"/>
                  </w:rPr>
                  <w:t>Name</w:t>
                </w:r>
              </w:p>
            </w:tc>
            <w:tc>
              <w:tcPr>
                <w:tcW w:w="834" w:type="pct"/>
                <w:vAlign w:val="center"/>
              </w:tcPr>
              <w:p w14:paraId="20A04D7F" w14:textId="77777777" w:rsidR="008F4820" w:rsidRPr="002357A8" w:rsidRDefault="008F4820" w:rsidP="00DD2992">
                <w:pPr>
                  <w:kinsoku w:val="0"/>
                  <w:overflowPunct w:val="0"/>
                  <w:autoSpaceDE w:val="0"/>
                  <w:autoSpaceDN w:val="0"/>
                  <w:adjustRightInd w:val="0"/>
                  <w:snapToGrid w:val="0"/>
                  <w:jc w:val="center"/>
                  <w:rPr>
                    <w:sz w:val="21"/>
                    <w:szCs w:val="21"/>
                  </w:rPr>
                </w:pPr>
                <w:r w:rsidRPr="002357A8">
                  <w:rPr>
                    <w:b/>
                    <w:sz w:val="18"/>
                    <w:szCs w:val="18"/>
                    <w:lang w:eastAsia="zh-CN"/>
                  </w:rPr>
                  <w:t>Position</w:t>
                </w:r>
              </w:p>
            </w:tc>
            <w:tc>
              <w:tcPr>
                <w:tcW w:w="834" w:type="pct"/>
                <w:vAlign w:val="center"/>
              </w:tcPr>
              <w:p w14:paraId="40C9C22D" w14:textId="77777777" w:rsidR="008F4820" w:rsidRPr="002357A8" w:rsidRDefault="008F4820" w:rsidP="00DD2992">
                <w:pPr>
                  <w:kinsoku w:val="0"/>
                  <w:overflowPunct w:val="0"/>
                  <w:autoSpaceDE w:val="0"/>
                  <w:autoSpaceDN w:val="0"/>
                  <w:adjustRightInd w:val="0"/>
                  <w:snapToGrid w:val="0"/>
                  <w:jc w:val="center"/>
                  <w:rPr>
                    <w:rFonts w:eastAsia="PMingLiU"/>
                    <w:b/>
                    <w:sz w:val="18"/>
                    <w:szCs w:val="18"/>
                    <w:lang w:eastAsia="zh-TW"/>
                  </w:rPr>
                </w:pPr>
                <w:r w:rsidRPr="002357A8">
                  <w:rPr>
                    <w:rFonts w:eastAsia="PMingLiU"/>
                    <w:b/>
                    <w:sz w:val="18"/>
                    <w:szCs w:val="18"/>
                    <w:lang w:eastAsia="zh-TW"/>
                  </w:rPr>
                  <w:t xml:space="preserve">Subscription amount under Qi Xin Gong Ying Scheme </w:t>
                </w:r>
              </w:p>
              <w:p w14:paraId="172B054D" w14:textId="77777777" w:rsidR="008F4820" w:rsidRPr="002357A8" w:rsidRDefault="008F4820" w:rsidP="00DD2992">
                <w:pPr>
                  <w:kinsoku w:val="0"/>
                  <w:overflowPunct w:val="0"/>
                  <w:autoSpaceDE w:val="0"/>
                  <w:autoSpaceDN w:val="0"/>
                  <w:adjustRightInd w:val="0"/>
                  <w:snapToGrid w:val="0"/>
                  <w:jc w:val="center"/>
                  <w:rPr>
                    <w:sz w:val="21"/>
                    <w:szCs w:val="21"/>
                    <w:lang w:eastAsia="zh-CN"/>
                  </w:rPr>
                </w:pPr>
                <w:r w:rsidRPr="002357A8">
                  <w:rPr>
                    <w:rFonts w:eastAsia="PMingLiU"/>
                    <w:b/>
                    <w:sz w:val="18"/>
                    <w:szCs w:val="18"/>
                    <w:lang w:eastAsia="zh-TW"/>
                  </w:rPr>
                  <w:t>(RMB thousand)</w:t>
                </w:r>
              </w:p>
            </w:tc>
            <w:tc>
              <w:tcPr>
                <w:tcW w:w="833" w:type="pct"/>
                <w:vAlign w:val="center"/>
              </w:tcPr>
              <w:p w14:paraId="6877235A" w14:textId="77777777" w:rsidR="008F4820" w:rsidRPr="002357A8" w:rsidRDefault="008F4820" w:rsidP="00DD2992">
                <w:pPr>
                  <w:kinsoku w:val="0"/>
                  <w:overflowPunct w:val="0"/>
                  <w:autoSpaceDE w:val="0"/>
                  <w:autoSpaceDN w:val="0"/>
                  <w:adjustRightInd w:val="0"/>
                  <w:snapToGrid w:val="0"/>
                  <w:jc w:val="center"/>
                  <w:rPr>
                    <w:rFonts w:eastAsia="PMingLiU"/>
                    <w:b/>
                    <w:sz w:val="18"/>
                    <w:szCs w:val="18"/>
                    <w:lang w:eastAsia="zh-TW"/>
                  </w:rPr>
                </w:pPr>
                <w:r w:rsidRPr="002357A8">
                  <w:rPr>
                    <w:rFonts w:eastAsia="PMingLiU"/>
                    <w:b/>
                    <w:sz w:val="18"/>
                    <w:szCs w:val="18"/>
                    <w:lang w:eastAsia="zh-TW"/>
                  </w:rPr>
                  <w:t>Subscription scheme shares under Qi Xin Gong</w:t>
                </w:r>
              </w:p>
              <w:p w14:paraId="3D941F5E" w14:textId="77777777" w:rsidR="008F4820" w:rsidRPr="002357A8" w:rsidRDefault="008F4820" w:rsidP="00DD2992">
                <w:pPr>
                  <w:kinsoku w:val="0"/>
                  <w:overflowPunct w:val="0"/>
                  <w:autoSpaceDE w:val="0"/>
                  <w:autoSpaceDN w:val="0"/>
                  <w:adjustRightInd w:val="0"/>
                  <w:snapToGrid w:val="0"/>
                  <w:jc w:val="center"/>
                  <w:rPr>
                    <w:rFonts w:eastAsia="PMingLiU"/>
                    <w:b/>
                    <w:sz w:val="18"/>
                    <w:szCs w:val="18"/>
                    <w:lang w:eastAsia="zh-TW"/>
                  </w:rPr>
                </w:pPr>
                <w:r w:rsidRPr="002357A8">
                  <w:rPr>
                    <w:rFonts w:eastAsia="PMingLiU"/>
                    <w:b/>
                    <w:sz w:val="18"/>
                    <w:szCs w:val="18"/>
                    <w:lang w:eastAsia="zh-TW"/>
                  </w:rPr>
                  <w:t>Ying Scheme</w:t>
                </w:r>
              </w:p>
              <w:p w14:paraId="768433A9" w14:textId="77777777" w:rsidR="008F4820" w:rsidRPr="002357A8" w:rsidRDefault="008F4820" w:rsidP="00DD2992">
                <w:pPr>
                  <w:kinsoku w:val="0"/>
                  <w:overflowPunct w:val="0"/>
                  <w:autoSpaceDE w:val="0"/>
                  <w:autoSpaceDN w:val="0"/>
                  <w:adjustRightInd w:val="0"/>
                  <w:snapToGrid w:val="0"/>
                  <w:jc w:val="center"/>
                  <w:rPr>
                    <w:sz w:val="21"/>
                    <w:szCs w:val="21"/>
                    <w:lang w:eastAsia="zh-CN"/>
                  </w:rPr>
                </w:pPr>
                <w:r w:rsidRPr="002357A8">
                  <w:rPr>
                    <w:rFonts w:eastAsia="PMingLiU"/>
                    <w:b/>
                    <w:sz w:val="18"/>
                    <w:szCs w:val="18"/>
                    <w:lang w:eastAsia="zh-TW"/>
                  </w:rPr>
                  <w:t>(share)</w:t>
                </w:r>
              </w:p>
            </w:tc>
            <w:tc>
              <w:tcPr>
                <w:tcW w:w="834" w:type="pct"/>
                <w:vAlign w:val="center"/>
              </w:tcPr>
              <w:p w14:paraId="48BEC46B" w14:textId="77777777" w:rsidR="008F4820" w:rsidRPr="002357A8" w:rsidRDefault="008F4820" w:rsidP="00DD2992">
                <w:pPr>
                  <w:kinsoku w:val="0"/>
                  <w:overflowPunct w:val="0"/>
                  <w:autoSpaceDE w:val="0"/>
                  <w:autoSpaceDN w:val="0"/>
                  <w:adjustRightInd w:val="0"/>
                  <w:snapToGrid w:val="0"/>
                  <w:jc w:val="center"/>
                  <w:rPr>
                    <w:sz w:val="21"/>
                    <w:szCs w:val="21"/>
                    <w:lang w:eastAsia="zh-CN"/>
                  </w:rPr>
                </w:pPr>
                <w:r w:rsidRPr="002357A8">
                  <w:rPr>
                    <w:rFonts w:eastAsia="PMingLiU"/>
                    <w:b/>
                    <w:sz w:val="18"/>
                    <w:szCs w:val="18"/>
                    <w:lang w:eastAsia="zh-TW"/>
                  </w:rPr>
                  <w:t>Subscription Price (RMB/A Share)</w:t>
                </w:r>
              </w:p>
            </w:tc>
            <w:tc>
              <w:tcPr>
                <w:tcW w:w="834" w:type="pct"/>
                <w:vAlign w:val="center"/>
              </w:tcPr>
              <w:p w14:paraId="5982179C" w14:textId="77777777" w:rsidR="008F4820" w:rsidRPr="002357A8" w:rsidRDefault="008F4820" w:rsidP="00DD2992">
                <w:pPr>
                  <w:kinsoku w:val="0"/>
                  <w:overflowPunct w:val="0"/>
                  <w:autoSpaceDE w:val="0"/>
                  <w:autoSpaceDN w:val="0"/>
                  <w:adjustRightInd w:val="0"/>
                  <w:snapToGrid w:val="0"/>
                  <w:jc w:val="center"/>
                  <w:rPr>
                    <w:rFonts w:eastAsia="PMingLiU"/>
                    <w:b/>
                    <w:sz w:val="18"/>
                    <w:szCs w:val="18"/>
                    <w:lang w:eastAsia="zh-TW"/>
                  </w:rPr>
                </w:pPr>
                <w:r w:rsidRPr="002357A8">
                  <w:rPr>
                    <w:rFonts w:eastAsia="PMingLiU"/>
                    <w:b/>
                    <w:sz w:val="18"/>
                    <w:szCs w:val="18"/>
                    <w:lang w:eastAsia="zh-TW"/>
                  </w:rPr>
                  <w:t>Subscription of A share</w:t>
                </w:r>
              </w:p>
              <w:p w14:paraId="6ED0943C" w14:textId="77777777" w:rsidR="008F4820" w:rsidRPr="002357A8" w:rsidRDefault="008F4820" w:rsidP="00DD2992">
                <w:pPr>
                  <w:kinsoku w:val="0"/>
                  <w:overflowPunct w:val="0"/>
                  <w:autoSpaceDE w:val="0"/>
                  <w:autoSpaceDN w:val="0"/>
                  <w:adjustRightInd w:val="0"/>
                  <w:snapToGrid w:val="0"/>
                  <w:jc w:val="center"/>
                  <w:rPr>
                    <w:sz w:val="21"/>
                    <w:szCs w:val="21"/>
                    <w:lang w:eastAsia="zh-CN"/>
                  </w:rPr>
                </w:pPr>
                <w:r w:rsidRPr="002357A8">
                  <w:rPr>
                    <w:rFonts w:eastAsia="PMingLiU"/>
                    <w:b/>
                    <w:sz w:val="18"/>
                    <w:szCs w:val="18"/>
                    <w:lang w:eastAsia="zh-TW"/>
                  </w:rPr>
                  <w:t>(share)</w:t>
                </w:r>
              </w:p>
            </w:tc>
          </w:tr>
          <w:tr w:rsidR="008F4820" w:rsidRPr="002357A8" w14:paraId="51D3D167" w14:textId="77777777" w:rsidTr="00DD2992">
            <w:trPr>
              <w:trHeight w:val="20"/>
            </w:trPr>
            <w:tc>
              <w:tcPr>
                <w:tcW w:w="833" w:type="pct"/>
                <w:vAlign w:val="center"/>
              </w:tcPr>
              <w:p w14:paraId="1F0B9FAA" w14:textId="77777777" w:rsidR="008F4820" w:rsidRPr="002357A8" w:rsidRDefault="008F4820" w:rsidP="00DD2992">
                <w:pPr>
                  <w:jc w:val="center"/>
                  <w:rPr>
                    <w:color w:val="000000" w:themeColor="text1"/>
                    <w:sz w:val="18"/>
                    <w:szCs w:val="18"/>
                    <w:lang w:eastAsia="zh-CN"/>
                  </w:rPr>
                </w:pPr>
                <w:r w:rsidRPr="002357A8">
                  <w:rPr>
                    <w:rFonts w:hint="eastAsia"/>
                    <w:color w:val="000000" w:themeColor="text1"/>
                    <w:sz w:val="18"/>
                    <w:szCs w:val="18"/>
                    <w:lang w:eastAsia="zh-CN"/>
                  </w:rPr>
                  <w:t>C</w:t>
                </w:r>
                <w:r w:rsidRPr="002357A8">
                  <w:rPr>
                    <w:color w:val="000000" w:themeColor="text1"/>
                    <w:sz w:val="18"/>
                    <w:szCs w:val="18"/>
                    <w:lang w:eastAsia="zh-CN"/>
                  </w:rPr>
                  <w:t>hen Xikun</w:t>
                </w:r>
              </w:p>
            </w:tc>
            <w:tc>
              <w:tcPr>
                <w:tcW w:w="834" w:type="pct"/>
                <w:vAlign w:val="center"/>
              </w:tcPr>
              <w:p w14:paraId="1BF90B96" w14:textId="1E4975BF" w:rsidR="008F4820" w:rsidRPr="002357A8" w:rsidRDefault="008F4820" w:rsidP="00987492">
                <w:pPr>
                  <w:kinsoku w:val="0"/>
                  <w:overflowPunct w:val="0"/>
                  <w:autoSpaceDE w:val="0"/>
                  <w:autoSpaceDN w:val="0"/>
                  <w:adjustRightInd w:val="0"/>
                  <w:snapToGrid w:val="0"/>
                  <w:ind w:right="26"/>
                  <w:jc w:val="center"/>
                  <w:rPr>
                    <w:sz w:val="21"/>
                    <w:szCs w:val="21"/>
                  </w:rPr>
                </w:pPr>
                <w:r w:rsidRPr="002357A8">
                  <w:rPr>
                    <w:sz w:val="18"/>
                    <w:szCs w:val="18"/>
                  </w:rPr>
                  <w:t>Chairman</w:t>
                </w:r>
                <w:r w:rsidR="00987492" w:rsidRPr="002357A8">
                  <w:rPr>
                    <w:sz w:val="18"/>
                    <w:szCs w:val="18"/>
                  </w:rPr>
                  <w:t>,</w:t>
                </w:r>
                <w:r w:rsidRPr="002357A8">
                  <w:rPr>
                    <w:sz w:val="18"/>
                    <w:szCs w:val="18"/>
                  </w:rPr>
                  <w:t xml:space="preserve"> Secretary</w:t>
                </w:r>
                <w:r w:rsidR="00987492" w:rsidRPr="002357A8">
                  <w:rPr>
                    <w:sz w:val="18"/>
                    <w:szCs w:val="18"/>
                  </w:rPr>
                  <w:t xml:space="preserve"> of Party Committee</w:t>
                </w:r>
              </w:p>
            </w:tc>
            <w:tc>
              <w:tcPr>
                <w:tcW w:w="834" w:type="pct"/>
                <w:vAlign w:val="center"/>
              </w:tcPr>
              <w:p w14:paraId="3C3E3044"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t>400,000</w:t>
                </w:r>
              </w:p>
            </w:tc>
            <w:tc>
              <w:tcPr>
                <w:tcW w:w="833" w:type="pct"/>
                <w:vAlign w:val="center"/>
              </w:tcPr>
              <w:p w14:paraId="38CE7213"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t>400,000</w:t>
                </w:r>
              </w:p>
            </w:tc>
            <w:tc>
              <w:tcPr>
                <w:tcW w:w="834" w:type="pct"/>
                <w:vAlign w:val="center"/>
              </w:tcPr>
              <w:p w14:paraId="62FB26C8"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2.62</w:t>
                </w:r>
              </w:p>
            </w:tc>
            <w:tc>
              <w:tcPr>
                <w:tcW w:w="834" w:type="pct"/>
                <w:vAlign w:val="center"/>
              </w:tcPr>
              <w:p w14:paraId="580BA55D"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152,67</w:t>
                </w:r>
                <w:r w:rsidRPr="002357A8">
                  <w:rPr>
                    <w:sz w:val="18"/>
                    <w:szCs w:val="18"/>
                  </w:rPr>
                  <w:t>1</w:t>
                </w:r>
              </w:p>
            </w:tc>
          </w:tr>
          <w:tr w:rsidR="008F4820" w:rsidRPr="002357A8" w14:paraId="79833527" w14:textId="77777777" w:rsidTr="00DD2992">
            <w:trPr>
              <w:trHeight w:val="20"/>
            </w:trPr>
            <w:tc>
              <w:tcPr>
                <w:tcW w:w="833" w:type="pct"/>
                <w:vAlign w:val="center"/>
              </w:tcPr>
              <w:p w14:paraId="4615367B" w14:textId="77777777" w:rsidR="008F4820" w:rsidRPr="002357A8" w:rsidRDefault="008F4820" w:rsidP="00DD2992">
                <w:pPr>
                  <w:jc w:val="center"/>
                  <w:rPr>
                    <w:color w:val="000000" w:themeColor="text1"/>
                    <w:sz w:val="18"/>
                    <w:szCs w:val="18"/>
                    <w:lang w:eastAsia="zh-CN"/>
                  </w:rPr>
                </w:pPr>
                <w:r w:rsidRPr="002357A8">
                  <w:rPr>
                    <w:rFonts w:hint="eastAsia"/>
                    <w:color w:val="000000" w:themeColor="text1"/>
                    <w:sz w:val="18"/>
                    <w:szCs w:val="18"/>
                    <w:lang w:eastAsia="zh-CN"/>
                  </w:rPr>
                  <w:t>Z</w:t>
                </w:r>
                <w:r w:rsidRPr="002357A8">
                  <w:rPr>
                    <w:color w:val="000000" w:themeColor="text1"/>
                    <w:sz w:val="18"/>
                    <w:szCs w:val="18"/>
                    <w:lang w:eastAsia="zh-CN"/>
                  </w:rPr>
                  <w:t>hang Hongshan</w:t>
                </w:r>
              </w:p>
            </w:tc>
            <w:tc>
              <w:tcPr>
                <w:tcW w:w="834" w:type="pct"/>
                <w:vAlign w:val="center"/>
              </w:tcPr>
              <w:p w14:paraId="36D7F343" w14:textId="77777777" w:rsidR="008F4820" w:rsidRPr="002357A8" w:rsidRDefault="008F4820" w:rsidP="00DD2992">
                <w:pPr>
                  <w:kinsoku w:val="0"/>
                  <w:overflowPunct w:val="0"/>
                  <w:autoSpaceDE w:val="0"/>
                  <w:autoSpaceDN w:val="0"/>
                  <w:adjustRightInd w:val="0"/>
                  <w:snapToGrid w:val="0"/>
                  <w:ind w:right="26"/>
                  <w:jc w:val="center"/>
                  <w:rPr>
                    <w:sz w:val="21"/>
                    <w:szCs w:val="21"/>
                  </w:rPr>
                </w:pPr>
                <w:r w:rsidRPr="002357A8">
                  <w:rPr>
                    <w:bCs/>
                    <w:sz w:val="18"/>
                    <w:szCs w:val="18"/>
                  </w:rPr>
                  <w:t>Supervisor</w:t>
                </w:r>
              </w:p>
            </w:tc>
            <w:tc>
              <w:tcPr>
                <w:tcW w:w="834" w:type="pct"/>
                <w:vAlign w:val="center"/>
              </w:tcPr>
              <w:p w14:paraId="159C1E5E"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350,000</w:t>
                </w:r>
              </w:p>
            </w:tc>
            <w:tc>
              <w:tcPr>
                <w:tcW w:w="833" w:type="pct"/>
                <w:vAlign w:val="center"/>
              </w:tcPr>
              <w:p w14:paraId="2145CB80"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350,000</w:t>
                </w:r>
              </w:p>
            </w:tc>
            <w:tc>
              <w:tcPr>
                <w:tcW w:w="834" w:type="pct"/>
                <w:vAlign w:val="center"/>
              </w:tcPr>
              <w:p w14:paraId="0D9CAEB1"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2.62</w:t>
                </w:r>
              </w:p>
            </w:tc>
            <w:tc>
              <w:tcPr>
                <w:tcW w:w="834" w:type="pct"/>
                <w:vAlign w:val="center"/>
              </w:tcPr>
              <w:p w14:paraId="4EE670D3"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133,58</w:t>
                </w:r>
                <w:r w:rsidRPr="002357A8">
                  <w:rPr>
                    <w:sz w:val="18"/>
                    <w:szCs w:val="18"/>
                  </w:rPr>
                  <w:t>7</w:t>
                </w:r>
              </w:p>
            </w:tc>
          </w:tr>
          <w:tr w:rsidR="008F4820" w:rsidRPr="002357A8" w14:paraId="0DF0CCBB" w14:textId="77777777" w:rsidTr="00DD2992">
            <w:trPr>
              <w:trHeight w:val="20"/>
            </w:trPr>
            <w:tc>
              <w:tcPr>
                <w:tcW w:w="833" w:type="pct"/>
                <w:vAlign w:val="center"/>
              </w:tcPr>
              <w:p w14:paraId="399B0597" w14:textId="77777777" w:rsidR="008F4820" w:rsidRPr="002357A8" w:rsidRDefault="008F4820" w:rsidP="00DD2992">
                <w:pPr>
                  <w:jc w:val="center"/>
                  <w:rPr>
                    <w:color w:val="000000" w:themeColor="text1"/>
                    <w:sz w:val="18"/>
                    <w:szCs w:val="18"/>
                    <w:lang w:eastAsia="zh-CN"/>
                  </w:rPr>
                </w:pPr>
                <w:r w:rsidRPr="002357A8">
                  <w:rPr>
                    <w:rFonts w:hint="eastAsia"/>
                    <w:color w:val="000000" w:themeColor="text1"/>
                    <w:sz w:val="18"/>
                    <w:szCs w:val="18"/>
                    <w:lang w:eastAsia="zh-CN"/>
                  </w:rPr>
                  <w:t>Z</w:t>
                </w:r>
                <w:r w:rsidRPr="002357A8">
                  <w:rPr>
                    <w:color w:val="000000" w:themeColor="text1"/>
                    <w:sz w:val="18"/>
                    <w:szCs w:val="18"/>
                    <w:lang w:eastAsia="zh-CN"/>
                  </w:rPr>
                  <w:t>hang Yongjie</w:t>
                </w:r>
              </w:p>
            </w:tc>
            <w:tc>
              <w:tcPr>
                <w:tcW w:w="834" w:type="pct"/>
                <w:vAlign w:val="center"/>
              </w:tcPr>
              <w:p w14:paraId="0B324567" w14:textId="00CDC5EB" w:rsidR="008F4820" w:rsidRPr="002357A8" w:rsidRDefault="008F4820" w:rsidP="00DD2992">
                <w:pPr>
                  <w:kinsoku w:val="0"/>
                  <w:overflowPunct w:val="0"/>
                  <w:autoSpaceDE w:val="0"/>
                  <w:autoSpaceDN w:val="0"/>
                  <w:adjustRightInd w:val="0"/>
                  <w:snapToGrid w:val="0"/>
                  <w:ind w:right="26"/>
                  <w:jc w:val="center"/>
                  <w:rPr>
                    <w:sz w:val="21"/>
                    <w:szCs w:val="21"/>
                  </w:rPr>
                </w:pPr>
                <w:r w:rsidRPr="002357A8">
                  <w:rPr>
                    <w:sz w:val="18"/>
                    <w:szCs w:val="18"/>
                    <w:lang w:eastAsia="zh-CN"/>
                  </w:rPr>
                  <w:t xml:space="preserve">Deputy </w:t>
                </w:r>
                <w:r w:rsidR="00987492" w:rsidRPr="002357A8">
                  <w:rPr>
                    <w:sz w:val="18"/>
                    <w:szCs w:val="18"/>
                    <w:lang w:eastAsia="zh-CN"/>
                  </w:rPr>
                  <w:t xml:space="preserve">General </w:t>
                </w:r>
                <w:r w:rsidRPr="002357A8">
                  <w:rPr>
                    <w:sz w:val="18"/>
                    <w:szCs w:val="18"/>
                    <w:lang w:eastAsia="zh-CN"/>
                  </w:rPr>
                  <w:t>Manager</w:t>
                </w:r>
              </w:p>
            </w:tc>
            <w:tc>
              <w:tcPr>
                <w:tcW w:w="834" w:type="pct"/>
                <w:vAlign w:val="center"/>
              </w:tcPr>
              <w:p w14:paraId="229D4834"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350,000</w:t>
                </w:r>
              </w:p>
            </w:tc>
            <w:tc>
              <w:tcPr>
                <w:tcW w:w="833" w:type="pct"/>
                <w:vAlign w:val="center"/>
              </w:tcPr>
              <w:p w14:paraId="06E7A6D2"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350,000</w:t>
                </w:r>
              </w:p>
            </w:tc>
            <w:tc>
              <w:tcPr>
                <w:tcW w:w="834" w:type="pct"/>
                <w:vAlign w:val="center"/>
              </w:tcPr>
              <w:p w14:paraId="7FF7750A"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2.62</w:t>
                </w:r>
              </w:p>
            </w:tc>
            <w:tc>
              <w:tcPr>
                <w:tcW w:w="834" w:type="pct"/>
                <w:vAlign w:val="center"/>
              </w:tcPr>
              <w:p w14:paraId="53520E06"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133,58</w:t>
                </w:r>
                <w:r w:rsidRPr="002357A8">
                  <w:rPr>
                    <w:sz w:val="18"/>
                    <w:szCs w:val="18"/>
                  </w:rPr>
                  <w:t>7</w:t>
                </w:r>
              </w:p>
            </w:tc>
          </w:tr>
          <w:tr w:rsidR="008F4820" w:rsidRPr="002357A8" w14:paraId="44AB4418" w14:textId="77777777" w:rsidTr="00DD2992">
            <w:trPr>
              <w:trHeight w:val="20"/>
            </w:trPr>
            <w:tc>
              <w:tcPr>
                <w:tcW w:w="833" w:type="pct"/>
                <w:vAlign w:val="center"/>
              </w:tcPr>
              <w:p w14:paraId="69EADF86" w14:textId="77777777" w:rsidR="008F4820" w:rsidRPr="002357A8" w:rsidRDefault="008F4820" w:rsidP="00DD2992">
                <w:pPr>
                  <w:jc w:val="center"/>
                  <w:rPr>
                    <w:color w:val="000000" w:themeColor="text1"/>
                    <w:sz w:val="18"/>
                    <w:szCs w:val="18"/>
                    <w:lang w:eastAsia="zh-CN"/>
                  </w:rPr>
                </w:pPr>
                <w:r w:rsidRPr="002357A8">
                  <w:rPr>
                    <w:rFonts w:hint="eastAsia"/>
                    <w:color w:val="000000" w:themeColor="text1"/>
                    <w:sz w:val="18"/>
                    <w:szCs w:val="18"/>
                    <w:lang w:eastAsia="zh-CN"/>
                  </w:rPr>
                  <w:t>Z</w:t>
                </w:r>
                <w:r w:rsidRPr="002357A8">
                  <w:rPr>
                    <w:color w:val="000000" w:themeColor="text1"/>
                    <w:sz w:val="18"/>
                    <w:szCs w:val="18"/>
                    <w:lang w:eastAsia="zh-CN"/>
                  </w:rPr>
                  <w:t>uo Yaojiu</w:t>
                </w:r>
              </w:p>
            </w:tc>
            <w:tc>
              <w:tcPr>
                <w:tcW w:w="834" w:type="pct"/>
                <w:vAlign w:val="center"/>
              </w:tcPr>
              <w:p w14:paraId="728DFD5B" w14:textId="577419CF" w:rsidR="008F4820" w:rsidRPr="002357A8" w:rsidRDefault="00987492" w:rsidP="00DD2992">
                <w:pPr>
                  <w:kinsoku w:val="0"/>
                  <w:overflowPunct w:val="0"/>
                  <w:autoSpaceDE w:val="0"/>
                  <w:autoSpaceDN w:val="0"/>
                  <w:adjustRightInd w:val="0"/>
                  <w:snapToGrid w:val="0"/>
                  <w:ind w:right="26"/>
                  <w:jc w:val="center"/>
                  <w:rPr>
                    <w:sz w:val="21"/>
                    <w:szCs w:val="21"/>
                  </w:rPr>
                </w:pPr>
                <w:r w:rsidRPr="002357A8">
                  <w:rPr>
                    <w:sz w:val="18"/>
                    <w:szCs w:val="18"/>
                    <w:lang w:eastAsia="zh-CN"/>
                  </w:rPr>
                  <w:t>Deputy General Manager</w:t>
                </w:r>
              </w:p>
            </w:tc>
            <w:tc>
              <w:tcPr>
                <w:tcW w:w="834" w:type="pct"/>
                <w:vAlign w:val="center"/>
              </w:tcPr>
              <w:p w14:paraId="4C3D788E"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350,000</w:t>
                </w:r>
              </w:p>
            </w:tc>
            <w:tc>
              <w:tcPr>
                <w:tcW w:w="833" w:type="pct"/>
                <w:vAlign w:val="center"/>
              </w:tcPr>
              <w:p w14:paraId="6D46BA06"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350,000</w:t>
                </w:r>
              </w:p>
            </w:tc>
            <w:tc>
              <w:tcPr>
                <w:tcW w:w="834" w:type="pct"/>
                <w:vAlign w:val="center"/>
              </w:tcPr>
              <w:p w14:paraId="4D5B5B3C"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2.62</w:t>
                </w:r>
              </w:p>
            </w:tc>
            <w:tc>
              <w:tcPr>
                <w:tcW w:w="834" w:type="pct"/>
                <w:vAlign w:val="center"/>
              </w:tcPr>
              <w:p w14:paraId="44C7EBBB"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133,58</w:t>
                </w:r>
                <w:r w:rsidRPr="002357A8">
                  <w:rPr>
                    <w:sz w:val="18"/>
                    <w:szCs w:val="18"/>
                  </w:rPr>
                  <w:t>7</w:t>
                </w:r>
              </w:p>
            </w:tc>
          </w:tr>
          <w:tr w:rsidR="008F4820" w:rsidRPr="002357A8" w14:paraId="4200B364" w14:textId="77777777" w:rsidTr="00DD2992">
            <w:trPr>
              <w:trHeight w:val="20"/>
            </w:trPr>
            <w:tc>
              <w:tcPr>
                <w:tcW w:w="833" w:type="pct"/>
                <w:vAlign w:val="center"/>
              </w:tcPr>
              <w:p w14:paraId="79601A6B" w14:textId="77777777" w:rsidR="008F4820" w:rsidRPr="002357A8" w:rsidRDefault="008F4820" w:rsidP="00DD2992">
                <w:pPr>
                  <w:jc w:val="center"/>
                  <w:rPr>
                    <w:color w:val="000000" w:themeColor="text1"/>
                    <w:sz w:val="18"/>
                    <w:szCs w:val="18"/>
                    <w:lang w:eastAsia="zh-CN"/>
                  </w:rPr>
                </w:pPr>
                <w:r w:rsidRPr="002357A8">
                  <w:rPr>
                    <w:rFonts w:hint="eastAsia"/>
                    <w:color w:val="000000" w:themeColor="text1"/>
                    <w:sz w:val="18"/>
                    <w:szCs w:val="18"/>
                    <w:lang w:eastAsia="zh-CN"/>
                  </w:rPr>
                  <w:t>Z</w:t>
                </w:r>
                <w:r w:rsidRPr="002357A8">
                  <w:rPr>
                    <w:color w:val="000000" w:themeColor="text1"/>
                    <w:sz w:val="18"/>
                    <w:szCs w:val="18"/>
                    <w:lang w:eastAsia="zh-CN"/>
                  </w:rPr>
                  <w:t>hang Jinhong</w:t>
                </w:r>
              </w:p>
            </w:tc>
            <w:tc>
              <w:tcPr>
                <w:tcW w:w="834" w:type="pct"/>
                <w:vAlign w:val="center"/>
              </w:tcPr>
              <w:p w14:paraId="76E26292" w14:textId="1A535BC8" w:rsidR="008F4820" w:rsidRPr="002357A8" w:rsidRDefault="00987492" w:rsidP="00DD2992">
                <w:pPr>
                  <w:kinsoku w:val="0"/>
                  <w:overflowPunct w:val="0"/>
                  <w:autoSpaceDE w:val="0"/>
                  <w:autoSpaceDN w:val="0"/>
                  <w:adjustRightInd w:val="0"/>
                  <w:snapToGrid w:val="0"/>
                  <w:ind w:right="26"/>
                  <w:jc w:val="center"/>
                  <w:rPr>
                    <w:sz w:val="21"/>
                    <w:szCs w:val="21"/>
                  </w:rPr>
                </w:pPr>
                <w:r w:rsidRPr="002357A8">
                  <w:rPr>
                    <w:sz w:val="18"/>
                    <w:szCs w:val="18"/>
                    <w:lang w:eastAsia="zh-CN"/>
                  </w:rPr>
                  <w:t>Deputy General Manager</w:t>
                </w:r>
              </w:p>
            </w:tc>
            <w:tc>
              <w:tcPr>
                <w:tcW w:w="834" w:type="pct"/>
                <w:vAlign w:val="center"/>
              </w:tcPr>
              <w:p w14:paraId="65EC63DD"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350,000</w:t>
                </w:r>
              </w:p>
            </w:tc>
            <w:tc>
              <w:tcPr>
                <w:tcW w:w="833" w:type="pct"/>
                <w:vAlign w:val="center"/>
              </w:tcPr>
              <w:p w14:paraId="38BFF39F"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350,000</w:t>
                </w:r>
              </w:p>
            </w:tc>
            <w:tc>
              <w:tcPr>
                <w:tcW w:w="834" w:type="pct"/>
                <w:vAlign w:val="center"/>
              </w:tcPr>
              <w:p w14:paraId="36F1E88A"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2.62</w:t>
                </w:r>
              </w:p>
            </w:tc>
            <w:tc>
              <w:tcPr>
                <w:tcW w:w="834" w:type="pct"/>
                <w:vAlign w:val="center"/>
              </w:tcPr>
              <w:p w14:paraId="7972BE6F"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133,58</w:t>
                </w:r>
                <w:r w:rsidRPr="002357A8">
                  <w:rPr>
                    <w:sz w:val="18"/>
                    <w:szCs w:val="18"/>
                  </w:rPr>
                  <w:t>7</w:t>
                </w:r>
              </w:p>
            </w:tc>
          </w:tr>
          <w:tr w:rsidR="008F4820" w:rsidRPr="002357A8" w14:paraId="61ACEB88" w14:textId="77777777" w:rsidTr="00DD2992">
            <w:trPr>
              <w:trHeight w:val="20"/>
            </w:trPr>
            <w:tc>
              <w:tcPr>
                <w:tcW w:w="833" w:type="pct"/>
                <w:vAlign w:val="center"/>
              </w:tcPr>
              <w:p w14:paraId="2FEEE1F7" w14:textId="77777777" w:rsidR="008F4820" w:rsidRPr="002357A8" w:rsidRDefault="008F4820" w:rsidP="00DD2992">
                <w:pPr>
                  <w:jc w:val="center"/>
                  <w:rPr>
                    <w:color w:val="000000" w:themeColor="text1"/>
                    <w:sz w:val="18"/>
                    <w:szCs w:val="18"/>
                    <w:lang w:eastAsia="zh-CN"/>
                  </w:rPr>
                </w:pPr>
                <w:r w:rsidRPr="002357A8">
                  <w:rPr>
                    <w:rFonts w:hint="eastAsia"/>
                    <w:color w:val="000000" w:themeColor="text1"/>
                    <w:sz w:val="18"/>
                    <w:szCs w:val="18"/>
                    <w:lang w:eastAsia="zh-CN"/>
                  </w:rPr>
                  <w:t>L</w:t>
                </w:r>
                <w:r w:rsidRPr="002357A8">
                  <w:rPr>
                    <w:color w:val="000000" w:themeColor="text1"/>
                    <w:sz w:val="18"/>
                    <w:szCs w:val="18"/>
                    <w:lang w:eastAsia="zh-CN"/>
                  </w:rPr>
                  <w:t>i Honghai</w:t>
                </w:r>
              </w:p>
            </w:tc>
            <w:tc>
              <w:tcPr>
                <w:tcW w:w="834" w:type="pct"/>
                <w:vAlign w:val="center"/>
              </w:tcPr>
              <w:p w14:paraId="7A5F8403" w14:textId="77777777" w:rsidR="008F4820" w:rsidRPr="002357A8" w:rsidRDefault="008F4820" w:rsidP="00DD2992">
                <w:pPr>
                  <w:kinsoku w:val="0"/>
                  <w:overflowPunct w:val="0"/>
                  <w:autoSpaceDE w:val="0"/>
                  <w:autoSpaceDN w:val="0"/>
                  <w:adjustRightInd w:val="0"/>
                  <w:snapToGrid w:val="0"/>
                  <w:ind w:right="26"/>
                  <w:jc w:val="center"/>
                  <w:rPr>
                    <w:sz w:val="21"/>
                    <w:szCs w:val="21"/>
                  </w:rPr>
                </w:pPr>
                <w:r w:rsidRPr="002357A8">
                  <w:rPr>
                    <w:sz w:val="18"/>
                    <w:szCs w:val="18"/>
                  </w:rPr>
                  <w:t>Secretary to the Board</w:t>
                </w:r>
              </w:p>
            </w:tc>
            <w:tc>
              <w:tcPr>
                <w:tcW w:w="834" w:type="pct"/>
                <w:vAlign w:val="center"/>
              </w:tcPr>
              <w:p w14:paraId="3D586BA3"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t>300,000</w:t>
                </w:r>
              </w:p>
            </w:tc>
            <w:tc>
              <w:tcPr>
                <w:tcW w:w="833" w:type="pct"/>
                <w:vAlign w:val="center"/>
              </w:tcPr>
              <w:p w14:paraId="0426327F"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sz w:val="18"/>
                    <w:szCs w:val="18"/>
                  </w:rPr>
                  <w:t>300,000</w:t>
                </w:r>
              </w:p>
            </w:tc>
            <w:tc>
              <w:tcPr>
                <w:tcW w:w="834" w:type="pct"/>
                <w:vAlign w:val="center"/>
              </w:tcPr>
              <w:p w14:paraId="486BE34A"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2.62</w:t>
                </w:r>
              </w:p>
            </w:tc>
            <w:tc>
              <w:tcPr>
                <w:tcW w:w="834" w:type="pct"/>
                <w:vAlign w:val="center"/>
              </w:tcPr>
              <w:p w14:paraId="6DFB6DB7"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114,50</w:t>
                </w:r>
                <w:r w:rsidRPr="002357A8">
                  <w:rPr>
                    <w:sz w:val="18"/>
                    <w:szCs w:val="18"/>
                  </w:rPr>
                  <w:t>3</w:t>
                </w:r>
              </w:p>
            </w:tc>
          </w:tr>
          <w:tr w:rsidR="008F4820" w:rsidRPr="002357A8" w14:paraId="423047C7" w14:textId="77777777" w:rsidTr="00DD2992">
            <w:trPr>
              <w:trHeight w:val="20"/>
            </w:trPr>
            <w:tc>
              <w:tcPr>
                <w:tcW w:w="833" w:type="pct"/>
                <w:vAlign w:val="center"/>
              </w:tcPr>
              <w:p w14:paraId="41D4A988" w14:textId="77777777" w:rsidR="008F4820" w:rsidRPr="002357A8" w:rsidRDefault="008F4820" w:rsidP="00DD2992">
                <w:pPr>
                  <w:jc w:val="center"/>
                  <w:rPr>
                    <w:color w:val="000000" w:themeColor="text1"/>
                    <w:sz w:val="18"/>
                    <w:szCs w:val="18"/>
                    <w:lang w:eastAsia="zh-CN"/>
                  </w:rPr>
                </w:pPr>
                <w:r w:rsidRPr="002357A8">
                  <w:rPr>
                    <w:rFonts w:hint="eastAsia"/>
                    <w:color w:val="000000" w:themeColor="text1"/>
                    <w:sz w:val="18"/>
                    <w:szCs w:val="18"/>
                    <w:lang w:eastAsia="zh-CN"/>
                  </w:rPr>
                  <w:t>S</w:t>
                </w:r>
                <w:r w:rsidRPr="002357A8">
                  <w:rPr>
                    <w:color w:val="000000" w:themeColor="text1"/>
                    <w:sz w:val="18"/>
                    <w:szCs w:val="18"/>
                    <w:lang w:eastAsia="zh-CN"/>
                  </w:rPr>
                  <w:t>un Qingde</w:t>
                </w:r>
              </w:p>
            </w:tc>
            <w:tc>
              <w:tcPr>
                <w:tcW w:w="834" w:type="pct"/>
                <w:vAlign w:val="center"/>
              </w:tcPr>
              <w:p w14:paraId="16789A2E" w14:textId="77777777" w:rsidR="008F4820" w:rsidRPr="002357A8" w:rsidRDefault="005F25B8" w:rsidP="00DD2992">
                <w:pPr>
                  <w:kinsoku w:val="0"/>
                  <w:overflowPunct w:val="0"/>
                  <w:autoSpaceDE w:val="0"/>
                  <w:autoSpaceDN w:val="0"/>
                  <w:adjustRightInd w:val="0"/>
                  <w:snapToGrid w:val="0"/>
                  <w:ind w:right="26"/>
                  <w:jc w:val="center"/>
                  <w:rPr>
                    <w:color w:val="0070C0"/>
                    <w:sz w:val="21"/>
                    <w:szCs w:val="21"/>
                  </w:rPr>
                </w:pPr>
                <w:sdt>
                  <w:sdtPr>
                    <w:rPr>
                      <w:sz w:val="18"/>
                      <w:szCs w:val="18"/>
                    </w:rPr>
                    <w:alias w:val="董事、监事、高级管理人员被授予的股权激励情况明细-职务"/>
                    <w:tag w:val="_GBC_d548a0ec88c74f5aa2a44b74fbf43f0d"/>
                    <w:id w:val="1476802768"/>
                  </w:sdtPr>
                  <w:sdtContent>
                    <w:r w:rsidR="008F4820" w:rsidRPr="002357A8">
                      <w:rPr>
                        <w:sz w:val="18"/>
                        <w:szCs w:val="18"/>
                      </w:rPr>
                      <w:t>Former Vice Chairman, Former General Manager</w:t>
                    </w:r>
                  </w:sdtContent>
                </w:sdt>
              </w:p>
            </w:tc>
            <w:tc>
              <w:tcPr>
                <w:tcW w:w="834" w:type="pct"/>
                <w:vAlign w:val="center"/>
              </w:tcPr>
              <w:p w14:paraId="2BBF8D09" w14:textId="77777777" w:rsidR="008F4820" w:rsidRPr="002357A8" w:rsidRDefault="008F4820" w:rsidP="00DD2992">
                <w:pPr>
                  <w:kinsoku w:val="0"/>
                  <w:overflowPunct w:val="0"/>
                  <w:autoSpaceDE w:val="0"/>
                  <w:autoSpaceDN w:val="0"/>
                  <w:adjustRightInd w:val="0"/>
                  <w:snapToGrid w:val="0"/>
                  <w:ind w:right="26"/>
                  <w:jc w:val="right"/>
                  <w:rPr>
                    <w:color w:val="FFC000"/>
                    <w:sz w:val="18"/>
                    <w:szCs w:val="18"/>
                  </w:rPr>
                </w:pPr>
                <w:r w:rsidRPr="002357A8">
                  <w:rPr>
                    <w:sz w:val="18"/>
                    <w:szCs w:val="18"/>
                  </w:rPr>
                  <w:t>400,000</w:t>
                </w:r>
              </w:p>
            </w:tc>
            <w:tc>
              <w:tcPr>
                <w:tcW w:w="833" w:type="pct"/>
                <w:vAlign w:val="center"/>
              </w:tcPr>
              <w:p w14:paraId="6E926031" w14:textId="77777777" w:rsidR="008F4820" w:rsidRPr="002357A8" w:rsidRDefault="008F4820" w:rsidP="00DD2992">
                <w:pPr>
                  <w:kinsoku w:val="0"/>
                  <w:overflowPunct w:val="0"/>
                  <w:autoSpaceDE w:val="0"/>
                  <w:autoSpaceDN w:val="0"/>
                  <w:adjustRightInd w:val="0"/>
                  <w:snapToGrid w:val="0"/>
                  <w:ind w:right="26"/>
                  <w:jc w:val="right"/>
                  <w:rPr>
                    <w:color w:val="FFC000"/>
                    <w:sz w:val="18"/>
                    <w:szCs w:val="18"/>
                  </w:rPr>
                </w:pPr>
                <w:r w:rsidRPr="002357A8">
                  <w:rPr>
                    <w:sz w:val="18"/>
                    <w:szCs w:val="18"/>
                  </w:rPr>
                  <w:t>400,000</w:t>
                </w:r>
              </w:p>
            </w:tc>
            <w:tc>
              <w:tcPr>
                <w:tcW w:w="834" w:type="pct"/>
                <w:vAlign w:val="center"/>
              </w:tcPr>
              <w:p w14:paraId="00813469" w14:textId="77777777" w:rsidR="008F4820" w:rsidRPr="002357A8" w:rsidRDefault="008F4820" w:rsidP="00DD2992">
                <w:pPr>
                  <w:kinsoku w:val="0"/>
                  <w:overflowPunct w:val="0"/>
                  <w:autoSpaceDE w:val="0"/>
                  <w:autoSpaceDN w:val="0"/>
                  <w:adjustRightInd w:val="0"/>
                  <w:snapToGrid w:val="0"/>
                  <w:ind w:right="26"/>
                  <w:jc w:val="right"/>
                  <w:rPr>
                    <w:color w:val="FFC000"/>
                    <w:sz w:val="18"/>
                    <w:szCs w:val="18"/>
                  </w:rPr>
                </w:pPr>
                <w:r w:rsidRPr="002357A8">
                  <w:rPr>
                    <w:rFonts w:hint="eastAsia"/>
                    <w:sz w:val="18"/>
                    <w:szCs w:val="18"/>
                  </w:rPr>
                  <w:t>2.62</w:t>
                </w:r>
              </w:p>
            </w:tc>
            <w:tc>
              <w:tcPr>
                <w:tcW w:w="834" w:type="pct"/>
                <w:vAlign w:val="center"/>
              </w:tcPr>
              <w:p w14:paraId="77C45651" w14:textId="77777777" w:rsidR="008F4820" w:rsidRPr="002357A8" w:rsidRDefault="008F4820" w:rsidP="00DD2992">
                <w:pPr>
                  <w:kinsoku w:val="0"/>
                  <w:overflowPunct w:val="0"/>
                  <w:autoSpaceDE w:val="0"/>
                  <w:autoSpaceDN w:val="0"/>
                  <w:adjustRightInd w:val="0"/>
                  <w:snapToGrid w:val="0"/>
                  <w:ind w:right="26"/>
                  <w:jc w:val="right"/>
                  <w:rPr>
                    <w:color w:val="FFC000"/>
                    <w:sz w:val="18"/>
                    <w:szCs w:val="18"/>
                  </w:rPr>
                </w:pPr>
                <w:r w:rsidRPr="002357A8">
                  <w:rPr>
                    <w:rFonts w:hint="eastAsia"/>
                    <w:sz w:val="18"/>
                    <w:szCs w:val="18"/>
                  </w:rPr>
                  <w:t>152,67</w:t>
                </w:r>
                <w:r w:rsidRPr="002357A8">
                  <w:rPr>
                    <w:sz w:val="18"/>
                    <w:szCs w:val="18"/>
                  </w:rPr>
                  <w:t>1</w:t>
                </w:r>
              </w:p>
            </w:tc>
          </w:tr>
          <w:tr w:rsidR="008F4820" w:rsidRPr="002357A8" w14:paraId="31E46BEE" w14:textId="77777777" w:rsidTr="00DD2992">
            <w:trPr>
              <w:trHeight w:val="20"/>
            </w:trPr>
            <w:tc>
              <w:tcPr>
                <w:tcW w:w="833" w:type="pct"/>
                <w:vAlign w:val="center"/>
              </w:tcPr>
              <w:p w14:paraId="513E8751" w14:textId="77777777" w:rsidR="008F4820" w:rsidRPr="002357A8" w:rsidRDefault="008F4820" w:rsidP="00DD2992">
                <w:pPr>
                  <w:jc w:val="center"/>
                  <w:rPr>
                    <w:color w:val="000000" w:themeColor="text1"/>
                    <w:sz w:val="18"/>
                    <w:szCs w:val="18"/>
                    <w:lang w:eastAsia="zh-CN"/>
                  </w:rPr>
                </w:pPr>
                <w:r w:rsidRPr="002357A8">
                  <w:rPr>
                    <w:rFonts w:hint="eastAsia"/>
                    <w:color w:val="000000" w:themeColor="text1"/>
                    <w:sz w:val="18"/>
                    <w:szCs w:val="18"/>
                    <w:lang w:eastAsia="zh-CN"/>
                  </w:rPr>
                  <w:t>L</w:t>
                </w:r>
                <w:r w:rsidRPr="002357A8">
                  <w:rPr>
                    <w:color w:val="000000" w:themeColor="text1"/>
                    <w:sz w:val="18"/>
                    <w:szCs w:val="18"/>
                    <w:lang w:eastAsia="zh-CN"/>
                  </w:rPr>
                  <w:t>i Wei</w:t>
                </w:r>
              </w:p>
            </w:tc>
            <w:tc>
              <w:tcPr>
                <w:tcW w:w="834" w:type="pct"/>
                <w:vAlign w:val="center"/>
              </w:tcPr>
              <w:p w14:paraId="66DA0916" w14:textId="77777777" w:rsidR="008F4820" w:rsidRPr="002357A8" w:rsidRDefault="008F4820" w:rsidP="00DD2992">
                <w:pPr>
                  <w:kinsoku w:val="0"/>
                  <w:overflowPunct w:val="0"/>
                  <w:autoSpaceDE w:val="0"/>
                  <w:autoSpaceDN w:val="0"/>
                  <w:adjustRightInd w:val="0"/>
                  <w:snapToGrid w:val="0"/>
                  <w:ind w:right="26"/>
                  <w:jc w:val="center"/>
                  <w:rPr>
                    <w:sz w:val="21"/>
                    <w:szCs w:val="21"/>
                  </w:rPr>
                </w:pPr>
                <w:r w:rsidRPr="002357A8">
                  <w:rPr>
                    <w:sz w:val="18"/>
                    <w:szCs w:val="18"/>
                    <w:lang w:eastAsia="zh-CN"/>
                  </w:rPr>
                  <w:t>F</w:t>
                </w:r>
                <w:r w:rsidRPr="002357A8">
                  <w:rPr>
                    <w:rFonts w:hint="eastAsia"/>
                    <w:sz w:val="18"/>
                    <w:szCs w:val="18"/>
                    <w:lang w:eastAsia="zh-CN"/>
                  </w:rPr>
                  <w:t>ormer</w:t>
                </w:r>
                <w:r w:rsidRPr="002357A8">
                  <w:rPr>
                    <w:sz w:val="18"/>
                    <w:szCs w:val="18"/>
                    <w:lang w:eastAsia="zh-CN"/>
                  </w:rPr>
                  <w:t xml:space="preserve"> Supervisory board chairman</w:t>
                </w:r>
              </w:p>
            </w:tc>
            <w:tc>
              <w:tcPr>
                <w:tcW w:w="834" w:type="pct"/>
                <w:vAlign w:val="center"/>
              </w:tcPr>
              <w:p w14:paraId="559B88F4"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350,000</w:t>
                </w:r>
              </w:p>
            </w:tc>
            <w:tc>
              <w:tcPr>
                <w:tcW w:w="833" w:type="pct"/>
                <w:vAlign w:val="center"/>
              </w:tcPr>
              <w:p w14:paraId="4AE1CB10"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350,000</w:t>
                </w:r>
              </w:p>
            </w:tc>
            <w:tc>
              <w:tcPr>
                <w:tcW w:w="834" w:type="pct"/>
                <w:vAlign w:val="center"/>
              </w:tcPr>
              <w:p w14:paraId="5337F728"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2.62</w:t>
                </w:r>
              </w:p>
            </w:tc>
            <w:tc>
              <w:tcPr>
                <w:tcW w:w="834" w:type="pct"/>
                <w:vAlign w:val="center"/>
              </w:tcPr>
              <w:p w14:paraId="2511AB46"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133,58</w:t>
                </w:r>
                <w:r w:rsidRPr="002357A8">
                  <w:rPr>
                    <w:sz w:val="18"/>
                    <w:szCs w:val="18"/>
                  </w:rPr>
                  <w:t>7</w:t>
                </w:r>
              </w:p>
            </w:tc>
          </w:tr>
          <w:tr w:rsidR="008F4820" w:rsidRPr="002357A8" w14:paraId="2B39F4AE" w14:textId="77777777" w:rsidTr="00DD2992">
            <w:trPr>
              <w:trHeight w:val="20"/>
            </w:trPr>
            <w:tc>
              <w:tcPr>
                <w:tcW w:w="833" w:type="pct"/>
                <w:vAlign w:val="center"/>
              </w:tcPr>
              <w:p w14:paraId="230D5896" w14:textId="77777777" w:rsidR="008F4820" w:rsidRPr="002357A8" w:rsidRDefault="008F4820" w:rsidP="00DD2992">
                <w:pPr>
                  <w:jc w:val="center"/>
                  <w:rPr>
                    <w:color w:val="000000" w:themeColor="text1"/>
                    <w:sz w:val="18"/>
                    <w:szCs w:val="18"/>
                    <w:lang w:eastAsia="zh-CN"/>
                  </w:rPr>
                </w:pPr>
                <w:r w:rsidRPr="002357A8">
                  <w:rPr>
                    <w:rFonts w:hint="eastAsia"/>
                    <w:color w:val="000000" w:themeColor="text1"/>
                    <w:sz w:val="18"/>
                    <w:szCs w:val="18"/>
                    <w:lang w:eastAsia="zh-CN"/>
                  </w:rPr>
                  <w:t>L</w:t>
                </w:r>
                <w:r w:rsidRPr="002357A8">
                  <w:rPr>
                    <w:color w:val="000000" w:themeColor="text1"/>
                    <w:sz w:val="18"/>
                    <w:szCs w:val="18"/>
                    <w:lang w:eastAsia="zh-CN"/>
                  </w:rPr>
                  <w:t>i Tian</w:t>
                </w:r>
              </w:p>
            </w:tc>
            <w:tc>
              <w:tcPr>
                <w:tcW w:w="834" w:type="pct"/>
                <w:vAlign w:val="center"/>
              </w:tcPr>
              <w:p w14:paraId="520C4523" w14:textId="77777777" w:rsidR="008F4820" w:rsidRPr="002357A8" w:rsidRDefault="008F4820" w:rsidP="00DD2992">
                <w:pPr>
                  <w:kinsoku w:val="0"/>
                  <w:overflowPunct w:val="0"/>
                  <w:autoSpaceDE w:val="0"/>
                  <w:autoSpaceDN w:val="0"/>
                  <w:adjustRightInd w:val="0"/>
                  <w:snapToGrid w:val="0"/>
                  <w:ind w:right="26"/>
                  <w:jc w:val="center"/>
                  <w:rPr>
                    <w:sz w:val="21"/>
                    <w:szCs w:val="21"/>
                  </w:rPr>
                </w:pPr>
                <w:r w:rsidRPr="002357A8">
                  <w:rPr>
                    <w:bCs/>
                    <w:sz w:val="18"/>
                    <w:szCs w:val="18"/>
                  </w:rPr>
                  <w:t>F</w:t>
                </w:r>
                <w:r w:rsidRPr="002357A8">
                  <w:rPr>
                    <w:rFonts w:hint="eastAsia"/>
                    <w:bCs/>
                    <w:sz w:val="18"/>
                    <w:szCs w:val="18"/>
                    <w:lang w:eastAsia="zh-CN"/>
                  </w:rPr>
                  <w:t>ormer</w:t>
                </w:r>
                <w:r w:rsidRPr="002357A8">
                  <w:rPr>
                    <w:bCs/>
                    <w:sz w:val="18"/>
                    <w:szCs w:val="18"/>
                  </w:rPr>
                  <w:t xml:space="preserve"> Chief Financial Manager</w:t>
                </w:r>
              </w:p>
            </w:tc>
            <w:tc>
              <w:tcPr>
                <w:tcW w:w="834" w:type="pct"/>
                <w:vAlign w:val="center"/>
              </w:tcPr>
              <w:p w14:paraId="3BC536F7"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350,000</w:t>
                </w:r>
              </w:p>
            </w:tc>
            <w:tc>
              <w:tcPr>
                <w:tcW w:w="833" w:type="pct"/>
                <w:vAlign w:val="center"/>
              </w:tcPr>
              <w:p w14:paraId="17DA871C"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350,000</w:t>
                </w:r>
              </w:p>
            </w:tc>
            <w:tc>
              <w:tcPr>
                <w:tcW w:w="834" w:type="pct"/>
                <w:vAlign w:val="center"/>
              </w:tcPr>
              <w:p w14:paraId="357E0DCC"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2.62</w:t>
                </w:r>
              </w:p>
            </w:tc>
            <w:tc>
              <w:tcPr>
                <w:tcW w:w="834" w:type="pct"/>
                <w:vAlign w:val="center"/>
              </w:tcPr>
              <w:p w14:paraId="3FE40FAB"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133,58</w:t>
                </w:r>
                <w:r w:rsidRPr="002357A8">
                  <w:rPr>
                    <w:sz w:val="18"/>
                    <w:szCs w:val="18"/>
                  </w:rPr>
                  <w:t>7</w:t>
                </w:r>
              </w:p>
            </w:tc>
          </w:tr>
          <w:tr w:rsidR="008F4820" w:rsidRPr="002357A8" w14:paraId="1890171A" w14:textId="77777777" w:rsidTr="00DD2992">
            <w:trPr>
              <w:trHeight w:val="20"/>
            </w:trPr>
            <w:tc>
              <w:tcPr>
                <w:tcW w:w="833" w:type="pct"/>
                <w:vAlign w:val="center"/>
              </w:tcPr>
              <w:p w14:paraId="696C7DB7" w14:textId="77777777" w:rsidR="008F4820" w:rsidRPr="002357A8" w:rsidRDefault="008F4820" w:rsidP="00DD2992">
                <w:pPr>
                  <w:jc w:val="center"/>
                  <w:rPr>
                    <w:sz w:val="18"/>
                    <w:szCs w:val="18"/>
                    <w:lang w:eastAsia="zh-CN"/>
                  </w:rPr>
                </w:pPr>
                <w:r w:rsidRPr="002357A8">
                  <w:rPr>
                    <w:rFonts w:hint="eastAsia"/>
                    <w:color w:val="000000" w:themeColor="text1"/>
                    <w:sz w:val="18"/>
                    <w:szCs w:val="18"/>
                    <w:lang w:eastAsia="zh-CN"/>
                  </w:rPr>
                  <w:t>H</w:t>
                </w:r>
                <w:r w:rsidRPr="002357A8">
                  <w:rPr>
                    <w:color w:val="000000" w:themeColor="text1"/>
                    <w:sz w:val="18"/>
                    <w:szCs w:val="18"/>
                    <w:lang w:eastAsia="zh-CN"/>
                  </w:rPr>
                  <w:t>ong Songwei</w:t>
                </w:r>
              </w:p>
            </w:tc>
            <w:tc>
              <w:tcPr>
                <w:tcW w:w="834" w:type="pct"/>
                <w:vAlign w:val="center"/>
              </w:tcPr>
              <w:p w14:paraId="021FD2C4" w14:textId="77777777" w:rsidR="008F4820" w:rsidRPr="002357A8" w:rsidRDefault="008F4820" w:rsidP="00DD2992">
                <w:pPr>
                  <w:kinsoku w:val="0"/>
                  <w:overflowPunct w:val="0"/>
                  <w:autoSpaceDE w:val="0"/>
                  <w:autoSpaceDN w:val="0"/>
                  <w:adjustRightInd w:val="0"/>
                  <w:snapToGrid w:val="0"/>
                  <w:ind w:right="26"/>
                  <w:jc w:val="center"/>
                  <w:rPr>
                    <w:sz w:val="21"/>
                    <w:szCs w:val="21"/>
                  </w:rPr>
                </w:pPr>
                <w:r w:rsidRPr="002357A8">
                  <w:rPr>
                    <w:bCs/>
                    <w:sz w:val="18"/>
                    <w:szCs w:val="18"/>
                  </w:rPr>
                  <w:t>Former Supervisor</w:t>
                </w:r>
              </w:p>
            </w:tc>
            <w:tc>
              <w:tcPr>
                <w:tcW w:w="834" w:type="pct"/>
                <w:vAlign w:val="center"/>
              </w:tcPr>
              <w:p w14:paraId="19E5514B"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350,000</w:t>
                </w:r>
              </w:p>
            </w:tc>
            <w:tc>
              <w:tcPr>
                <w:tcW w:w="833" w:type="pct"/>
                <w:vAlign w:val="center"/>
              </w:tcPr>
              <w:p w14:paraId="0D6C648C"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350,000</w:t>
                </w:r>
              </w:p>
            </w:tc>
            <w:tc>
              <w:tcPr>
                <w:tcW w:w="834" w:type="pct"/>
                <w:vAlign w:val="center"/>
              </w:tcPr>
              <w:p w14:paraId="1259FF1E"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2.62</w:t>
                </w:r>
              </w:p>
            </w:tc>
            <w:tc>
              <w:tcPr>
                <w:tcW w:w="834" w:type="pct"/>
                <w:vAlign w:val="center"/>
              </w:tcPr>
              <w:p w14:paraId="219CD47A" w14:textId="77777777" w:rsidR="008F4820" w:rsidRPr="002357A8" w:rsidRDefault="008F4820" w:rsidP="00DD2992">
                <w:pPr>
                  <w:kinsoku w:val="0"/>
                  <w:overflowPunct w:val="0"/>
                  <w:autoSpaceDE w:val="0"/>
                  <w:autoSpaceDN w:val="0"/>
                  <w:adjustRightInd w:val="0"/>
                  <w:snapToGrid w:val="0"/>
                  <w:ind w:right="26"/>
                  <w:jc w:val="right"/>
                  <w:rPr>
                    <w:sz w:val="18"/>
                    <w:szCs w:val="18"/>
                  </w:rPr>
                </w:pPr>
                <w:r w:rsidRPr="002357A8">
                  <w:rPr>
                    <w:rFonts w:hint="eastAsia"/>
                    <w:sz w:val="18"/>
                    <w:szCs w:val="18"/>
                  </w:rPr>
                  <w:t>133,58</w:t>
                </w:r>
                <w:r w:rsidRPr="002357A8">
                  <w:rPr>
                    <w:sz w:val="18"/>
                    <w:szCs w:val="18"/>
                  </w:rPr>
                  <w:t>7</w:t>
                </w:r>
              </w:p>
            </w:tc>
          </w:tr>
          <w:tr w:rsidR="008F4820" w:rsidRPr="002357A8" w14:paraId="0FBB303B" w14:textId="77777777" w:rsidTr="00DD2992">
            <w:trPr>
              <w:trHeight w:val="20"/>
            </w:trPr>
            <w:tc>
              <w:tcPr>
                <w:tcW w:w="833" w:type="pct"/>
                <w:vAlign w:val="center"/>
              </w:tcPr>
              <w:p w14:paraId="6AD2FE8F" w14:textId="77777777" w:rsidR="008F4820" w:rsidRPr="002357A8" w:rsidRDefault="008F4820" w:rsidP="00DD2992">
                <w:pPr>
                  <w:kinsoku w:val="0"/>
                  <w:overflowPunct w:val="0"/>
                  <w:autoSpaceDE w:val="0"/>
                  <w:autoSpaceDN w:val="0"/>
                  <w:adjustRightInd w:val="0"/>
                  <w:snapToGrid w:val="0"/>
                  <w:ind w:right="26"/>
                  <w:jc w:val="center"/>
                  <w:rPr>
                    <w:sz w:val="18"/>
                    <w:szCs w:val="18"/>
                    <w:lang w:eastAsia="zh-CN"/>
                  </w:rPr>
                </w:pPr>
                <w:r w:rsidRPr="002357A8">
                  <w:rPr>
                    <w:rFonts w:hint="eastAsia"/>
                    <w:sz w:val="18"/>
                    <w:szCs w:val="18"/>
                    <w:lang w:eastAsia="zh-CN"/>
                  </w:rPr>
                  <w:t>T</w:t>
                </w:r>
                <w:r w:rsidRPr="002357A8">
                  <w:rPr>
                    <w:sz w:val="18"/>
                    <w:szCs w:val="18"/>
                    <w:lang w:eastAsia="zh-CN"/>
                  </w:rPr>
                  <w:t>otal</w:t>
                </w:r>
              </w:p>
            </w:tc>
            <w:tc>
              <w:tcPr>
                <w:tcW w:w="834" w:type="pct"/>
              </w:tcPr>
              <w:p w14:paraId="3B7CA40B" w14:textId="77777777" w:rsidR="008F4820" w:rsidRPr="002357A8" w:rsidRDefault="008F4820" w:rsidP="00DD2992">
                <w:pPr>
                  <w:kinsoku w:val="0"/>
                  <w:overflowPunct w:val="0"/>
                  <w:autoSpaceDE w:val="0"/>
                  <w:autoSpaceDN w:val="0"/>
                  <w:adjustRightInd w:val="0"/>
                  <w:snapToGrid w:val="0"/>
                  <w:ind w:right="26"/>
                  <w:jc w:val="center"/>
                  <w:rPr>
                    <w:sz w:val="21"/>
                    <w:szCs w:val="21"/>
                  </w:rPr>
                </w:pPr>
                <w:r w:rsidRPr="002357A8">
                  <w:rPr>
                    <w:sz w:val="21"/>
                    <w:szCs w:val="21"/>
                  </w:rPr>
                  <w:t>/</w:t>
                </w:r>
              </w:p>
            </w:tc>
            <w:tc>
              <w:tcPr>
                <w:tcW w:w="834" w:type="pct"/>
                <w:vAlign w:val="center"/>
              </w:tcPr>
              <w:p w14:paraId="37AE09A5" w14:textId="77777777" w:rsidR="008F4820" w:rsidRPr="002357A8" w:rsidRDefault="008F4820" w:rsidP="00DD2992">
                <w:pPr>
                  <w:kinsoku w:val="0"/>
                  <w:overflowPunct w:val="0"/>
                  <w:autoSpaceDE w:val="0"/>
                  <w:autoSpaceDN w:val="0"/>
                  <w:adjustRightInd w:val="0"/>
                  <w:snapToGrid w:val="0"/>
                  <w:ind w:right="26"/>
                  <w:jc w:val="right"/>
                  <w:rPr>
                    <w:color w:val="FFC000"/>
                    <w:sz w:val="18"/>
                    <w:szCs w:val="18"/>
                  </w:rPr>
                </w:pPr>
                <w:r w:rsidRPr="002357A8">
                  <w:rPr>
                    <w:sz w:val="18"/>
                    <w:szCs w:val="18"/>
                  </w:rPr>
                  <w:t>3</w:t>
                </w:r>
                <w:r w:rsidRPr="002357A8">
                  <w:rPr>
                    <w:rFonts w:hint="eastAsia"/>
                    <w:sz w:val="18"/>
                    <w:szCs w:val="18"/>
                  </w:rPr>
                  <w:t>,55</w:t>
                </w:r>
                <w:r w:rsidRPr="002357A8">
                  <w:rPr>
                    <w:sz w:val="18"/>
                    <w:szCs w:val="18"/>
                  </w:rPr>
                  <w:t>0,000</w:t>
                </w:r>
              </w:p>
            </w:tc>
            <w:tc>
              <w:tcPr>
                <w:tcW w:w="833" w:type="pct"/>
                <w:vAlign w:val="center"/>
              </w:tcPr>
              <w:p w14:paraId="2AB4DC01" w14:textId="77777777" w:rsidR="008F4820" w:rsidRPr="002357A8" w:rsidRDefault="008F4820" w:rsidP="00DD2992">
                <w:pPr>
                  <w:kinsoku w:val="0"/>
                  <w:overflowPunct w:val="0"/>
                  <w:autoSpaceDE w:val="0"/>
                  <w:autoSpaceDN w:val="0"/>
                  <w:adjustRightInd w:val="0"/>
                  <w:snapToGrid w:val="0"/>
                  <w:ind w:right="26"/>
                  <w:jc w:val="right"/>
                  <w:rPr>
                    <w:color w:val="FFC000"/>
                    <w:sz w:val="18"/>
                    <w:szCs w:val="18"/>
                  </w:rPr>
                </w:pPr>
                <w:r w:rsidRPr="002357A8">
                  <w:rPr>
                    <w:sz w:val="18"/>
                    <w:szCs w:val="18"/>
                  </w:rPr>
                  <w:t>3</w:t>
                </w:r>
                <w:r w:rsidRPr="002357A8">
                  <w:rPr>
                    <w:rFonts w:hint="eastAsia"/>
                    <w:sz w:val="18"/>
                    <w:szCs w:val="18"/>
                  </w:rPr>
                  <w:t>,55</w:t>
                </w:r>
                <w:r w:rsidRPr="002357A8">
                  <w:rPr>
                    <w:sz w:val="18"/>
                    <w:szCs w:val="18"/>
                  </w:rPr>
                  <w:t>0,000</w:t>
                </w:r>
              </w:p>
            </w:tc>
            <w:tc>
              <w:tcPr>
                <w:tcW w:w="834" w:type="pct"/>
                <w:vAlign w:val="center"/>
              </w:tcPr>
              <w:p w14:paraId="7768DCC4" w14:textId="77777777" w:rsidR="008F4820" w:rsidRPr="002357A8" w:rsidRDefault="008F4820" w:rsidP="00DD2992">
                <w:pPr>
                  <w:kinsoku w:val="0"/>
                  <w:overflowPunct w:val="0"/>
                  <w:autoSpaceDE w:val="0"/>
                  <w:autoSpaceDN w:val="0"/>
                  <w:adjustRightInd w:val="0"/>
                  <w:snapToGrid w:val="0"/>
                  <w:ind w:right="26"/>
                  <w:jc w:val="right"/>
                  <w:rPr>
                    <w:color w:val="FFC000"/>
                    <w:sz w:val="18"/>
                    <w:szCs w:val="18"/>
                  </w:rPr>
                </w:pPr>
                <w:r w:rsidRPr="002357A8">
                  <w:rPr>
                    <w:rFonts w:hint="eastAsia"/>
                    <w:sz w:val="18"/>
                    <w:szCs w:val="18"/>
                  </w:rPr>
                  <w:t>-</w:t>
                </w:r>
              </w:p>
            </w:tc>
            <w:tc>
              <w:tcPr>
                <w:tcW w:w="834" w:type="pct"/>
                <w:vAlign w:val="center"/>
              </w:tcPr>
              <w:p w14:paraId="0CEA3335" w14:textId="77777777" w:rsidR="008F4820" w:rsidRPr="002357A8" w:rsidRDefault="008F4820" w:rsidP="00DD2992">
                <w:pPr>
                  <w:kinsoku w:val="0"/>
                  <w:overflowPunct w:val="0"/>
                  <w:autoSpaceDE w:val="0"/>
                  <w:autoSpaceDN w:val="0"/>
                  <w:adjustRightInd w:val="0"/>
                  <w:snapToGrid w:val="0"/>
                  <w:ind w:right="26"/>
                  <w:jc w:val="right"/>
                  <w:rPr>
                    <w:color w:val="FFC000"/>
                    <w:sz w:val="18"/>
                    <w:szCs w:val="18"/>
                  </w:rPr>
                </w:pPr>
                <w:r w:rsidRPr="002357A8">
                  <w:rPr>
                    <w:rFonts w:hint="eastAsia"/>
                    <w:sz w:val="18"/>
                    <w:szCs w:val="18"/>
                  </w:rPr>
                  <w:t>1,354,954</w:t>
                </w:r>
              </w:p>
            </w:tc>
          </w:tr>
        </w:tbl>
        <w:p w14:paraId="1B35EED9" w14:textId="77777777" w:rsidR="008F4820" w:rsidRPr="002357A8" w:rsidRDefault="005F25B8" w:rsidP="008F4820">
          <w:pPr>
            <w:kinsoku w:val="0"/>
            <w:overflowPunct w:val="0"/>
            <w:autoSpaceDE w:val="0"/>
            <w:autoSpaceDN w:val="0"/>
            <w:adjustRightInd w:val="0"/>
            <w:snapToGrid w:val="0"/>
            <w:jc w:val="right"/>
            <w:rPr>
              <w:rFonts w:eastAsia="PMingLiU"/>
              <w:color w:val="000000" w:themeColor="text1"/>
              <w:sz w:val="20"/>
              <w:lang w:eastAsia="zh-TW"/>
            </w:rPr>
          </w:pPr>
        </w:p>
      </w:sdtContent>
    </w:sdt>
    <w:p w14:paraId="7F18C322" w14:textId="77777777" w:rsidR="008F4820" w:rsidRPr="002357A8" w:rsidRDefault="008F4820" w:rsidP="008F4820">
      <w:pPr>
        <w:outlineLvl w:val="0"/>
        <w:rPr>
          <w:rFonts w:eastAsia="PMingLiU"/>
          <w:b/>
          <w:bCs/>
          <w:sz w:val="22"/>
          <w:szCs w:val="22"/>
          <w:lang w:eastAsia="zh-CN"/>
        </w:rPr>
      </w:pPr>
      <w:r w:rsidRPr="002357A8">
        <w:rPr>
          <w:b/>
          <w:bCs/>
          <w:sz w:val="22"/>
          <w:szCs w:val="22"/>
        </w:rPr>
        <w:t>(4) Changes in Directors, Supervisors and Senior Management</w:t>
      </w:r>
    </w:p>
    <w:tbl>
      <w:tblPr>
        <w:tblStyle w:val="af6"/>
        <w:tblW w:w="0" w:type="auto"/>
        <w:tblLook w:val="04A0" w:firstRow="1" w:lastRow="0" w:firstColumn="1" w:lastColumn="0" w:noHBand="0" w:noVBand="1"/>
      </w:tblPr>
      <w:tblGrid>
        <w:gridCol w:w="2018"/>
        <w:gridCol w:w="1946"/>
        <w:gridCol w:w="2268"/>
        <w:gridCol w:w="2064"/>
      </w:tblGrid>
      <w:tr w:rsidR="008F4820" w:rsidRPr="002357A8" w14:paraId="3D3C6A06" w14:textId="77777777" w:rsidTr="00DD2992">
        <w:tc>
          <w:tcPr>
            <w:tcW w:w="2018" w:type="dxa"/>
          </w:tcPr>
          <w:p w14:paraId="7402FA6A" w14:textId="77777777" w:rsidR="008F4820" w:rsidRPr="002357A8" w:rsidRDefault="008F4820" w:rsidP="00DD2992">
            <w:pPr>
              <w:autoSpaceDE w:val="0"/>
              <w:autoSpaceDN w:val="0"/>
              <w:jc w:val="left"/>
              <w:rPr>
                <w:rFonts w:asciiTheme="minorHAnsi" w:hAnsiTheme="minorHAnsi" w:cstheme="minorHAnsi"/>
                <w:b/>
                <w:bCs/>
                <w:color w:val="000000"/>
                <w:sz w:val="21"/>
                <w:szCs w:val="21"/>
              </w:rPr>
            </w:pPr>
            <w:r w:rsidRPr="002357A8">
              <w:rPr>
                <w:b/>
                <w:color w:val="000000"/>
                <w:sz w:val="18"/>
                <w:szCs w:val="18"/>
              </w:rPr>
              <w:t>Name</w:t>
            </w:r>
          </w:p>
        </w:tc>
        <w:tc>
          <w:tcPr>
            <w:tcW w:w="1946" w:type="dxa"/>
          </w:tcPr>
          <w:p w14:paraId="314DB982" w14:textId="77777777" w:rsidR="008F4820" w:rsidRPr="002357A8" w:rsidRDefault="008F4820" w:rsidP="00DD2992">
            <w:pPr>
              <w:autoSpaceDE w:val="0"/>
              <w:autoSpaceDN w:val="0"/>
              <w:jc w:val="left"/>
              <w:rPr>
                <w:rFonts w:asciiTheme="minorHAnsi" w:hAnsiTheme="minorHAnsi" w:cstheme="minorHAnsi"/>
                <w:b/>
                <w:bCs/>
                <w:color w:val="000000"/>
                <w:sz w:val="21"/>
                <w:szCs w:val="21"/>
              </w:rPr>
            </w:pPr>
            <w:r w:rsidRPr="002357A8">
              <w:rPr>
                <w:b/>
                <w:color w:val="000000"/>
                <w:sz w:val="18"/>
                <w:szCs w:val="18"/>
              </w:rPr>
              <w:t>Position</w:t>
            </w:r>
          </w:p>
        </w:tc>
        <w:tc>
          <w:tcPr>
            <w:tcW w:w="2268" w:type="dxa"/>
          </w:tcPr>
          <w:p w14:paraId="0DD27397" w14:textId="77777777" w:rsidR="008F4820" w:rsidRPr="002357A8" w:rsidRDefault="008F4820" w:rsidP="00DD2992">
            <w:pPr>
              <w:autoSpaceDE w:val="0"/>
              <w:autoSpaceDN w:val="0"/>
              <w:jc w:val="left"/>
              <w:rPr>
                <w:rFonts w:asciiTheme="minorHAnsi" w:hAnsiTheme="minorHAnsi" w:cstheme="minorHAnsi"/>
                <w:b/>
                <w:bCs/>
                <w:color w:val="000000"/>
                <w:sz w:val="21"/>
                <w:szCs w:val="21"/>
              </w:rPr>
            </w:pPr>
            <w:r w:rsidRPr="002357A8">
              <w:rPr>
                <w:b/>
                <w:color w:val="000000"/>
                <w:sz w:val="18"/>
                <w:szCs w:val="18"/>
              </w:rPr>
              <w:t>Change</w:t>
            </w:r>
          </w:p>
        </w:tc>
        <w:tc>
          <w:tcPr>
            <w:tcW w:w="2064" w:type="dxa"/>
          </w:tcPr>
          <w:p w14:paraId="5DA926A5" w14:textId="77777777" w:rsidR="008F4820" w:rsidRPr="002357A8" w:rsidRDefault="008F4820" w:rsidP="00DD2992">
            <w:pPr>
              <w:autoSpaceDE w:val="0"/>
              <w:autoSpaceDN w:val="0"/>
              <w:jc w:val="left"/>
              <w:rPr>
                <w:rFonts w:asciiTheme="minorHAnsi" w:hAnsiTheme="minorHAnsi" w:cstheme="minorHAnsi"/>
                <w:b/>
                <w:bCs/>
                <w:color w:val="000000"/>
                <w:sz w:val="21"/>
                <w:szCs w:val="21"/>
              </w:rPr>
            </w:pPr>
            <w:r w:rsidRPr="002357A8">
              <w:rPr>
                <w:b/>
                <w:color w:val="000000"/>
                <w:sz w:val="18"/>
                <w:szCs w:val="18"/>
              </w:rPr>
              <w:t>Reasons for change</w:t>
            </w:r>
          </w:p>
        </w:tc>
      </w:tr>
      <w:tr w:rsidR="008F4820" w:rsidRPr="002357A8" w14:paraId="3FF21ADF" w14:textId="77777777" w:rsidTr="00DD2992">
        <w:tc>
          <w:tcPr>
            <w:tcW w:w="2018" w:type="dxa"/>
            <w:vAlign w:val="center"/>
          </w:tcPr>
          <w:p w14:paraId="51BC391A" w14:textId="77777777" w:rsidR="008F4820" w:rsidRPr="002357A8" w:rsidRDefault="008F4820" w:rsidP="00DD2992">
            <w:pPr>
              <w:autoSpaceDE w:val="0"/>
              <w:autoSpaceDN w:val="0"/>
              <w:jc w:val="left"/>
              <w:rPr>
                <w:b/>
                <w:bCs/>
                <w:color w:val="000000"/>
                <w:sz w:val="18"/>
                <w:szCs w:val="18"/>
                <w:lang w:eastAsia="zh-CN"/>
              </w:rPr>
            </w:pPr>
            <w:r w:rsidRPr="002357A8">
              <w:rPr>
                <w:bCs/>
                <w:color w:val="000000"/>
                <w:sz w:val="18"/>
                <w:szCs w:val="18"/>
                <w:lang w:eastAsia="zh-CN"/>
              </w:rPr>
              <w:t>Chen Xikun</w:t>
            </w:r>
          </w:p>
        </w:tc>
        <w:tc>
          <w:tcPr>
            <w:tcW w:w="1946" w:type="dxa"/>
            <w:vAlign w:val="center"/>
          </w:tcPr>
          <w:p w14:paraId="3CE77AE1" w14:textId="77777777" w:rsidR="008F4820" w:rsidRPr="002357A8" w:rsidRDefault="008F4820" w:rsidP="00DD2992">
            <w:pPr>
              <w:autoSpaceDE w:val="0"/>
              <w:autoSpaceDN w:val="0"/>
              <w:jc w:val="left"/>
              <w:rPr>
                <w:b/>
                <w:bCs/>
                <w:color w:val="000000"/>
                <w:sz w:val="18"/>
                <w:szCs w:val="18"/>
                <w:lang w:eastAsia="zh-CN"/>
              </w:rPr>
            </w:pPr>
            <w:r w:rsidRPr="002357A8">
              <w:rPr>
                <w:bCs/>
                <w:color w:val="000000"/>
                <w:sz w:val="18"/>
                <w:szCs w:val="18"/>
                <w:lang w:eastAsia="zh-CN"/>
              </w:rPr>
              <w:t>Chairman</w:t>
            </w:r>
          </w:p>
        </w:tc>
        <w:tc>
          <w:tcPr>
            <w:tcW w:w="2268" w:type="dxa"/>
            <w:vAlign w:val="center"/>
          </w:tcPr>
          <w:p w14:paraId="1761DAD0" w14:textId="77777777" w:rsidR="008F4820" w:rsidRPr="002357A8" w:rsidRDefault="008F4820" w:rsidP="00DD2992">
            <w:pPr>
              <w:autoSpaceDE w:val="0"/>
              <w:autoSpaceDN w:val="0"/>
              <w:jc w:val="left"/>
              <w:rPr>
                <w:rFonts w:asciiTheme="minorHAnsi" w:hAnsiTheme="minorHAnsi" w:cstheme="minorHAnsi"/>
                <w:b/>
                <w:bCs/>
                <w:color w:val="000000"/>
                <w:sz w:val="21"/>
                <w:szCs w:val="21"/>
              </w:rPr>
            </w:pPr>
            <w:r w:rsidRPr="002357A8">
              <w:rPr>
                <w:bCs/>
                <w:sz w:val="18"/>
                <w:szCs w:val="18"/>
              </w:rPr>
              <w:t>Elected</w:t>
            </w:r>
          </w:p>
        </w:tc>
        <w:tc>
          <w:tcPr>
            <w:tcW w:w="2064" w:type="dxa"/>
          </w:tcPr>
          <w:p w14:paraId="20142592" w14:textId="77777777" w:rsidR="008F4820" w:rsidRPr="002357A8" w:rsidRDefault="008F4820" w:rsidP="00DD2992">
            <w:pPr>
              <w:autoSpaceDE w:val="0"/>
              <w:autoSpaceDN w:val="0"/>
              <w:rPr>
                <w:rFonts w:asciiTheme="minorHAnsi" w:eastAsia="PMingLiU" w:hAnsiTheme="minorHAnsi" w:cstheme="minorHAnsi"/>
                <w:bCs/>
                <w:color w:val="000000"/>
                <w:sz w:val="21"/>
                <w:szCs w:val="21"/>
                <w:lang w:eastAsia="zh-TW"/>
              </w:rPr>
            </w:pPr>
            <w:r w:rsidRPr="002357A8">
              <w:rPr>
                <w:bCs/>
                <w:sz w:val="18"/>
                <w:szCs w:val="18"/>
              </w:rPr>
              <w:t>Elected by the Board of Directors</w:t>
            </w:r>
          </w:p>
        </w:tc>
      </w:tr>
      <w:tr w:rsidR="008F4820" w:rsidRPr="002357A8" w14:paraId="2A087C8C" w14:textId="77777777" w:rsidTr="00DD2992">
        <w:tc>
          <w:tcPr>
            <w:tcW w:w="2018" w:type="dxa"/>
            <w:vAlign w:val="center"/>
          </w:tcPr>
          <w:p w14:paraId="45FDA5C4" w14:textId="77777777" w:rsidR="008F4820" w:rsidRPr="002357A8" w:rsidRDefault="008F4820" w:rsidP="00DD2992">
            <w:pPr>
              <w:autoSpaceDE w:val="0"/>
              <w:autoSpaceDN w:val="0"/>
              <w:jc w:val="left"/>
              <w:rPr>
                <w:bCs/>
                <w:color w:val="000000"/>
                <w:sz w:val="18"/>
                <w:szCs w:val="18"/>
              </w:rPr>
            </w:pPr>
            <w:r w:rsidRPr="002357A8">
              <w:rPr>
                <w:bCs/>
                <w:color w:val="000000"/>
                <w:sz w:val="18"/>
                <w:szCs w:val="18"/>
                <w:lang w:eastAsia="zh-CN"/>
              </w:rPr>
              <w:lastRenderedPageBreak/>
              <w:t>Yuan Jianqiang</w:t>
            </w:r>
          </w:p>
        </w:tc>
        <w:tc>
          <w:tcPr>
            <w:tcW w:w="1946" w:type="dxa"/>
            <w:vAlign w:val="center"/>
          </w:tcPr>
          <w:p w14:paraId="2ECD385B" w14:textId="77777777" w:rsidR="008F4820" w:rsidRPr="002357A8" w:rsidRDefault="008F4820" w:rsidP="00DD2992">
            <w:pPr>
              <w:autoSpaceDE w:val="0"/>
              <w:autoSpaceDN w:val="0"/>
              <w:jc w:val="left"/>
              <w:rPr>
                <w:bCs/>
                <w:color w:val="000000"/>
                <w:sz w:val="18"/>
                <w:szCs w:val="18"/>
                <w:lang w:eastAsia="zh-CN"/>
              </w:rPr>
            </w:pPr>
            <w:r w:rsidRPr="002357A8">
              <w:rPr>
                <w:bCs/>
                <w:color w:val="000000"/>
                <w:sz w:val="18"/>
                <w:szCs w:val="18"/>
                <w:lang w:eastAsia="zh-CN"/>
              </w:rPr>
              <w:t>General Manager</w:t>
            </w:r>
          </w:p>
        </w:tc>
        <w:tc>
          <w:tcPr>
            <w:tcW w:w="2268" w:type="dxa"/>
            <w:vAlign w:val="center"/>
          </w:tcPr>
          <w:p w14:paraId="11F7C0F8"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bCs/>
                <w:sz w:val="18"/>
                <w:szCs w:val="18"/>
              </w:rPr>
              <w:t>Appointed</w:t>
            </w:r>
          </w:p>
        </w:tc>
        <w:tc>
          <w:tcPr>
            <w:tcW w:w="2064" w:type="dxa"/>
            <w:vAlign w:val="center"/>
          </w:tcPr>
          <w:p w14:paraId="68B2AFA0"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bCs/>
                <w:sz w:val="18"/>
                <w:szCs w:val="18"/>
              </w:rPr>
              <w:t>Appointed by the Board of Directors</w:t>
            </w:r>
          </w:p>
        </w:tc>
      </w:tr>
      <w:tr w:rsidR="008F4820" w:rsidRPr="002357A8" w14:paraId="18ADF0BB" w14:textId="77777777" w:rsidTr="00DD2992">
        <w:tc>
          <w:tcPr>
            <w:tcW w:w="2018" w:type="dxa"/>
            <w:vAlign w:val="center"/>
          </w:tcPr>
          <w:p w14:paraId="229EBE29" w14:textId="77777777" w:rsidR="008F4820" w:rsidRPr="002357A8" w:rsidRDefault="008F4820" w:rsidP="00DD2992">
            <w:pPr>
              <w:autoSpaceDE w:val="0"/>
              <w:autoSpaceDN w:val="0"/>
              <w:jc w:val="left"/>
              <w:rPr>
                <w:bCs/>
                <w:color w:val="000000"/>
                <w:sz w:val="18"/>
                <w:szCs w:val="18"/>
                <w:lang w:eastAsia="zh-CN"/>
              </w:rPr>
            </w:pPr>
            <w:r w:rsidRPr="002357A8">
              <w:rPr>
                <w:bCs/>
                <w:color w:val="000000"/>
                <w:sz w:val="18"/>
                <w:szCs w:val="18"/>
                <w:lang w:eastAsia="zh-CN"/>
              </w:rPr>
              <w:t>Yuan Jianqiang</w:t>
            </w:r>
          </w:p>
        </w:tc>
        <w:tc>
          <w:tcPr>
            <w:tcW w:w="1946" w:type="dxa"/>
            <w:vAlign w:val="center"/>
          </w:tcPr>
          <w:p w14:paraId="3EF1E052" w14:textId="77777777" w:rsidR="008F4820" w:rsidRPr="002357A8" w:rsidRDefault="008F4820" w:rsidP="00DD2992">
            <w:pPr>
              <w:autoSpaceDE w:val="0"/>
              <w:autoSpaceDN w:val="0"/>
              <w:jc w:val="left"/>
              <w:rPr>
                <w:bCs/>
                <w:color w:val="000000"/>
                <w:sz w:val="18"/>
                <w:szCs w:val="18"/>
              </w:rPr>
            </w:pPr>
            <w:r w:rsidRPr="002357A8">
              <w:rPr>
                <w:bCs/>
                <w:color w:val="000000"/>
                <w:sz w:val="18"/>
                <w:szCs w:val="18"/>
                <w:lang w:eastAsia="zh-CN"/>
              </w:rPr>
              <w:t>Director</w:t>
            </w:r>
          </w:p>
        </w:tc>
        <w:tc>
          <w:tcPr>
            <w:tcW w:w="2268" w:type="dxa"/>
            <w:vAlign w:val="center"/>
          </w:tcPr>
          <w:p w14:paraId="603770D2"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bCs/>
                <w:sz w:val="18"/>
                <w:szCs w:val="18"/>
              </w:rPr>
              <w:t>Elected</w:t>
            </w:r>
          </w:p>
        </w:tc>
        <w:tc>
          <w:tcPr>
            <w:tcW w:w="2064" w:type="dxa"/>
            <w:vAlign w:val="center"/>
          </w:tcPr>
          <w:p w14:paraId="49F0099F"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bCs/>
                <w:sz w:val="18"/>
                <w:szCs w:val="18"/>
              </w:rPr>
              <w:t>Elected by the Shareholders’ Meetings</w:t>
            </w:r>
          </w:p>
        </w:tc>
      </w:tr>
      <w:tr w:rsidR="008F4820" w:rsidRPr="002357A8" w14:paraId="613E1CEA" w14:textId="77777777" w:rsidTr="00DD2992">
        <w:tc>
          <w:tcPr>
            <w:tcW w:w="2018" w:type="dxa"/>
            <w:vAlign w:val="center"/>
          </w:tcPr>
          <w:p w14:paraId="63F8F2D9" w14:textId="77777777" w:rsidR="008F4820" w:rsidRPr="002357A8" w:rsidRDefault="008F4820" w:rsidP="00DD2992">
            <w:pPr>
              <w:autoSpaceDE w:val="0"/>
              <w:autoSpaceDN w:val="0"/>
              <w:jc w:val="left"/>
              <w:rPr>
                <w:bCs/>
                <w:color w:val="000000"/>
                <w:sz w:val="18"/>
                <w:szCs w:val="18"/>
              </w:rPr>
            </w:pPr>
            <w:r w:rsidRPr="002357A8">
              <w:rPr>
                <w:bCs/>
                <w:color w:val="000000"/>
                <w:sz w:val="18"/>
                <w:szCs w:val="18"/>
                <w:lang w:eastAsia="zh-CN"/>
              </w:rPr>
              <w:t>Xiao Yi</w:t>
            </w:r>
          </w:p>
        </w:tc>
        <w:tc>
          <w:tcPr>
            <w:tcW w:w="1946" w:type="dxa"/>
            <w:vAlign w:val="center"/>
          </w:tcPr>
          <w:p w14:paraId="60896285" w14:textId="77777777" w:rsidR="008F4820" w:rsidRPr="002357A8" w:rsidRDefault="008F4820" w:rsidP="00DD2992">
            <w:pPr>
              <w:autoSpaceDE w:val="0"/>
              <w:autoSpaceDN w:val="0"/>
              <w:jc w:val="left"/>
              <w:rPr>
                <w:bCs/>
                <w:color w:val="000000"/>
                <w:sz w:val="18"/>
                <w:szCs w:val="18"/>
                <w:lang w:eastAsia="zh-CN"/>
              </w:rPr>
            </w:pPr>
            <w:r w:rsidRPr="002357A8">
              <w:rPr>
                <w:bCs/>
                <w:color w:val="000000"/>
                <w:sz w:val="18"/>
                <w:szCs w:val="18"/>
                <w:lang w:eastAsia="zh-CN"/>
              </w:rPr>
              <w:t>Director</w:t>
            </w:r>
          </w:p>
        </w:tc>
        <w:tc>
          <w:tcPr>
            <w:tcW w:w="2268" w:type="dxa"/>
            <w:vAlign w:val="center"/>
          </w:tcPr>
          <w:p w14:paraId="1195738B"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bCs/>
                <w:sz w:val="18"/>
                <w:szCs w:val="18"/>
              </w:rPr>
              <w:t>Elected</w:t>
            </w:r>
          </w:p>
        </w:tc>
        <w:tc>
          <w:tcPr>
            <w:tcW w:w="2064" w:type="dxa"/>
            <w:vAlign w:val="center"/>
          </w:tcPr>
          <w:p w14:paraId="2D7E4C33"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bCs/>
                <w:sz w:val="18"/>
                <w:szCs w:val="18"/>
              </w:rPr>
              <w:t>Elected by the Shareholders’ Meetings</w:t>
            </w:r>
          </w:p>
        </w:tc>
      </w:tr>
      <w:tr w:rsidR="008F4820" w:rsidRPr="002357A8" w14:paraId="66B048D8" w14:textId="77777777" w:rsidTr="00DD2992">
        <w:tc>
          <w:tcPr>
            <w:tcW w:w="2018" w:type="dxa"/>
            <w:vAlign w:val="center"/>
          </w:tcPr>
          <w:p w14:paraId="26E8156D" w14:textId="77777777" w:rsidR="008F4820" w:rsidRPr="002357A8" w:rsidRDefault="008F4820" w:rsidP="00DD2992">
            <w:pPr>
              <w:autoSpaceDE w:val="0"/>
              <w:autoSpaceDN w:val="0"/>
              <w:jc w:val="left"/>
              <w:rPr>
                <w:bCs/>
                <w:color w:val="000000"/>
                <w:sz w:val="18"/>
                <w:szCs w:val="18"/>
                <w:lang w:eastAsia="zh-CN"/>
              </w:rPr>
            </w:pPr>
            <w:r w:rsidRPr="002357A8">
              <w:rPr>
                <w:bCs/>
                <w:color w:val="000000"/>
                <w:sz w:val="18"/>
                <w:szCs w:val="18"/>
                <w:lang w:eastAsia="zh-CN"/>
              </w:rPr>
              <w:t>Ma Xiang</w:t>
            </w:r>
          </w:p>
        </w:tc>
        <w:tc>
          <w:tcPr>
            <w:tcW w:w="1946" w:type="dxa"/>
          </w:tcPr>
          <w:p w14:paraId="308AB6F6" w14:textId="77777777" w:rsidR="008F4820" w:rsidRPr="002357A8" w:rsidRDefault="008F4820" w:rsidP="00DD2992">
            <w:pPr>
              <w:autoSpaceDE w:val="0"/>
              <w:autoSpaceDN w:val="0"/>
              <w:rPr>
                <w:bCs/>
                <w:color w:val="000000"/>
                <w:sz w:val="18"/>
                <w:szCs w:val="18"/>
                <w:lang w:eastAsia="zh-CN"/>
              </w:rPr>
            </w:pPr>
            <w:r w:rsidRPr="002357A8">
              <w:rPr>
                <w:bCs/>
                <w:color w:val="000000"/>
                <w:sz w:val="18"/>
                <w:szCs w:val="18"/>
                <w:lang w:eastAsia="zh-CN"/>
              </w:rPr>
              <w:t>Employee Representative Supervisor</w:t>
            </w:r>
          </w:p>
        </w:tc>
        <w:tc>
          <w:tcPr>
            <w:tcW w:w="2268" w:type="dxa"/>
            <w:vAlign w:val="center"/>
          </w:tcPr>
          <w:p w14:paraId="5499D654"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bCs/>
                <w:sz w:val="18"/>
                <w:szCs w:val="18"/>
              </w:rPr>
              <w:t>Elected</w:t>
            </w:r>
          </w:p>
        </w:tc>
        <w:tc>
          <w:tcPr>
            <w:tcW w:w="2064" w:type="dxa"/>
            <w:vAlign w:val="center"/>
          </w:tcPr>
          <w:p w14:paraId="2CC041FD" w14:textId="77777777" w:rsidR="008F4820" w:rsidRPr="002357A8" w:rsidRDefault="008F4820" w:rsidP="00DD2992">
            <w:pPr>
              <w:autoSpaceDE w:val="0"/>
              <w:autoSpaceDN w:val="0"/>
              <w:jc w:val="left"/>
              <w:rPr>
                <w:rFonts w:asciiTheme="minorHAnsi" w:hAnsiTheme="minorHAnsi" w:cstheme="minorHAnsi"/>
                <w:bCs/>
                <w:color w:val="000000"/>
                <w:sz w:val="21"/>
                <w:szCs w:val="21"/>
                <w:lang w:eastAsia="zh-CN"/>
              </w:rPr>
            </w:pPr>
            <w:r w:rsidRPr="002357A8">
              <w:rPr>
                <w:rFonts w:hint="eastAsia"/>
                <w:bCs/>
                <w:sz w:val="18"/>
                <w:szCs w:val="18"/>
              </w:rPr>
              <w:t>E</w:t>
            </w:r>
            <w:r w:rsidRPr="002357A8">
              <w:rPr>
                <w:bCs/>
                <w:sz w:val="18"/>
                <w:szCs w:val="18"/>
              </w:rPr>
              <w:t>lected by the</w:t>
            </w:r>
            <w:r w:rsidRPr="002357A8">
              <w:rPr>
                <w:rFonts w:ascii="微软雅黑" w:eastAsia="微软雅黑" w:hAnsi="微软雅黑" w:cs="微软雅黑"/>
                <w:bCs/>
                <w:sz w:val="21"/>
                <w:szCs w:val="21"/>
                <w:lang w:eastAsia="zh-CN"/>
              </w:rPr>
              <w:t xml:space="preserve"> </w:t>
            </w:r>
            <w:r w:rsidRPr="002357A8">
              <w:rPr>
                <w:bCs/>
                <w:sz w:val="18"/>
                <w:szCs w:val="18"/>
              </w:rPr>
              <w:t>Employee Representatives’ Meeting</w:t>
            </w:r>
          </w:p>
        </w:tc>
      </w:tr>
      <w:tr w:rsidR="008F4820" w:rsidRPr="002357A8" w14:paraId="40C5279A" w14:textId="77777777" w:rsidTr="00DD2992">
        <w:tc>
          <w:tcPr>
            <w:tcW w:w="2018" w:type="dxa"/>
            <w:vAlign w:val="center"/>
          </w:tcPr>
          <w:p w14:paraId="13E780AE" w14:textId="77777777" w:rsidR="008F4820" w:rsidRPr="002357A8" w:rsidRDefault="008F4820" w:rsidP="00DD2992">
            <w:pPr>
              <w:autoSpaceDE w:val="0"/>
              <w:autoSpaceDN w:val="0"/>
              <w:jc w:val="left"/>
              <w:rPr>
                <w:bCs/>
                <w:color w:val="000000"/>
                <w:sz w:val="18"/>
                <w:szCs w:val="18"/>
                <w:lang w:eastAsia="zh-CN"/>
              </w:rPr>
            </w:pPr>
            <w:r w:rsidRPr="002357A8">
              <w:rPr>
                <w:bCs/>
                <w:color w:val="000000"/>
                <w:sz w:val="18"/>
                <w:szCs w:val="18"/>
                <w:lang w:eastAsia="zh-CN"/>
              </w:rPr>
              <w:t>Ma Xiang</w:t>
            </w:r>
          </w:p>
        </w:tc>
        <w:tc>
          <w:tcPr>
            <w:tcW w:w="1946" w:type="dxa"/>
          </w:tcPr>
          <w:p w14:paraId="33405081" w14:textId="77777777" w:rsidR="008F4820" w:rsidRPr="002357A8" w:rsidRDefault="008F4820" w:rsidP="00987492">
            <w:pPr>
              <w:autoSpaceDE w:val="0"/>
              <w:autoSpaceDN w:val="0"/>
              <w:jc w:val="left"/>
              <w:rPr>
                <w:bCs/>
                <w:color w:val="000000"/>
                <w:sz w:val="18"/>
                <w:szCs w:val="18"/>
              </w:rPr>
            </w:pPr>
            <w:r w:rsidRPr="002357A8">
              <w:rPr>
                <w:sz w:val="18"/>
                <w:szCs w:val="18"/>
                <w:lang w:eastAsia="zh-CN"/>
              </w:rPr>
              <w:t>Supervisory board chairman</w:t>
            </w:r>
          </w:p>
        </w:tc>
        <w:tc>
          <w:tcPr>
            <w:tcW w:w="2268" w:type="dxa"/>
            <w:vAlign w:val="center"/>
          </w:tcPr>
          <w:p w14:paraId="455D2EAB"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bCs/>
                <w:sz w:val="18"/>
                <w:szCs w:val="18"/>
              </w:rPr>
              <w:t>Elected</w:t>
            </w:r>
          </w:p>
        </w:tc>
        <w:tc>
          <w:tcPr>
            <w:tcW w:w="2064" w:type="dxa"/>
            <w:vAlign w:val="center"/>
          </w:tcPr>
          <w:p w14:paraId="22D42CBE" w14:textId="77777777" w:rsidR="008F4820" w:rsidRPr="002357A8" w:rsidRDefault="008F4820" w:rsidP="00DD2992">
            <w:pPr>
              <w:autoSpaceDE w:val="0"/>
              <w:autoSpaceDN w:val="0"/>
              <w:jc w:val="left"/>
              <w:rPr>
                <w:rFonts w:asciiTheme="minorHAnsi" w:hAnsiTheme="minorHAnsi" w:cstheme="minorHAnsi"/>
                <w:bCs/>
                <w:color w:val="000000"/>
                <w:sz w:val="21"/>
                <w:szCs w:val="21"/>
                <w:lang w:eastAsia="zh-CN"/>
              </w:rPr>
            </w:pPr>
            <w:r w:rsidRPr="002357A8">
              <w:rPr>
                <w:rFonts w:hint="eastAsia"/>
                <w:bCs/>
                <w:sz w:val="18"/>
                <w:szCs w:val="18"/>
              </w:rPr>
              <w:t>E</w:t>
            </w:r>
            <w:r w:rsidRPr="002357A8">
              <w:rPr>
                <w:bCs/>
                <w:sz w:val="18"/>
                <w:szCs w:val="18"/>
              </w:rPr>
              <w:t>lected by the Board of Supervisors</w:t>
            </w:r>
          </w:p>
        </w:tc>
      </w:tr>
      <w:tr w:rsidR="008F4820" w:rsidRPr="002357A8" w14:paraId="3FD550A1" w14:textId="77777777" w:rsidTr="00DD2992">
        <w:tc>
          <w:tcPr>
            <w:tcW w:w="2018" w:type="dxa"/>
            <w:vAlign w:val="center"/>
          </w:tcPr>
          <w:p w14:paraId="668D09B9" w14:textId="77777777" w:rsidR="008F4820" w:rsidRPr="002357A8" w:rsidRDefault="008F4820" w:rsidP="00DD2992">
            <w:pPr>
              <w:autoSpaceDE w:val="0"/>
              <w:autoSpaceDN w:val="0"/>
              <w:jc w:val="left"/>
              <w:rPr>
                <w:bCs/>
                <w:color w:val="000000"/>
                <w:sz w:val="18"/>
                <w:szCs w:val="18"/>
                <w:lang w:eastAsia="zh-CN"/>
              </w:rPr>
            </w:pPr>
            <w:r w:rsidRPr="002357A8">
              <w:rPr>
                <w:bCs/>
                <w:color w:val="000000"/>
                <w:sz w:val="18"/>
                <w:szCs w:val="18"/>
                <w:lang w:eastAsia="zh-CN"/>
              </w:rPr>
              <w:t>Zhai Yalin</w:t>
            </w:r>
          </w:p>
        </w:tc>
        <w:tc>
          <w:tcPr>
            <w:tcW w:w="1946" w:type="dxa"/>
            <w:vAlign w:val="center"/>
          </w:tcPr>
          <w:p w14:paraId="4BBAE2AF" w14:textId="77777777" w:rsidR="008F4820" w:rsidRPr="002357A8" w:rsidRDefault="008F4820" w:rsidP="00DD2992">
            <w:pPr>
              <w:autoSpaceDE w:val="0"/>
              <w:autoSpaceDN w:val="0"/>
              <w:jc w:val="left"/>
              <w:rPr>
                <w:bCs/>
                <w:color w:val="000000"/>
                <w:sz w:val="18"/>
                <w:szCs w:val="18"/>
              </w:rPr>
            </w:pPr>
            <w:r w:rsidRPr="002357A8">
              <w:rPr>
                <w:bCs/>
                <w:sz w:val="18"/>
                <w:szCs w:val="18"/>
              </w:rPr>
              <w:t>Supervisor</w:t>
            </w:r>
          </w:p>
        </w:tc>
        <w:tc>
          <w:tcPr>
            <w:tcW w:w="2268" w:type="dxa"/>
            <w:vAlign w:val="center"/>
          </w:tcPr>
          <w:p w14:paraId="5B9743AA"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bCs/>
                <w:sz w:val="18"/>
                <w:szCs w:val="18"/>
              </w:rPr>
              <w:t>Elected</w:t>
            </w:r>
          </w:p>
        </w:tc>
        <w:tc>
          <w:tcPr>
            <w:tcW w:w="2064" w:type="dxa"/>
            <w:vAlign w:val="center"/>
          </w:tcPr>
          <w:p w14:paraId="550BC6C5"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bCs/>
                <w:sz w:val="18"/>
                <w:szCs w:val="18"/>
              </w:rPr>
              <w:t>Elected by the Shareholders’ Meetings</w:t>
            </w:r>
          </w:p>
        </w:tc>
      </w:tr>
      <w:tr w:rsidR="008F4820" w:rsidRPr="002357A8" w14:paraId="488A3B6A" w14:textId="77777777" w:rsidTr="00DD2992">
        <w:trPr>
          <w:trHeight w:val="543"/>
        </w:trPr>
        <w:tc>
          <w:tcPr>
            <w:tcW w:w="2018" w:type="dxa"/>
            <w:vAlign w:val="center"/>
          </w:tcPr>
          <w:p w14:paraId="7582FAE4" w14:textId="77777777" w:rsidR="008F4820" w:rsidRPr="002357A8" w:rsidRDefault="008F4820" w:rsidP="00DD2992">
            <w:pPr>
              <w:autoSpaceDE w:val="0"/>
              <w:autoSpaceDN w:val="0"/>
              <w:jc w:val="left"/>
              <w:rPr>
                <w:bCs/>
                <w:color w:val="000000"/>
                <w:sz w:val="18"/>
                <w:szCs w:val="18"/>
                <w:lang w:eastAsia="zh-CN"/>
              </w:rPr>
            </w:pPr>
            <w:r w:rsidRPr="002357A8">
              <w:rPr>
                <w:bCs/>
                <w:color w:val="000000"/>
                <w:sz w:val="18"/>
                <w:szCs w:val="18"/>
                <w:lang w:eastAsia="zh-CN"/>
              </w:rPr>
              <w:t>Chen Weiguo</w:t>
            </w:r>
          </w:p>
        </w:tc>
        <w:tc>
          <w:tcPr>
            <w:tcW w:w="1946" w:type="dxa"/>
          </w:tcPr>
          <w:p w14:paraId="3CDFE4D4" w14:textId="77777777" w:rsidR="008F4820" w:rsidRPr="002357A8" w:rsidRDefault="008F4820" w:rsidP="00DD2992">
            <w:pPr>
              <w:autoSpaceDE w:val="0"/>
              <w:autoSpaceDN w:val="0"/>
              <w:rPr>
                <w:bCs/>
                <w:color w:val="000000"/>
                <w:sz w:val="18"/>
                <w:szCs w:val="18"/>
              </w:rPr>
            </w:pPr>
            <w:r w:rsidRPr="002357A8">
              <w:rPr>
                <w:bCs/>
                <w:color w:val="000000"/>
                <w:sz w:val="18"/>
                <w:szCs w:val="18"/>
                <w:lang w:eastAsia="zh-CN"/>
              </w:rPr>
              <w:t>Employee Representative Supervisor</w:t>
            </w:r>
          </w:p>
        </w:tc>
        <w:tc>
          <w:tcPr>
            <w:tcW w:w="2268" w:type="dxa"/>
            <w:vAlign w:val="center"/>
          </w:tcPr>
          <w:p w14:paraId="745A7759"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bCs/>
                <w:sz w:val="18"/>
                <w:szCs w:val="18"/>
              </w:rPr>
              <w:t>Elected</w:t>
            </w:r>
          </w:p>
        </w:tc>
        <w:tc>
          <w:tcPr>
            <w:tcW w:w="2064" w:type="dxa"/>
            <w:vAlign w:val="center"/>
          </w:tcPr>
          <w:p w14:paraId="4DA18578"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rFonts w:hint="eastAsia"/>
                <w:bCs/>
                <w:sz w:val="18"/>
                <w:szCs w:val="18"/>
              </w:rPr>
              <w:t>E</w:t>
            </w:r>
            <w:r w:rsidRPr="002357A8">
              <w:rPr>
                <w:bCs/>
                <w:sz w:val="18"/>
                <w:szCs w:val="18"/>
              </w:rPr>
              <w:t>lected by the Employee Representatives’ Meeting</w:t>
            </w:r>
          </w:p>
        </w:tc>
      </w:tr>
      <w:tr w:rsidR="008F4820" w:rsidRPr="002357A8" w14:paraId="660CA575" w14:textId="77777777" w:rsidTr="00DD2992">
        <w:tc>
          <w:tcPr>
            <w:tcW w:w="2018" w:type="dxa"/>
            <w:vAlign w:val="center"/>
          </w:tcPr>
          <w:p w14:paraId="7A161DC8" w14:textId="77777777" w:rsidR="008F4820" w:rsidRPr="002357A8" w:rsidRDefault="008F4820" w:rsidP="00DD2992">
            <w:pPr>
              <w:autoSpaceDE w:val="0"/>
              <w:autoSpaceDN w:val="0"/>
              <w:jc w:val="left"/>
              <w:rPr>
                <w:bCs/>
                <w:color w:val="000000"/>
                <w:sz w:val="18"/>
                <w:szCs w:val="18"/>
                <w:lang w:eastAsia="zh-CN"/>
              </w:rPr>
            </w:pPr>
            <w:r w:rsidRPr="002357A8">
              <w:rPr>
                <w:bCs/>
                <w:color w:val="000000"/>
                <w:sz w:val="18"/>
                <w:szCs w:val="18"/>
                <w:lang w:eastAsia="zh-CN"/>
              </w:rPr>
              <w:t>Xiao Yi</w:t>
            </w:r>
          </w:p>
        </w:tc>
        <w:tc>
          <w:tcPr>
            <w:tcW w:w="1946" w:type="dxa"/>
          </w:tcPr>
          <w:p w14:paraId="3D817E6A" w14:textId="77777777" w:rsidR="008F4820" w:rsidRPr="002357A8" w:rsidRDefault="008F4820" w:rsidP="00987492">
            <w:pPr>
              <w:autoSpaceDE w:val="0"/>
              <w:autoSpaceDN w:val="0"/>
              <w:jc w:val="left"/>
              <w:rPr>
                <w:bCs/>
                <w:color w:val="000000"/>
                <w:sz w:val="18"/>
                <w:szCs w:val="18"/>
              </w:rPr>
            </w:pPr>
            <w:r w:rsidRPr="002357A8">
              <w:rPr>
                <w:bCs/>
                <w:sz w:val="18"/>
                <w:szCs w:val="18"/>
              </w:rPr>
              <w:t>Chief Financial Manager</w:t>
            </w:r>
          </w:p>
        </w:tc>
        <w:tc>
          <w:tcPr>
            <w:tcW w:w="2268" w:type="dxa"/>
            <w:vAlign w:val="center"/>
          </w:tcPr>
          <w:p w14:paraId="2BDB6C9F"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bCs/>
                <w:sz w:val="18"/>
                <w:szCs w:val="18"/>
              </w:rPr>
              <w:t>Appointed</w:t>
            </w:r>
          </w:p>
        </w:tc>
        <w:tc>
          <w:tcPr>
            <w:tcW w:w="2064" w:type="dxa"/>
            <w:vAlign w:val="center"/>
          </w:tcPr>
          <w:p w14:paraId="1BE2C783"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bCs/>
                <w:sz w:val="18"/>
                <w:szCs w:val="18"/>
              </w:rPr>
              <w:t>Appointed by the Board of Directors</w:t>
            </w:r>
          </w:p>
        </w:tc>
      </w:tr>
      <w:tr w:rsidR="008F4820" w:rsidRPr="002357A8" w14:paraId="15E97202" w14:textId="77777777" w:rsidTr="00DD2992">
        <w:tc>
          <w:tcPr>
            <w:tcW w:w="2018" w:type="dxa"/>
            <w:vAlign w:val="center"/>
          </w:tcPr>
          <w:p w14:paraId="0E34748A" w14:textId="77777777" w:rsidR="008F4820" w:rsidRPr="002357A8" w:rsidRDefault="008F4820" w:rsidP="00DD2992">
            <w:pPr>
              <w:autoSpaceDE w:val="0"/>
              <w:autoSpaceDN w:val="0"/>
              <w:jc w:val="left"/>
              <w:rPr>
                <w:bCs/>
                <w:color w:val="000000"/>
                <w:sz w:val="18"/>
                <w:szCs w:val="18"/>
                <w:lang w:eastAsia="zh-CN"/>
              </w:rPr>
            </w:pPr>
            <w:r w:rsidRPr="002357A8">
              <w:rPr>
                <w:bCs/>
                <w:color w:val="000000"/>
                <w:sz w:val="18"/>
                <w:szCs w:val="18"/>
                <w:lang w:eastAsia="zh-CN"/>
              </w:rPr>
              <w:t>Liu Zhongyun</w:t>
            </w:r>
          </w:p>
        </w:tc>
        <w:tc>
          <w:tcPr>
            <w:tcW w:w="1946" w:type="dxa"/>
          </w:tcPr>
          <w:p w14:paraId="0D678F5A" w14:textId="77777777" w:rsidR="008F4820" w:rsidRPr="002357A8" w:rsidRDefault="008F4820" w:rsidP="00DD2992">
            <w:pPr>
              <w:autoSpaceDE w:val="0"/>
              <w:autoSpaceDN w:val="0"/>
              <w:rPr>
                <w:bCs/>
                <w:color w:val="000000"/>
                <w:sz w:val="18"/>
                <w:szCs w:val="18"/>
                <w:lang w:eastAsia="zh-CN"/>
              </w:rPr>
            </w:pPr>
            <w:r w:rsidRPr="002357A8">
              <w:rPr>
                <w:bCs/>
                <w:color w:val="000000"/>
                <w:sz w:val="18"/>
                <w:szCs w:val="18"/>
                <w:lang w:eastAsia="zh-CN"/>
              </w:rPr>
              <w:t>Chairman</w:t>
            </w:r>
          </w:p>
        </w:tc>
        <w:tc>
          <w:tcPr>
            <w:tcW w:w="2268" w:type="dxa"/>
            <w:vAlign w:val="center"/>
          </w:tcPr>
          <w:p w14:paraId="58F33288"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bCs/>
                <w:sz w:val="18"/>
                <w:szCs w:val="18"/>
              </w:rPr>
              <w:t>Resigned</w:t>
            </w:r>
          </w:p>
        </w:tc>
        <w:tc>
          <w:tcPr>
            <w:tcW w:w="2064" w:type="dxa"/>
            <w:vAlign w:val="center"/>
          </w:tcPr>
          <w:p w14:paraId="04E66626"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bCs/>
                <w:sz w:val="18"/>
                <w:szCs w:val="18"/>
              </w:rPr>
              <w:t>Change of work</w:t>
            </w:r>
          </w:p>
        </w:tc>
      </w:tr>
      <w:tr w:rsidR="008F4820" w:rsidRPr="002357A8" w14:paraId="6B4CFD1F" w14:textId="77777777" w:rsidTr="00DD2992">
        <w:tc>
          <w:tcPr>
            <w:tcW w:w="2018" w:type="dxa"/>
            <w:vAlign w:val="center"/>
          </w:tcPr>
          <w:p w14:paraId="37C78507" w14:textId="77777777" w:rsidR="008F4820" w:rsidRPr="002357A8" w:rsidRDefault="008F4820" w:rsidP="00DD2992">
            <w:pPr>
              <w:autoSpaceDE w:val="0"/>
              <w:autoSpaceDN w:val="0"/>
              <w:jc w:val="left"/>
              <w:rPr>
                <w:bCs/>
                <w:color w:val="000000"/>
                <w:sz w:val="18"/>
                <w:szCs w:val="18"/>
                <w:lang w:eastAsia="zh-CN"/>
              </w:rPr>
            </w:pPr>
            <w:r w:rsidRPr="002357A8">
              <w:rPr>
                <w:bCs/>
                <w:color w:val="000000"/>
                <w:sz w:val="18"/>
                <w:szCs w:val="18"/>
                <w:lang w:eastAsia="zh-CN"/>
              </w:rPr>
              <w:t>Chen Xikun</w:t>
            </w:r>
          </w:p>
        </w:tc>
        <w:tc>
          <w:tcPr>
            <w:tcW w:w="1946" w:type="dxa"/>
          </w:tcPr>
          <w:p w14:paraId="7C473043" w14:textId="664E4B1D" w:rsidR="008F4820" w:rsidRPr="002357A8" w:rsidRDefault="008F4820" w:rsidP="008F333F">
            <w:pPr>
              <w:autoSpaceDE w:val="0"/>
              <w:autoSpaceDN w:val="0"/>
              <w:jc w:val="left"/>
              <w:rPr>
                <w:bCs/>
                <w:color w:val="000000"/>
                <w:sz w:val="18"/>
                <w:szCs w:val="18"/>
                <w:lang w:eastAsia="zh-CN"/>
              </w:rPr>
            </w:pPr>
            <w:r w:rsidRPr="002357A8">
              <w:rPr>
                <w:bCs/>
                <w:color w:val="000000"/>
                <w:sz w:val="18"/>
                <w:szCs w:val="18"/>
                <w:lang w:eastAsia="zh-CN"/>
              </w:rPr>
              <w:t xml:space="preserve">Deputy </w:t>
            </w:r>
            <w:r w:rsidR="008F333F" w:rsidRPr="002357A8">
              <w:rPr>
                <w:bCs/>
                <w:color w:val="000000"/>
                <w:sz w:val="18"/>
                <w:szCs w:val="18"/>
                <w:lang w:eastAsia="zh-CN"/>
              </w:rPr>
              <w:t xml:space="preserve">General </w:t>
            </w:r>
            <w:r w:rsidRPr="002357A8">
              <w:rPr>
                <w:bCs/>
                <w:color w:val="000000"/>
                <w:sz w:val="18"/>
                <w:szCs w:val="18"/>
                <w:lang w:eastAsia="zh-CN"/>
              </w:rPr>
              <w:t>Manager</w:t>
            </w:r>
          </w:p>
        </w:tc>
        <w:tc>
          <w:tcPr>
            <w:tcW w:w="2268" w:type="dxa"/>
            <w:vAlign w:val="center"/>
          </w:tcPr>
          <w:p w14:paraId="5213688F"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bCs/>
                <w:sz w:val="18"/>
                <w:szCs w:val="18"/>
              </w:rPr>
              <w:t>Resigned</w:t>
            </w:r>
          </w:p>
        </w:tc>
        <w:tc>
          <w:tcPr>
            <w:tcW w:w="2064" w:type="dxa"/>
            <w:vAlign w:val="center"/>
          </w:tcPr>
          <w:p w14:paraId="4D9F1748"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bCs/>
                <w:sz w:val="18"/>
                <w:szCs w:val="18"/>
              </w:rPr>
              <w:t>Change of work</w:t>
            </w:r>
          </w:p>
        </w:tc>
      </w:tr>
      <w:tr w:rsidR="008F4820" w:rsidRPr="002357A8" w14:paraId="4089129F" w14:textId="77777777" w:rsidTr="00DD2992">
        <w:tc>
          <w:tcPr>
            <w:tcW w:w="2018" w:type="dxa"/>
            <w:vAlign w:val="center"/>
          </w:tcPr>
          <w:p w14:paraId="0397718C" w14:textId="77777777" w:rsidR="008F4820" w:rsidRPr="002357A8" w:rsidRDefault="008F4820" w:rsidP="00DD2992">
            <w:pPr>
              <w:autoSpaceDE w:val="0"/>
              <w:autoSpaceDN w:val="0"/>
              <w:jc w:val="left"/>
              <w:rPr>
                <w:bCs/>
                <w:color w:val="000000"/>
                <w:sz w:val="18"/>
                <w:szCs w:val="18"/>
                <w:lang w:eastAsia="zh-CN"/>
              </w:rPr>
            </w:pPr>
            <w:r w:rsidRPr="002357A8">
              <w:rPr>
                <w:bCs/>
                <w:color w:val="000000"/>
                <w:sz w:val="18"/>
                <w:szCs w:val="18"/>
                <w:lang w:eastAsia="zh-CN"/>
              </w:rPr>
              <w:t>Sun Qingde</w:t>
            </w:r>
          </w:p>
        </w:tc>
        <w:tc>
          <w:tcPr>
            <w:tcW w:w="1946" w:type="dxa"/>
          </w:tcPr>
          <w:p w14:paraId="63EBAEE5" w14:textId="77777777" w:rsidR="008F4820" w:rsidRPr="002357A8" w:rsidRDefault="008F4820" w:rsidP="00987492">
            <w:pPr>
              <w:autoSpaceDE w:val="0"/>
              <w:autoSpaceDN w:val="0"/>
              <w:jc w:val="left"/>
              <w:rPr>
                <w:bCs/>
                <w:color w:val="000000"/>
                <w:sz w:val="18"/>
                <w:szCs w:val="18"/>
                <w:lang w:eastAsia="zh-CN"/>
              </w:rPr>
            </w:pPr>
            <w:r w:rsidRPr="002357A8">
              <w:rPr>
                <w:bCs/>
                <w:color w:val="000000"/>
                <w:sz w:val="18"/>
                <w:szCs w:val="18"/>
                <w:lang w:eastAsia="zh-CN"/>
              </w:rPr>
              <w:t>Vice Chairman</w:t>
            </w:r>
            <w:r w:rsidRPr="002357A8">
              <w:rPr>
                <w:rFonts w:eastAsia="PMingLiU"/>
                <w:bCs/>
                <w:color w:val="000000"/>
                <w:sz w:val="18"/>
                <w:szCs w:val="18"/>
                <w:lang w:eastAsia="zh-TW"/>
              </w:rPr>
              <w:t>、</w:t>
            </w:r>
            <w:r w:rsidRPr="002357A8">
              <w:rPr>
                <w:bCs/>
                <w:color w:val="000000"/>
                <w:sz w:val="18"/>
                <w:szCs w:val="18"/>
                <w:lang w:eastAsia="zh-CN"/>
              </w:rPr>
              <w:t>General Manager</w:t>
            </w:r>
          </w:p>
        </w:tc>
        <w:tc>
          <w:tcPr>
            <w:tcW w:w="2268" w:type="dxa"/>
            <w:vAlign w:val="center"/>
          </w:tcPr>
          <w:p w14:paraId="63A17961"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bCs/>
                <w:sz w:val="18"/>
                <w:szCs w:val="18"/>
              </w:rPr>
              <w:t>Resigned</w:t>
            </w:r>
          </w:p>
        </w:tc>
        <w:tc>
          <w:tcPr>
            <w:tcW w:w="2064" w:type="dxa"/>
            <w:vAlign w:val="center"/>
          </w:tcPr>
          <w:p w14:paraId="44BA778C"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bCs/>
                <w:sz w:val="18"/>
                <w:szCs w:val="18"/>
              </w:rPr>
              <w:t>Change of work</w:t>
            </w:r>
          </w:p>
        </w:tc>
      </w:tr>
      <w:tr w:rsidR="008F4820" w:rsidRPr="002357A8" w14:paraId="6A052312" w14:textId="77777777" w:rsidTr="00DD2992">
        <w:tc>
          <w:tcPr>
            <w:tcW w:w="2018" w:type="dxa"/>
            <w:vAlign w:val="center"/>
          </w:tcPr>
          <w:p w14:paraId="659C32A7" w14:textId="77777777" w:rsidR="008F4820" w:rsidRPr="002357A8" w:rsidRDefault="008F4820" w:rsidP="00DD2992">
            <w:pPr>
              <w:autoSpaceDE w:val="0"/>
              <w:autoSpaceDN w:val="0"/>
              <w:jc w:val="left"/>
              <w:rPr>
                <w:bCs/>
                <w:color w:val="000000"/>
                <w:sz w:val="18"/>
                <w:szCs w:val="18"/>
                <w:lang w:eastAsia="zh-CN"/>
              </w:rPr>
            </w:pPr>
            <w:r w:rsidRPr="002357A8">
              <w:rPr>
                <w:bCs/>
                <w:color w:val="000000"/>
                <w:sz w:val="18"/>
                <w:szCs w:val="18"/>
                <w:lang w:eastAsia="zh-CN"/>
              </w:rPr>
              <w:t>Zou Huiping</w:t>
            </w:r>
          </w:p>
        </w:tc>
        <w:tc>
          <w:tcPr>
            <w:tcW w:w="1946" w:type="dxa"/>
            <w:vAlign w:val="center"/>
          </w:tcPr>
          <w:p w14:paraId="34502927" w14:textId="77777777" w:rsidR="008F4820" w:rsidRPr="002357A8" w:rsidRDefault="008F4820" w:rsidP="00DD2992">
            <w:pPr>
              <w:autoSpaceDE w:val="0"/>
              <w:autoSpaceDN w:val="0"/>
              <w:rPr>
                <w:bCs/>
                <w:color w:val="000000"/>
                <w:sz w:val="18"/>
                <w:szCs w:val="18"/>
              </w:rPr>
            </w:pPr>
            <w:r w:rsidRPr="002357A8">
              <w:rPr>
                <w:bCs/>
                <w:sz w:val="18"/>
                <w:szCs w:val="18"/>
              </w:rPr>
              <w:t>Supervisor</w:t>
            </w:r>
          </w:p>
        </w:tc>
        <w:tc>
          <w:tcPr>
            <w:tcW w:w="2268" w:type="dxa"/>
            <w:vAlign w:val="center"/>
          </w:tcPr>
          <w:p w14:paraId="02479A02"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bCs/>
                <w:sz w:val="18"/>
                <w:szCs w:val="18"/>
              </w:rPr>
              <w:t>Resigned</w:t>
            </w:r>
          </w:p>
        </w:tc>
        <w:tc>
          <w:tcPr>
            <w:tcW w:w="2064" w:type="dxa"/>
            <w:vAlign w:val="center"/>
          </w:tcPr>
          <w:p w14:paraId="0FEBF43B"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bCs/>
                <w:sz w:val="18"/>
                <w:szCs w:val="18"/>
              </w:rPr>
              <w:t>Change of work</w:t>
            </w:r>
          </w:p>
        </w:tc>
      </w:tr>
      <w:tr w:rsidR="008F4820" w:rsidRPr="002357A8" w14:paraId="21BE79C7" w14:textId="77777777" w:rsidTr="00DD2992">
        <w:tc>
          <w:tcPr>
            <w:tcW w:w="2018" w:type="dxa"/>
            <w:vAlign w:val="center"/>
          </w:tcPr>
          <w:p w14:paraId="621F5DC0" w14:textId="77777777" w:rsidR="008F4820" w:rsidRPr="002357A8" w:rsidRDefault="008F4820" w:rsidP="00DD2992">
            <w:pPr>
              <w:autoSpaceDE w:val="0"/>
              <w:autoSpaceDN w:val="0"/>
              <w:jc w:val="left"/>
              <w:rPr>
                <w:bCs/>
                <w:color w:val="000000"/>
                <w:sz w:val="18"/>
                <w:szCs w:val="18"/>
                <w:lang w:eastAsia="zh-CN"/>
              </w:rPr>
            </w:pPr>
            <w:r w:rsidRPr="002357A8">
              <w:rPr>
                <w:bCs/>
                <w:color w:val="000000"/>
                <w:sz w:val="18"/>
                <w:szCs w:val="18"/>
                <w:lang w:eastAsia="zh-CN"/>
              </w:rPr>
              <w:t>Li Wei</w:t>
            </w:r>
          </w:p>
        </w:tc>
        <w:tc>
          <w:tcPr>
            <w:tcW w:w="1946" w:type="dxa"/>
          </w:tcPr>
          <w:p w14:paraId="685C8463" w14:textId="77777777" w:rsidR="008F4820" w:rsidRPr="002357A8" w:rsidRDefault="008F4820" w:rsidP="00987492">
            <w:pPr>
              <w:autoSpaceDE w:val="0"/>
              <w:autoSpaceDN w:val="0"/>
              <w:jc w:val="left"/>
              <w:rPr>
                <w:bCs/>
                <w:color w:val="000000"/>
                <w:sz w:val="18"/>
                <w:szCs w:val="18"/>
              </w:rPr>
            </w:pPr>
            <w:r w:rsidRPr="002357A8">
              <w:rPr>
                <w:sz w:val="18"/>
                <w:szCs w:val="18"/>
                <w:lang w:eastAsia="zh-CN"/>
              </w:rPr>
              <w:t>Supervisory board chairman</w:t>
            </w:r>
          </w:p>
        </w:tc>
        <w:tc>
          <w:tcPr>
            <w:tcW w:w="2268" w:type="dxa"/>
            <w:vAlign w:val="center"/>
          </w:tcPr>
          <w:p w14:paraId="404FAA8C"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bCs/>
                <w:sz w:val="18"/>
                <w:szCs w:val="18"/>
              </w:rPr>
              <w:t>Resigned</w:t>
            </w:r>
          </w:p>
        </w:tc>
        <w:tc>
          <w:tcPr>
            <w:tcW w:w="2064" w:type="dxa"/>
            <w:vAlign w:val="center"/>
          </w:tcPr>
          <w:p w14:paraId="4B4E9BDE"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bCs/>
                <w:sz w:val="18"/>
                <w:szCs w:val="18"/>
              </w:rPr>
              <w:t>Change of work</w:t>
            </w:r>
          </w:p>
        </w:tc>
      </w:tr>
      <w:tr w:rsidR="008F4820" w:rsidRPr="002357A8" w14:paraId="7C87FA75" w14:textId="77777777" w:rsidTr="00DD2992">
        <w:tc>
          <w:tcPr>
            <w:tcW w:w="2018" w:type="dxa"/>
            <w:vAlign w:val="center"/>
          </w:tcPr>
          <w:p w14:paraId="235290E0" w14:textId="77777777" w:rsidR="008F4820" w:rsidRPr="002357A8" w:rsidRDefault="008F4820" w:rsidP="00DD2992">
            <w:pPr>
              <w:autoSpaceDE w:val="0"/>
              <w:autoSpaceDN w:val="0"/>
              <w:jc w:val="left"/>
              <w:rPr>
                <w:bCs/>
                <w:color w:val="000000"/>
                <w:sz w:val="18"/>
                <w:szCs w:val="18"/>
                <w:lang w:eastAsia="zh-CN"/>
              </w:rPr>
            </w:pPr>
            <w:r w:rsidRPr="002357A8">
              <w:rPr>
                <w:bCs/>
                <w:color w:val="000000"/>
                <w:sz w:val="18"/>
                <w:szCs w:val="18"/>
                <w:lang w:eastAsia="zh-CN"/>
              </w:rPr>
              <w:t>Xiao Yi</w:t>
            </w:r>
          </w:p>
        </w:tc>
        <w:tc>
          <w:tcPr>
            <w:tcW w:w="1946" w:type="dxa"/>
            <w:vAlign w:val="center"/>
          </w:tcPr>
          <w:p w14:paraId="318CA317" w14:textId="77777777" w:rsidR="008F4820" w:rsidRPr="002357A8" w:rsidRDefault="008F4820" w:rsidP="00DD2992">
            <w:pPr>
              <w:autoSpaceDE w:val="0"/>
              <w:autoSpaceDN w:val="0"/>
              <w:rPr>
                <w:bCs/>
                <w:color w:val="000000"/>
                <w:sz w:val="18"/>
                <w:szCs w:val="18"/>
              </w:rPr>
            </w:pPr>
            <w:r w:rsidRPr="002357A8">
              <w:rPr>
                <w:bCs/>
                <w:color w:val="000000"/>
                <w:sz w:val="18"/>
                <w:szCs w:val="18"/>
                <w:lang w:eastAsia="zh-CN"/>
              </w:rPr>
              <w:t>Director</w:t>
            </w:r>
          </w:p>
        </w:tc>
        <w:tc>
          <w:tcPr>
            <w:tcW w:w="2268" w:type="dxa"/>
            <w:vAlign w:val="center"/>
          </w:tcPr>
          <w:p w14:paraId="7B59684B"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bCs/>
                <w:sz w:val="18"/>
                <w:szCs w:val="18"/>
              </w:rPr>
              <w:t>Resigned</w:t>
            </w:r>
          </w:p>
        </w:tc>
        <w:tc>
          <w:tcPr>
            <w:tcW w:w="2064" w:type="dxa"/>
            <w:vAlign w:val="center"/>
          </w:tcPr>
          <w:p w14:paraId="3002F544"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bCs/>
                <w:sz w:val="18"/>
                <w:szCs w:val="18"/>
              </w:rPr>
              <w:t>Change of work</w:t>
            </w:r>
          </w:p>
        </w:tc>
      </w:tr>
      <w:tr w:rsidR="008F4820" w:rsidRPr="002357A8" w14:paraId="3EC7C26D" w14:textId="77777777" w:rsidTr="00DD2992">
        <w:tc>
          <w:tcPr>
            <w:tcW w:w="2018" w:type="dxa"/>
            <w:vAlign w:val="center"/>
          </w:tcPr>
          <w:p w14:paraId="07A042A8" w14:textId="77777777" w:rsidR="008F4820" w:rsidRPr="002357A8" w:rsidRDefault="008F4820" w:rsidP="00DD2992">
            <w:pPr>
              <w:autoSpaceDE w:val="0"/>
              <w:autoSpaceDN w:val="0"/>
              <w:jc w:val="left"/>
              <w:rPr>
                <w:bCs/>
                <w:color w:val="000000"/>
                <w:sz w:val="18"/>
                <w:szCs w:val="18"/>
                <w:lang w:eastAsia="zh-CN"/>
              </w:rPr>
            </w:pPr>
            <w:r w:rsidRPr="002357A8">
              <w:rPr>
                <w:bCs/>
                <w:color w:val="000000"/>
                <w:sz w:val="18"/>
                <w:szCs w:val="18"/>
                <w:lang w:eastAsia="zh-CN"/>
              </w:rPr>
              <w:t>Li Tian</w:t>
            </w:r>
          </w:p>
        </w:tc>
        <w:tc>
          <w:tcPr>
            <w:tcW w:w="1946" w:type="dxa"/>
          </w:tcPr>
          <w:p w14:paraId="2A29ED17" w14:textId="77777777" w:rsidR="008F4820" w:rsidRPr="002357A8" w:rsidRDefault="008F4820" w:rsidP="00987492">
            <w:pPr>
              <w:autoSpaceDE w:val="0"/>
              <w:autoSpaceDN w:val="0"/>
              <w:jc w:val="left"/>
              <w:rPr>
                <w:bCs/>
                <w:color w:val="000000"/>
                <w:sz w:val="18"/>
                <w:szCs w:val="18"/>
              </w:rPr>
            </w:pPr>
            <w:r w:rsidRPr="002357A8">
              <w:rPr>
                <w:bCs/>
                <w:sz w:val="18"/>
                <w:szCs w:val="18"/>
              </w:rPr>
              <w:t>Chief Financial Manager</w:t>
            </w:r>
          </w:p>
        </w:tc>
        <w:tc>
          <w:tcPr>
            <w:tcW w:w="2268" w:type="dxa"/>
            <w:vAlign w:val="center"/>
          </w:tcPr>
          <w:p w14:paraId="25795ED4"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bCs/>
                <w:sz w:val="18"/>
                <w:szCs w:val="18"/>
              </w:rPr>
              <w:t>Resigned</w:t>
            </w:r>
          </w:p>
        </w:tc>
        <w:tc>
          <w:tcPr>
            <w:tcW w:w="2064" w:type="dxa"/>
            <w:vAlign w:val="center"/>
          </w:tcPr>
          <w:p w14:paraId="3C37ABD4" w14:textId="77777777" w:rsidR="008F4820" w:rsidRPr="002357A8" w:rsidRDefault="008F4820" w:rsidP="00DD2992">
            <w:pPr>
              <w:autoSpaceDE w:val="0"/>
              <w:autoSpaceDN w:val="0"/>
              <w:jc w:val="left"/>
              <w:rPr>
                <w:rFonts w:asciiTheme="minorHAnsi" w:hAnsiTheme="minorHAnsi" w:cstheme="minorHAnsi"/>
                <w:bCs/>
                <w:color w:val="000000"/>
                <w:sz w:val="21"/>
                <w:szCs w:val="21"/>
              </w:rPr>
            </w:pPr>
            <w:r w:rsidRPr="002357A8">
              <w:rPr>
                <w:bCs/>
                <w:sz w:val="18"/>
                <w:szCs w:val="18"/>
              </w:rPr>
              <w:t>Change of work</w:t>
            </w:r>
          </w:p>
        </w:tc>
      </w:tr>
    </w:tbl>
    <w:p w14:paraId="107AA458" w14:textId="77777777" w:rsidR="008F4820" w:rsidRPr="002357A8" w:rsidRDefault="008F4820" w:rsidP="008F4820">
      <w:pPr>
        <w:autoSpaceDE w:val="0"/>
        <w:autoSpaceDN w:val="0"/>
        <w:adjustRightInd w:val="0"/>
        <w:rPr>
          <w:sz w:val="21"/>
          <w:szCs w:val="21"/>
        </w:rPr>
      </w:pPr>
    </w:p>
    <w:p w14:paraId="4BFF8827" w14:textId="3C5A007F" w:rsidR="008F4820" w:rsidRPr="002357A8" w:rsidRDefault="008F4820" w:rsidP="008F4820">
      <w:pPr>
        <w:autoSpaceDE w:val="0"/>
        <w:autoSpaceDN w:val="0"/>
        <w:adjustRightInd w:val="0"/>
        <w:rPr>
          <w:rFonts w:asciiTheme="minorHAnsi" w:eastAsia="PMingLiU" w:hAnsiTheme="minorHAnsi" w:cstheme="minorHAnsi"/>
          <w:sz w:val="21"/>
          <w:szCs w:val="21"/>
          <w:lang w:eastAsia="zh-TW"/>
        </w:rPr>
      </w:pPr>
      <w:r w:rsidRPr="002357A8">
        <w:rPr>
          <w:bCs/>
          <w:sz w:val="22"/>
          <w:szCs w:val="22"/>
        </w:rPr>
        <w:t xml:space="preserve">The Company held the 13th Meeting of the 9th session of the Board on </w:t>
      </w:r>
      <w:r w:rsidR="00987492" w:rsidRPr="002357A8">
        <w:rPr>
          <w:bCs/>
          <w:sz w:val="22"/>
          <w:szCs w:val="22"/>
        </w:rPr>
        <w:t xml:space="preserve">20 </w:t>
      </w:r>
      <w:r w:rsidRPr="002357A8">
        <w:rPr>
          <w:bCs/>
          <w:sz w:val="22"/>
          <w:szCs w:val="22"/>
        </w:rPr>
        <w:t xml:space="preserve">May, 2019. </w:t>
      </w:r>
      <w:r w:rsidRPr="002357A8">
        <w:rPr>
          <w:rFonts w:hint="eastAsia"/>
          <w:bCs/>
          <w:sz w:val="22"/>
          <w:szCs w:val="22"/>
        </w:rPr>
        <w:t>N</w:t>
      </w:r>
      <w:r w:rsidRPr="002357A8">
        <w:rPr>
          <w:bCs/>
          <w:sz w:val="22"/>
          <w:szCs w:val="22"/>
        </w:rPr>
        <w:t xml:space="preserve">ominated by the Chairman, Mr.Yuan Jianqiang was appointed as General Manager by the Board of Directors, and term of office started from 20 May, 2019 to the expiry of the 9th session of the Board (February 2021). </w:t>
      </w:r>
    </w:p>
    <w:p w14:paraId="25172540" w14:textId="77777777" w:rsidR="008F4820" w:rsidRPr="002357A8" w:rsidRDefault="008F4820" w:rsidP="008F4820">
      <w:pPr>
        <w:autoSpaceDE w:val="0"/>
        <w:autoSpaceDN w:val="0"/>
        <w:adjustRightInd w:val="0"/>
        <w:rPr>
          <w:bCs/>
          <w:sz w:val="22"/>
          <w:szCs w:val="22"/>
        </w:rPr>
      </w:pPr>
    </w:p>
    <w:p w14:paraId="03FCBD01" w14:textId="77777777" w:rsidR="008F4820" w:rsidRPr="002357A8" w:rsidRDefault="008F4820" w:rsidP="008F4820">
      <w:pPr>
        <w:autoSpaceDE w:val="0"/>
        <w:autoSpaceDN w:val="0"/>
        <w:adjustRightInd w:val="0"/>
        <w:rPr>
          <w:bCs/>
          <w:sz w:val="22"/>
          <w:szCs w:val="22"/>
        </w:rPr>
      </w:pPr>
      <w:r w:rsidRPr="002357A8">
        <w:rPr>
          <w:bCs/>
          <w:sz w:val="22"/>
          <w:szCs w:val="22"/>
        </w:rPr>
        <w:t>After the election of the company’s Shareholders’ Meeting in 2018 on 26 June 2019, Mr.Yuan Jianqiang, Mr.Xiao Yi were appointed as the directors of the 9th session of the Board, and term of office started from 26 June, 2019 to the expiry of the 9th session of the Board (February 2021). Mr. Zhai Yalin was appointed as Supervisor of the 9th session of the Supervisory Board, and term of office started from 26 June, 2019 to the expiry of the 9th session of the Supervisory Board (February 2021). After the election of the company’s Employee Representatives’ Meeting on 30 May, 2019, Mr. Chen Weiguo was appointed as the Employee Representative Supervisor of the 9th session of the Supervisory Board, and term of office started from 30 May, 2019 to the expiry of the 9th session of the Supervisory Board (February 2021).</w:t>
      </w:r>
    </w:p>
    <w:p w14:paraId="11EB7E0C" w14:textId="77777777" w:rsidR="008F4820" w:rsidRPr="002357A8" w:rsidRDefault="008F4820" w:rsidP="008F4820">
      <w:pPr>
        <w:autoSpaceDE w:val="0"/>
        <w:autoSpaceDN w:val="0"/>
        <w:adjustRightInd w:val="0"/>
        <w:rPr>
          <w:rFonts w:asciiTheme="minorHAnsi" w:hAnsiTheme="minorHAnsi" w:cstheme="minorHAnsi"/>
          <w:sz w:val="21"/>
          <w:szCs w:val="21"/>
          <w:lang w:eastAsia="zh-CN"/>
        </w:rPr>
      </w:pPr>
    </w:p>
    <w:p w14:paraId="124F4C0F" w14:textId="1EEE5F3C" w:rsidR="008F4820" w:rsidRPr="002357A8" w:rsidRDefault="008F4820" w:rsidP="008F4820">
      <w:pPr>
        <w:autoSpaceDE w:val="0"/>
        <w:autoSpaceDN w:val="0"/>
        <w:adjustRightInd w:val="0"/>
        <w:rPr>
          <w:bCs/>
          <w:sz w:val="22"/>
          <w:szCs w:val="22"/>
        </w:rPr>
      </w:pPr>
      <w:r w:rsidRPr="002357A8">
        <w:rPr>
          <w:bCs/>
          <w:sz w:val="22"/>
          <w:szCs w:val="22"/>
        </w:rPr>
        <w:t>The company held 18th Meeting of the 9th session of the Board on 19 December 2019. A</w:t>
      </w:r>
      <w:r w:rsidRPr="002357A8">
        <w:rPr>
          <w:rFonts w:hint="eastAsia"/>
          <w:bCs/>
          <w:sz w:val="22"/>
          <w:szCs w:val="22"/>
          <w:lang w:eastAsia="zh-CN"/>
        </w:rPr>
        <w:t>fter</w:t>
      </w:r>
      <w:r w:rsidRPr="002357A8">
        <w:rPr>
          <w:bCs/>
          <w:sz w:val="22"/>
          <w:szCs w:val="22"/>
        </w:rPr>
        <w:t xml:space="preserve"> </w:t>
      </w:r>
      <w:r w:rsidRPr="002357A8">
        <w:rPr>
          <w:rFonts w:hint="eastAsia"/>
          <w:bCs/>
          <w:sz w:val="22"/>
          <w:szCs w:val="22"/>
          <w:lang w:eastAsia="zh-CN"/>
        </w:rPr>
        <w:t>de</w:t>
      </w:r>
      <w:r w:rsidRPr="002357A8">
        <w:rPr>
          <w:bCs/>
          <w:sz w:val="22"/>
          <w:szCs w:val="22"/>
          <w:lang w:eastAsia="zh-CN"/>
        </w:rPr>
        <w:t xml:space="preserve">liberation, </w:t>
      </w:r>
      <w:r w:rsidRPr="002357A8">
        <w:rPr>
          <w:bCs/>
          <w:sz w:val="22"/>
          <w:szCs w:val="22"/>
        </w:rPr>
        <w:t>Mr. Chen Xikun was elected as the Chairman of the 9th session of the Board by the Board of Directors, and term of office started from 1</w:t>
      </w:r>
      <w:r w:rsidR="00DB6734" w:rsidRPr="002357A8">
        <w:rPr>
          <w:bCs/>
          <w:sz w:val="22"/>
          <w:szCs w:val="22"/>
        </w:rPr>
        <w:t>9</w:t>
      </w:r>
      <w:r w:rsidRPr="002357A8">
        <w:rPr>
          <w:bCs/>
          <w:sz w:val="22"/>
          <w:szCs w:val="22"/>
        </w:rPr>
        <w:t xml:space="preserve"> December, 2019 to the expiry of the 9th session of the Board (February 2021). Nominated by the General Manager, Mr. Xiao Yi was appointed as the company’s Chief Financial Manager by the Board of Directors, and term of office started from 19 December, 2019 to the expiry of the 9th session of the Board (February 2021).</w:t>
      </w:r>
    </w:p>
    <w:p w14:paraId="072589AF" w14:textId="77777777" w:rsidR="008F4820" w:rsidRPr="002357A8" w:rsidRDefault="008F4820" w:rsidP="008F4820">
      <w:pPr>
        <w:autoSpaceDE w:val="0"/>
        <w:autoSpaceDN w:val="0"/>
        <w:adjustRightInd w:val="0"/>
        <w:rPr>
          <w:rFonts w:asciiTheme="minorHAnsi" w:hAnsiTheme="minorHAnsi" w:cstheme="minorHAnsi"/>
          <w:sz w:val="21"/>
          <w:szCs w:val="21"/>
          <w:lang w:eastAsia="zh-TW"/>
        </w:rPr>
      </w:pPr>
      <w:r w:rsidRPr="002357A8">
        <w:rPr>
          <w:rFonts w:asciiTheme="minorHAnsi" w:hAnsiTheme="minorHAnsi" w:cstheme="minorHAnsi"/>
          <w:sz w:val="21"/>
          <w:szCs w:val="21"/>
          <w:lang w:eastAsia="zh-TW"/>
        </w:rPr>
        <w:t xml:space="preserve"> </w:t>
      </w:r>
    </w:p>
    <w:p w14:paraId="461FB4D2" w14:textId="39C84E46" w:rsidR="008F4820" w:rsidRPr="002357A8" w:rsidRDefault="008F4820" w:rsidP="008F4820">
      <w:pPr>
        <w:autoSpaceDE w:val="0"/>
        <w:autoSpaceDN w:val="0"/>
        <w:rPr>
          <w:bCs/>
          <w:sz w:val="22"/>
          <w:szCs w:val="22"/>
        </w:rPr>
      </w:pPr>
      <w:r w:rsidRPr="002357A8">
        <w:rPr>
          <w:bCs/>
          <w:sz w:val="22"/>
          <w:szCs w:val="22"/>
        </w:rPr>
        <w:t>After the election of the company’s Employee Representatives’ Meeting on 19 December, 2019, Mr. Ma Xiang was appointed as the Employee Representative Supervisor of the 9th session of the Supervisory Board, and term of office started from 19 December, 2019 to the expiry of the 9th session of the Supervisory Board (February 2021). The company held 12th Meeting of the 9th session of the Supervisory Board on 19 December 2019. A</w:t>
      </w:r>
      <w:r w:rsidRPr="002357A8">
        <w:rPr>
          <w:rFonts w:hint="eastAsia"/>
          <w:bCs/>
          <w:sz w:val="22"/>
          <w:szCs w:val="22"/>
        </w:rPr>
        <w:t>fter</w:t>
      </w:r>
      <w:r w:rsidRPr="002357A8">
        <w:rPr>
          <w:bCs/>
          <w:sz w:val="22"/>
          <w:szCs w:val="22"/>
        </w:rPr>
        <w:t xml:space="preserve"> </w:t>
      </w:r>
      <w:r w:rsidRPr="002357A8">
        <w:rPr>
          <w:rFonts w:hint="eastAsia"/>
          <w:bCs/>
          <w:sz w:val="22"/>
          <w:szCs w:val="22"/>
        </w:rPr>
        <w:t>de</w:t>
      </w:r>
      <w:r w:rsidRPr="002357A8">
        <w:rPr>
          <w:bCs/>
          <w:sz w:val="22"/>
          <w:szCs w:val="22"/>
        </w:rPr>
        <w:t xml:space="preserve">liberation, Mr.Ma Xiang was elected as the Chairman of the 9th session of the </w:t>
      </w:r>
      <w:r w:rsidRPr="002357A8">
        <w:rPr>
          <w:bCs/>
          <w:sz w:val="22"/>
          <w:szCs w:val="22"/>
        </w:rPr>
        <w:lastRenderedPageBreak/>
        <w:t>Supervisory Board by the Board of Supervisors, and term of office started from 1</w:t>
      </w:r>
      <w:r w:rsidR="00DB6734" w:rsidRPr="002357A8">
        <w:rPr>
          <w:bCs/>
          <w:sz w:val="22"/>
          <w:szCs w:val="22"/>
        </w:rPr>
        <w:t>9</w:t>
      </w:r>
      <w:r w:rsidRPr="002357A8">
        <w:rPr>
          <w:bCs/>
          <w:sz w:val="22"/>
          <w:szCs w:val="22"/>
        </w:rPr>
        <w:t xml:space="preserve"> December, 2019 to the expiry of the 9th session of the Supervisory Board (February 2021).</w:t>
      </w:r>
    </w:p>
    <w:p w14:paraId="4968C99C" w14:textId="77777777" w:rsidR="008F4820" w:rsidRPr="002357A8" w:rsidRDefault="008F4820" w:rsidP="008F4820">
      <w:pPr>
        <w:autoSpaceDE w:val="0"/>
        <w:autoSpaceDN w:val="0"/>
        <w:adjustRightInd w:val="0"/>
        <w:rPr>
          <w:bCs/>
          <w:sz w:val="22"/>
          <w:szCs w:val="22"/>
        </w:rPr>
      </w:pPr>
    </w:p>
    <w:p w14:paraId="540B4009" w14:textId="67037735" w:rsidR="008F4820" w:rsidRPr="002357A8" w:rsidRDefault="008F4820" w:rsidP="008F4820">
      <w:pPr>
        <w:autoSpaceDE w:val="0"/>
        <w:autoSpaceDN w:val="0"/>
        <w:adjustRightInd w:val="0"/>
        <w:rPr>
          <w:bCs/>
          <w:sz w:val="22"/>
          <w:szCs w:val="22"/>
        </w:rPr>
      </w:pPr>
      <w:r w:rsidRPr="002357A8">
        <w:rPr>
          <w:bCs/>
          <w:sz w:val="22"/>
          <w:szCs w:val="22"/>
        </w:rPr>
        <w:t xml:space="preserve">Mr. Sun Qingde, vice Chairman, General Manager of the company, ceased to serve as vice Chairman, Directors, Deputy Chairman of the Strategry Committee of the Board, General Manager since 10 May, 2019, due to change in his work positions. Mr. Chen Xikun, Deputy </w:t>
      </w:r>
      <w:r w:rsidR="00987492" w:rsidRPr="002357A8">
        <w:rPr>
          <w:bCs/>
          <w:sz w:val="22"/>
          <w:szCs w:val="22"/>
        </w:rPr>
        <w:t xml:space="preserve">General </w:t>
      </w:r>
      <w:r w:rsidRPr="002357A8">
        <w:rPr>
          <w:bCs/>
          <w:sz w:val="22"/>
          <w:szCs w:val="22"/>
        </w:rPr>
        <w:t xml:space="preserve">Manager of the company, ceased to serve as Deputy </w:t>
      </w:r>
      <w:r w:rsidR="00987492" w:rsidRPr="002357A8">
        <w:rPr>
          <w:bCs/>
          <w:sz w:val="22"/>
          <w:szCs w:val="22"/>
        </w:rPr>
        <w:t xml:space="preserve">General </w:t>
      </w:r>
      <w:r w:rsidRPr="002357A8">
        <w:rPr>
          <w:bCs/>
          <w:sz w:val="22"/>
          <w:szCs w:val="22"/>
        </w:rPr>
        <w:t>Manager since 20 May, 2019, due to change in his work positions. Mr.Zou Huiping, Supervisor, ceased to serve as Supervisor of the company since 30 May, 2019, due to change in his work positions. Mr.Liu Zhongyun, Chairman of the Board, ceased to serve as Chairman of the Board, non-excusive Directors, Chairman of the Strategry Committee of the Board of the company since 9 December, 2019, due to change in his work positions. Mr.Li Wei, Chairman of the Supervisory Board, Mr.Xiao Yi, Director of the Board and Mr.Li Tian, Chief Financial Manager, ceased to serve since 19 December, 2019 due to change in their work positions.</w:t>
      </w:r>
    </w:p>
    <w:p w14:paraId="4EA4755B" w14:textId="77777777" w:rsidR="008F4820" w:rsidRPr="002357A8" w:rsidRDefault="008F4820" w:rsidP="008F4820">
      <w:pPr>
        <w:rPr>
          <w:rFonts w:eastAsia="PMingLiU"/>
          <w:bCs/>
          <w:sz w:val="22"/>
          <w:szCs w:val="22"/>
          <w:lang w:eastAsia="zh-TW"/>
        </w:rPr>
      </w:pPr>
    </w:p>
    <w:p w14:paraId="163706F8" w14:textId="77777777" w:rsidR="008F4820" w:rsidRPr="002357A8" w:rsidRDefault="008F4820" w:rsidP="008F4820">
      <w:pPr>
        <w:outlineLvl w:val="0"/>
        <w:rPr>
          <w:rFonts w:eastAsia="华文楷体"/>
          <w:b/>
          <w:bCs/>
          <w:sz w:val="22"/>
          <w:szCs w:val="22"/>
          <w:lang w:eastAsia="zh-CN"/>
        </w:rPr>
      </w:pPr>
      <w:r w:rsidRPr="002357A8">
        <w:rPr>
          <w:b/>
          <w:bCs/>
          <w:sz w:val="22"/>
          <w:szCs w:val="22"/>
        </w:rPr>
        <w:t>(5) Directors’, Supervisors’ and Senior Management’s rights to acquire shares and debentures and short position</w:t>
      </w:r>
    </w:p>
    <w:p w14:paraId="58130294" w14:textId="77777777" w:rsidR="008F4820" w:rsidRPr="002357A8" w:rsidRDefault="008F4820" w:rsidP="008F4820">
      <w:pPr>
        <w:rPr>
          <w:rFonts w:eastAsia="PMingLiU"/>
          <w:b/>
          <w:bCs/>
          <w:sz w:val="22"/>
          <w:szCs w:val="22"/>
          <w:lang w:eastAsia="zh-TW"/>
        </w:rPr>
      </w:pPr>
    </w:p>
    <w:p w14:paraId="6C56C13A" w14:textId="77777777" w:rsidR="008F4820" w:rsidRPr="002357A8" w:rsidRDefault="008F4820" w:rsidP="008F4820">
      <w:pPr>
        <w:rPr>
          <w:sz w:val="22"/>
          <w:szCs w:val="22"/>
        </w:rPr>
      </w:pPr>
      <w:r w:rsidRPr="002357A8">
        <w:rPr>
          <w:sz w:val="22"/>
          <w:szCs w:val="22"/>
        </w:rPr>
        <w:t>As at 31 December 201</w:t>
      </w:r>
      <w:r w:rsidRPr="002357A8">
        <w:rPr>
          <w:sz w:val="22"/>
          <w:szCs w:val="22"/>
          <w:lang w:eastAsia="zh-CN"/>
        </w:rPr>
        <w:t>9</w:t>
      </w:r>
      <w:r w:rsidRPr="002357A8">
        <w:rPr>
          <w:sz w:val="22"/>
          <w:szCs w:val="22"/>
        </w:rPr>
        <w:t>, none of the Directors or Supervisors of the Company had any interest and short positions in any shares, underlying shares or debentures of the Company or any associated corporations within the meaning of Part XV of the SFO required to be recorded in the register mentioned under Section 352 of the SFO or as otherwise notifiable to the Company and the Hong Kong Stock Exchange by the Directors and Supervisors pursuant to the Model Code for Securities Transactions by Directors of Listed Companies (“Model Code”) as contained in Appendix 10 to the Listing Rules</w:t>
      </w:r>
      <w:r w:rsidRPr="002357A8">
        <w:rPr>
          <w:sz w:val="22"/>
          <w:szCs w:val="22"/>
          <w:lang w:eastAsia="zh-CN"/>
        </w:rPr>
        <w:t>.</w:t>
      </w:r>
    </w:p>
    <w:p w14:paraId="573FC9A0" w14:textId="77777777" w:rsidR="008F4820" w:rsidRPr="002357A8" w:rsidRDefault="008F4820" w:rsidP="008F4820">
      <w:pPr>
        <w:rPr>
          <w:rFonts w:eastAsia="华文楷体" w:hAnsi="华文楷体"/>
          <w:b/>
          <w:bCs/>
          <w:sz w:val="22"/>
          <w:szCs w:val="22"/>
          <w:lang w:eastAsia="zh-TW"/>
        </w:rPr>
      </w:pPr>
      <w:r w:rsidRPr="002357A8">
        <w:rPr>
          <w:rFonts w:eastAsia="华文楷体" w:hAnsi="华文楷体"/>
          <w:bCs/>
          <w:sz w:val="22"/>
          <w:szCs w:val="22"/>
          <w:lang w:eastAsia="zh-TW"/>
        </w:rPr>
        <w:br w:type="page"/>
      </w:r>
    </w:p>
    <w:p w14:paraId="4526ED32" w14:textId="77777777" w:rsidR="008F4820" w:rsidRPr="002357A8" w:rsidRDefault="008F4820" w:rsidP="008F4820">
      <w:pPr>
        <w:rPr>
          <w:rFonts w:eastAsia="PMingLiU"/>
          <w:bCs/>
          <w:sz w:val="22"/>
          <w:szCs w:val="22"/>
          <w:lang w:eastAsia="zh-TW"/>
        </w:rPr>
      </w:pPr>
    </w:p>
    <w:p w14:paraId="01666A7D" w14:textId="77777777" w:rsidR="008F4820" w:rsidRPr="002357A8" w:rsidRDefault="008F4820" w:rsidP="008F4820">
      <w:pPr>
        <w:outlineLvl w:val="0"/>
        <w:rPr>
          <w:b/>
          <w:bCs/>
          <w:sz w:val="22"/>
          <w:szCs w:val="22"/>
        </w:rPr>
      </w:pPr>
      <w:r w:rsidRPr="002357A8">
        <w:rPr>
          <w:b/>
          <w:bCs/>
          <w:sz w:val="22"/>
          <w:szCs w:val="22"/>
        </w:rPr>
        <w:t>5 REPORT OF THE BOARD</w:t>
      </w:r>
    </w:p>
    <w:p w14:paraId="510FF049" w14:textId="77777777" w:rsidR="008F4820" w:rsidRPr="002357A8" w:rsidRDefault="008F4820" w:rsidP="008F4820">
      <w:pPr>
        <w:rPr>
          <w:rFonts w:eastAsia="PMingLiU"/>
          <w:bCs/>
          <w:sz w:val="22"/>
          <w:szCs w:val="22"/>
          <w:lang w:eastAsia="zh-TW"/>
        </w:rPr>
      </w:pPr>
    </w:p>
    <w:p w14:paraId="6B82072C" w14:textId="77777777" w:rsidR="008F4820" w:rsidRPr="002357A8" w:rsidRDefault="008F4820" w:rsidP="008F4820">
      <w:pPr>
        <w:rPr>
          <w:sz w:val="22"/>
          <w:szCs w:val="22"/>
          <w:lang w:eastAsia="zh-CN"/>
        </w:rPr>
      </w:pPr>
      <w:r w:rsidRPr="002357A8">
        <w:rPr>
          <w:sz w:val="22"/>
          <w:szCs w:val="22"/>
        </w:rPr>
        <w:t>Financial information, except where specifically noted, contained herein have been extracted from the financial statements prepared in accordance with the PRC ASBE.</w:t>
      </w:r>
    </w:p>
    <w:p w14:paraId="765A0271" w14:textId="77777777" w:rsidR="008F4820" w:rsidRPr="002357A8" w:rsidRDefault="008F4820" w:rsidP="008F4820">
      <w:pPr>
        <w:rPr>
          <w:rFonts w:eastAsia="PMingLiU"/>
          <w:bCs/>
          <w:sz w:val="22"/>
          <w:szCs w:val="22"/>
          <w:lang w:eastAsia="zh-TW"/>
        </w:rPr>
      </w:pPr>
    </w:p>
    <w:p w14:paraId="761C92C6" w14:textId="77777777" w:rsidR="008F4820" w:rsidRPr="002357A8" w:rsidRDefault="008F4820" w:rsidP="004229E3">
      <w:pPr>
        <w:numPr>
          <w:ilvl w:val="0"/>
          <w:numId w:val="26"/>
        </w:numPr>
        <w:contextualSpacing/>
        <w:rPr>
          <w:b/>
          <w:bCs/>
          <w:color w:val="000000"/>
          <w:sz w:val="22"/>
          <w:szCs w:val="22"/>
          <w:lang w:eastAsia="zh-CN"/>
        </w:rPr>
      </w:pPr>
      <w:r w:rsidRPr="002357A8">
        <w:rPr>
          <w:b/>
          <w:bCs/>
          <w:color w:val="000000"/>
          <w:sz w:val="22"/>
          <w:szCs w:val="22"/>
          <w:lang w:eastAsia="zh-CN"/>
        </w:rPr>
        <w:t>Discussion and analysis of operation during the reporting period</w:t>
      </w:r>
    </w:p>
    <w:p w14:paraId="41379B28" w14:textId="77777777" w:rsidR="008F4820" w:rsidRPr="002357A8" w:rsidRDefault="008F4820" w:rsidP="008F4820">
      <w:pPr>
        <w:outlineLvl w:val="0"/>
        <w:rPr>
          <w:rFonts w:eastAsia="PMingLiU"/>
          <w:b/>
          <w:bCs/>
          <w:color w:val="FF0000"/>
          <w:sz w:val="22"/>
          <w:szCs w:val="22"/>
          <w:lang w:eastAsia="zh-TW"/>
        </w:rPr>
      </w:pPr>
    </w:p>
    <w:p w14:paraId="26659ECE" w14:textId="4A8C88CE" w:rsidR="008F4820" w:rsidRPr="005F25B8" w:rsidRDefault="008F4820" w:rsidP="005F25B8">
      <w:pPr>
        <w:outlineLvl w:val="0"/>
        <w:rPr>
          <w:rFonts w:eastAsia="PMingLiU" w:hint="eastAsia"/>
          <w:b/>
          <w:bCs/>
          <w:sz w:val="22"/>
          <w:szCs w:val="22"/>
          <w:lang w:eastAsia="zh-TW"/>
        </w:rPr>
      </w:pPr>
      <w:r w:rsidRPr="002357A8">
        <w:rPr>
          <w:rFonts w:eastAsia="PMingLiU"/>
          <w:b/>
          <w:bCs/>
          <w:sz w:val="22"/>
          <w:szCs w:val="22"/>
          <w:lang w:eastAsia="zh-TW"/>
        </w:rPr>
        <w:t>1.1 Annual Results</w:t>
      </w:r>
    </w:p>
    <w:p w14:paraId="2389FB29" w14:textId="77777777" w:rsidR="008F4820" w:rsidRPr="002357A8" w:rsidRDefault="008F4820" w:rsidP="008F4820">
      <w:pPr>
        <w:rPr>
          <w:bCs/>
          <w:sz w:val="22"/>
          <w:szCs w:val="22"/>
        </w:rPr>
      </w:pPr>
      <w:r w:rsidRPr="002357A8">
        <w:rPr>
          <w:bCs/>
          <w:sz w:val="22"/>
          <w:szCs w:val="22"/>
        </w:rPr>
        <w:t xml:space="preserve">In 2019, the Company’s consolidated revenue was RMB </w:t>
      </w:r>
      <w:r w:rsidRPr="002357A8">
        <w:rPr>
          <w:rFonts w:eastAsia="PMingLiU" w:hint="eastAsia"/>
          <w:bCs/>
          <w:sz w:val="22"/>
          <w:szCs w:val="22"/>
          <w:lang w:eastAsia="zh-TW"/>
        </w:rPr>
        <w:t>69,870,147</w:t>
      </w:r>
      <w:r w:rsidRPr="002357A8">
        <w:rPr>
          <w:bCs/>
          <w:sz w:val="22"/>
          <w:szCs w:val="22"/>
        </w:rPr>
        <w:t xml:space="preserve">,000, representing a year-on-year increase of 19.6%, and net profit attributable to shareholders of the Company amounted to RMB </w:t>
      </w:r>
      <w:r w:rsidRPr="002357A8">
        <w:rPr>
          <w:rFonts w:eastAsia="PMingLiU" w:hint="eastAsia"/>
          <w:bCs/>
          <w:sz w:val="22"/>
          <w:szCs w:val="22"/>
          <w:lang w:eastAsia="zh-TW"/>
        </w:rPr>
        <w:t>914,244</w:t>
      </w:r>
      <w:r w:rsidRPr="002357A8">
        <w:rPr>
          <w:bCs/>
          <w:sz w:val="22"/>
          <w:szCs w:val="22"/>
        </w:rPr>
        <w:t>,000, representing a year-on-year increase of 543.6%. Basic earnings per share was RMB 0.048, representing a year-on-year increase of 500.0%.</w:t>
      </w:r>
    </w:p>
    <w:p w14:paraId="7F7521D1" w14:textId="77777777" w:rsidR="008F4820" w:rsidRPr="002357A8" w:rsidRDefault="008F4820" w:rsidP="008F4820">
      <w:pPr>
        <w:rPr>
          <w:bCs/>
          <w:sz w:val="22"/>
          <w:szCs w:val="22"/>
        </w:rPr>
      </w:pPr>
    </w:p>
    <w:p w14:paraId="4B9F4B88" w14:textId="5A48CDE5" w:rsidR="008F4820" w:rsidRPr="002357A8" w:rsidRDefault="008F4820" w:rsidP="008F4820">
      <w:pPr>
        <w:spacing w:line="240" w:lineRule="exact"/>
        <w:rPr>
          <w:bCs/>
          <w:sz w:val="22"/>
          <w:szCs w:val="22"/>
        </w:rPr>
      </w:pPr>
      <w:r w:rsidRPr="002357A8">
        <w:rPr>
          <w:bCs/>
          <w:sz w:val="22"/>
          <w:szCs w:val="22"/>
        </w:rPr>
        <w:t xml:space="preserve">In 2019, the Company achieved substantial growth in its operating results, mainly benefiting from </w:t>
      </w:r>
      <w:r w:rsidR="00B777C7" w:rsidRPr="002357A8">
        <w:rPr>
          <w:bCs/>
          <w:sz w:val="22"/>
          <w:szCs w:val="22"/>
        </w:rPr>
        <w:t>t</w:t>
      </w:r>
      <w:r w:rsidRPr="002357A8">
        <w:rPr>
          <w:bCs/>
          <w:sz w:val="22"/>
          <w:szCs w:val="22"/>
        </w:rPr>
        <w:t>he company seized the favorable opportunity of the continuous recovery of the operating environment of the oil service industry, actively leveraged the role of the main force of oil and gas exploration and development, stepped up efforts in market development, coordinated and optimized the market layout, and strengthened the fine management of projects. The workload in the main profession and revenue from principal operations for the year increased year-on-year. Meanwhile, the Company strengthened cost and expense control, tapped potential and increased efficiency. The operating cost per RMB 100 revenue for the year decreased by RMB 0.34 year-on-year.</w:t>
      </w:r>
    </w:p>
    <w:p w14:paraId="39217CF2" w14:textId="77777777" w:rsidR="008F4820" w:rsidRPr="002357A8" w:rsidRDefault="008F4820" w:rsidP="008F4820">
      <w:pPr>
        <w:spacing w:line="360" w:lineRule="exact"/>
        <w:rPr>
          <w:rFonts w:eastAsia="PMingLiU"/>
          <w:bCs/>
          <w:color w:val="FF0000"/>
          <w:sz w:val="22"/>
          <w:szCs w:val="22"/>
          <w:lang w:eastAsia="zh-TW"/>
        </w:rPr>
      </w:pPr>
    </w:p>
    <w:p w14:paraId="54C30FE7" w14:textId="77777777" w:rsidR="008F4820" w:rsidRPr="002357A8" w:rsidRDefault="008F4820" w:rsidP="008F4820">
      <w:pPr>
        <w:spacing w:line="240" w:lineRule="exact"/>
        <w:rPr>
          <w:rFonts w:eastAsia="PMingLiU"/>
          <w:b/>
          <w:szCs w:val="24"/>
          <w:lang w:eastAsia="zh-TW"/>
        </w:rPr>
      </w:pPr>
      <w:r w:rsidRPr="002357A8">
        <w:rPr>
          <w:b/>
          <w:bCs/>
          <w:sz w:val="22"/>
          <w:szCs w:val="22"/>
          <w:lang w:eastAsia="zh-CN"/>
        </w:rPr>
        <w:t xml:space="preserve">1.2 </w:t>
      </w:r>
      <w:r w:rsidRPr="002357A8">
        <w:rPr>
          <w:rFonts w:eastAsia="PMingLiU"/>
          <w:b/>
          <w:szCs w:val="24"/>
          <w:lang w:eastAsia="zh-TW"/>
        </w:rPr>
        <w:t>Market review</w:t>
      </w:r>
    </w:p>
    <w:p w14:paraId="5A45EF67" w14:textId="77777777" w:rsidR="008F4820" w:rsidRPr="002357A8" w:rsidRDefault="008F4820" w:rsidP="008F4820">
      <w:pPr>
        <w:spacing w:line="240" w:lineRule="exact"/>
        <w:rPr>
          <w:rFonts w:eastAsia="PMingLiU"/>
          <w:sz w:val="22"/>
          <w:szCs w:val="22"/>
          <w:lang w:eastAsia="zh-TW"/>
        </w:rPr>
      </w:pPr>
      <w:r w:rsidRPr="002357A8">
        <w:rPr>
          <w:rFonts w:eastAsia="PMingLiU"/>
          <w:sz w:val="22"/>
          <w:szCs w:val="22"/>
          <w:lang w:eastAsia="zh-TW"/>
        </w:rPr>
        <w:t>In 2019, the global economic growth slowed down in general, and the economic operation in China continued the development trend of being generally stable, progressing while maintaining stability. The major macroeconomic indicators were maintained within a reasonable range. The gross domestic product (GDP) increased by 6.1% over the previous year, but risk challenges at home and abroad increased substantially. International crude oil prices showed a wide range of fluctuations. The annual average Europe Brent Spot Price was USD 64.3 per barrel, representing a decrease of 9.8% as compared to 2018. Global upstream exploration and development capital expenditure increased. In particular, the domestic demand for oil and gas exploration and development increased substantially. Tendering and bidding became increasingly active, and the oilfield service market continued to recover.</w:t>
      </w:r>
    </w:p>
    <w:p w14:paraId="47FE1E21" w14:textId="77777777" w:rsidR="008F4820" w:rsidRPr="002357A8" w:rsidRDefault="008F4820" w:rsidP="008F4820">
      <w:pPr>
        <w:autoSpaceDE w:val="0"/>
        <w:autoSpaceDN w:val="0"/>
        <w:adjustRightInd w:val="0"/>
        <w:spacing w:line="240" w:lineRule="exact"/>
        <w:rPr>
          <w:rFonts w:eastAsia="PMingLiU"/>
          <w:sz w:val="22"/>
          <w:szCs w:val="22"/>
          <w:lang w:eastAsia="zh-TW"/>
        </w:rPr>
      </w:pPr>
    </w:p>
    <w:p w14:paraId="7AD6BE69" w14:textId="0A749CBA" w:rsidR="008F4820" w:rsidRPr="002357A8" w:rsidRDefault="008F4820" w:rsidP="008F4820">
      <w:pPr>
        <w:autoSpaceDE w:val="0"/>
        <w:autoSpaceDN w:val="0"/>
        <w:adjustRightInd w:val="0"/>
        <w:spacing w:line="240" w:lineRule="exact"/>
        <w:rPr>
          <w:rFonts w:eastAsia="PMingLiU"/>
          <w:sz w:val="22"/>
          <w:szCs w:val="22"/>
          <w:lang w:eastAsia="zh-TW"/>
        </w:rPr>
      </w:pPr>
      <w:r w:rsidRPr="002357A8">
        <w:rPr>
          <w:rFonts w:eastAsia="PMingLiU"/>
          <w:sz w:val="22"/>
          <w:szCs w:val="22"/>
          <w:lang w:eastAsia="zh-TW"/>
        </w:rPr>
        <w:t>In 2019, the Company achieved remarkable results in market expansion, the total newly signed contracts amounted to RMB 69.5 billion, representing a year-on-ye</w:t>
      </w:r>
      <w:r w:rsidR="00DD2992" w:rsidRPr="002357A8">
        <w:rPr>
          <w:rFonts w:eastAsia="PMingLiU"/>
          <w:sz w:val="22"/>
          <w:szCs w:val="22"/>
          <w:lang w:eastAsia="zh-TW"/>
        </w:rPr>
        <w:t>ar increase of 10.7</w:t>
      </w:r>
      <w:r w:rsidRPr="002357A8">
        <w:rPr>
          <w:rFonts w:eastAsia="PMingLiU"/>
          <w:sz w:val="22"/>
          <w:szCs w:val="22"/>
          <w:lang w:eastAsia="zh-TW"/>
        </w:rPr>
        <w:t>%. In particular, the newly signed contracts in the Sinopec market amounted to RMB 38.4 billion, representing a year-on-year increase of 3.5%. The newly signed contracts in domestic external markets amounted to RMB 14.5 billion, representing a year-on-year increase of 23.9</w:t>
      </w:r>
      <w:r w:rsidR="00B777C7" w:rsidRPr="002357A8">
        <w:rPr>
          <w:rFonts w:eastAsia="PMingLiU"/>
          <w:sz w:val="22"/>
          <w:szCs w:val="22"/>
          <w:lang w:eastAsia="zh-TW"/>
        </w:rPr>
        <w:t xml:space="preserve"> %</w:t>
      </w:r>
      <w:r w:rsidRPr="002357A8">
        <w:rPr>
          <w:rFonts w:eastAsia="PMingLiU"/>
          <w:sz w:val="22"/>
          <w:szCs w:val="22"/>
          <w:lang w:eastAsia="zh-TW"/>
        </w:rPr>
        <w:t>. The newly signed contracts in overseas markets amounted to RMB 16.6 billion, representing a year-on-year increase of 7.2%.</w:t>
      </w:r>
    </w:p>
    <w:p w14:paraId="1B53CDF7" w14:textId="77777777" w:rsidR="008F4820" w:rsidRPr="002357A8" w:rsidRDefault="008F4820" w:rsidP="008F4820">
      <w:pPr>
        <w:spacing w:line="360" w:lineRule="exact"/>
        <w:rPr>
          <w:rFonts w:eastAsia="PMingLiU"/>
          <w:b/>
          <w:bCs/>
          <w:sz w:val="22"/>
          <w:szCs w:val="22"/>
          <w:lang w:eastAsia="zh-TW"/>
        </w:rPr>
      </w:pPr>
    </w:p>
    <w:p w14:paraId="79112E1B" w14:textId="77777777" w:rsidR="008F4820" w:rsidRPr="002357A8" w:rsidRDefault="008F4820" w:rsidP="008F4820">
      <w:pPr>
        <w:spacing w:line="360" w:lineRule="exact"/>
        <w:rPr>
          <w:rFonts w:eastAsia="PMingLiU"/>
          <w:b/>
          <w:bCs/>
          <w:sz w:val="22"/>
          <w:szCs w:val="22"/>
          <w:lang w:eastAsia="zh-TW"/>
        </w:rPr>
      </w:pPr>
      <w:r w:rsidRPr="002357A8">
        <w:rPr>
          <w:rFonts w:eastAsia="PMingLiU"/>
          <w:b/>
          <w:bCs/>
          <w:sz w:val="22"/>
          <w:szCs w:val="22"/>
          <w:lang w:eastAsia="zh-TW"/>
        </w:rPr>
        <w:t>1.3 Operations Review</w:t>
      </w:r>
    </w:p>
    <w:p w14:paraId="2322B68D" w14:textId="77777777" w:rsidR="008F4820" w:rsidRPr="002357A8" w:rsidRDefault="008F4820" w:rsidP="008F4820">
      <w:pPr>
        <w:autoSpaceDE w:val="0"/>
        <w:autoSpaceDN w:val="0"/>
        <w:adjustRightInd w:val="0"/>
        <w:spacing w:line="240" w:lineRule="exact"/>
        <w:rPr>
          <w:rFonts w:eastAsia="PMingLiU"/>
          <w:sz w:val="22"/>
          <w:szCs w:val="22"/>
          <w:lang w:eastAsia="zh-TW"/>
        </w:rPr>
      </w:pPr>
      <w:r w:rsidRPr="002357A8">
        <w:rPr>
          <w:rFonts w:eastAsia="PMingLiU"/>
          <w:sz w:val="22"/>
          <w:szCs w:val="22"/>
          <w:lang w:eastAsia="zh-TW"/>
        </w:rPr>
        <w:t>In 2019, the Company actively seized market opportunities for the recovery of the demand for oil and gas exploration and development at home and abroad, coordinated the allocation of resources in both domestic and overseas markets, made positive contributions to stepping up efforts in oil and gas exploration and development in China, and continued to promote the high-quality development of overseas operations. The Company made every effort to advance reform and innovation, paid close attention to cost control and risk management, and continuously improved overall competitiveness. In 2019, the Company achieved positive results in management reform, market development, technological development, and operating results, laying a decisive foundation for achieving overall and sustainable development in 2020.</w:t>
      </w:r>
    </w:p>
    <w:p w14:paraId="0C693163" w14:textId="77777777" w:rsidR="005F25B8" w:rsidRDefault="005F25B8" w:rsidP="008F4820">
      <w:pPr>
        <w:autoSpaceDE w:val="0"/>
        <w:autoSpaceDN w:val="0"/>
        <w:adjustRightInd w:val="0"/>
        <w:spacing w:line="240" w:lineRule="exact"/>
        <w:rPr>
          <w:rFonts w:eastAsia="PMingLiU"/>
          <w:b/>
          <w:bCs/>
          <w:sz w:val="22"/>
          <w:szCs w:val="22"/>
          <w:lang w:eastAsia="zh-TW"/>
        </w:rPr>
      </w:pPr>
    </w:p>
    <w:p w14:paraId="1DD7426B" w14:textId="3A9861AE" w:rsidR="008F4820" w:rsidRPr="005F25B8" w:rsidRDefault="008F4820" w:rsidP="005F25B8">
      <w:pPr>
        <w:autoSpaceDE w:val="0"/>
        <w:autoSpaceDN w:val="0"/>
        <w:adjustRightInd w:val="0"/>
        <w:spacing w:line="240" w:lineRule="exact"/>
        <w:rPr>
          <w:rFonts w:eastAsia="PMingLiU" w:hint="eastAsia"/>
          <w:b/>
          <w:sz w:val="22"/>
          <w:szCs w:val="22"/>
          <w:lang w:eastAsia="zh-TW"/>
        </w:rPr>
      </w:pPr>
      <w:r w:rsidRPr="002357A8">
        <w:rPr>
          <w:rFonts w:eastAsia="PMingLiU"/>
          <w:b/>
          <w:bCs/>
          <w:sz w:val="22"/>
          <w:szCs w:val="22"/>
          <w:lang w:eastAsia="zh-TW"/>
        </w:rPr>
        <w:lastRenderedPageBreak/>
        <w:t xml:space="preserve">1.3.1 </w:t>
      </w:r>
      <w:r w:rsidRPr="002357A8">
        <w:rPr>
          <w:rFonts w:eastAsia="PMingLiU"/>
          <w:b/>
          <w:sz w:val="22"/>
          <w:szCs w:val="22"/>
          <w:lang w:eastAsia="zh-TW"/>
        </w:rPr>
        <w:t>Geophysical services</w:t>
      </w:r>
    </w:p>
    <w:p w14:paraId="661BD12B" w14:textId="77777777" w:rsidR="008F4820" w:rsidRPr="002357A8" w:rsidRDefault="008F4820" w:rsidP="008F4820">
      <w:pPr>
        <w:autoSpaceDE w:val="0"/>
        <w:autoSpaceDN w:val="0"/>
        <w:adjustRightInd w:val="0"/>
        <w:spacing w:line="240" w:lineRule="exact"/>
        <w:rPr>
          <w:rFonts w:eastAsia="PMingLiU"/>
          <w:color w:val="000000"/>
          <w:sz w:val="22"/>
          <w:szCs w:val="22"/>
          <w:lang w:eastAsia="zh-TW"/>
        </w:rPr>
      </w:pPr>
      <w:r w:rsidRPr="002357A8">
        <w:rPr>
          <w:rFonts w:eastAsia="PMingLiU"/>
          <w:color w:val="000000"/>
          <w:sz w:val="22"/>
          <w:szCs w:val="22"/>
          <w:lang w:eastAsia="zh-TW"/>
        </w:rPr>
        <w:t xml:space="preserve">In 2019, the Company’s operation revenue from the principal business of geophysical service was RMB </w:t>
      </w:r>
      <w:r w:rsidRPr="002357A8">
        <w:rPr>
          <w:rFonts w:ascii="宋体" w:hAnsi="宋体" w:hint="eastAsia"/>
          <w:color w:val="000000"/>
          <w:sz w:val="22"/>
          <w:szCs w:val="22"/>
          <w:lang w:eastAsia="zh-CN"/>
        </w:rPr>
        <w:t>4</w:t>
      </w:r>
      <w:r w:rsidRPr="002357A8">
        <w:rPr>
          <w:rFonts w:eastAsia="PMingLiU"/>
          <w:color w:val="000000"/>
          <w:sz w:val="22"/>
          <w:szCs w:val="22"/>
          <w:lang w:eastAsia="zh-TW"/>
        </w:rPr>
        <w:t xml:space="preserve">,219,721,000, a decrease of </w:t>
      </w:r>
      <w:r w:rsidRPr="002357A8">
        <w:rPr>
          <w:rFonts w:eastAsia="PMingLiU" w:hint="eastAsia"/>
          <w:color w:val="000000"/>
          <w:sz w:val="22"/>
          <w:szCs w:val="22"/>
          <w:lang w:eastAsia="zh-TW"/>
        </w:rPr>
        <w:t>17.8</w:t>
      </w:r>
      <w:r w:rsidRPr="002357A8">
        <w:rPr>
          <w:rFonts w:eastAsia="PMingLiU"/>
          <w:color w:val="000000"/>
          <w:sz w:val="22"/>
          <w:szCs w:val="22"/>
          <w:lang w:eastAsia="zh-TW"/>
        </w:rPr>
        <w:t>% than the same period of the previous year, for which the figure was RMB 5,131,649,000. The completed 2D seismic accumulated for 18,903 kilometers in the year, a decrease of 37.6% than the previous year; while the 3D seismic accumulated for 14,103 square kilometers, an increase of 4.9% than the previous year. The Company improved the quality of seismic data continuously, with 2D and 3D records reaching quality rate of 100%. The Company vigorously promoted advanced technologies such as high-density seismic exploration and high-precision seismic exploration in complex mountainous areas to comprehensively enhance its oil and gas exploration capabilities; maintained a good cooperative relationship with China Geological Survey and the Chinese Academy of Geological Sciences, and won the bids for 29 seismic collection projects, with a contract value of RMB 170 million. The Company continued to expand the new business market for CPC’s soil pollutant survey, with a newly signed contract value of RMB 150 million, representing a year-on-year increase of 64.7%.</w:t>
      </w:r>
    </w:p>
    <w:p w14:paraId="543457B4" w14:textId="77777777" w:rsidR="008F4820" w:rsidRPr="002357A8" w:rsidRDefault="008F4820" w:rsidP="008F4820">
      <w:pPr>
        <w:autoSpaceDE w:val="0"/>
        <w:autoSpaceDN w:val="0"/>
        <w:adjustRightInd w:val="0"/>
        <w:spacing w:line="240" w:lineRule="exact"/>
        <w:rPr>
          <w:rFonts w:eastAsia="PMingLiU"/>
          <w:color w:val="000000"/>
          <w:sz w:val="22"/>
          <w:szCs w:val="22"/>
          <w:lang w:eastAsia="zh-TW"/>
        </w:rPr>
      </w:pPr>
    </w:p>
    <w:p w14:paraId="7715829B" w14:textId="77777777" w:rsidR="008F4820" w:rsidRPr="002357A8" w:rsidRDefault="008F4820" w:rsidP="008F4820">
      <w:pPr>
        <w:autoSpaceDE w:val="0"/>
        <w:autoSpaceDN w:val="0"/>
        <w:adjustRightInd w:val="0"/>
        <w:spacing w:line="240" w:lineRule="exact"/>
        <w:rPr>
          <w:rFonts w:eastAsia="PMingLiU"/>
          <w:b/>
          <w:sz w:val="22"/>
          <w:szCs w:val="22"/>
          <w:lang w:eastAsia="zh-TW"/>
        </w:rPr>
      </w:pPr>
      <w:r w:rsidRPr="002357A8">
        <w:rPr>
          <w:rFonts w:eastAsia="PMingLiU"/>
          <w:b/>
          <w:sz w:val="22"/>
          <w:szCs w:val="22"/>
          <w:lang w:eastAsia="zh-TW"/>
        </w:rPr>
        <w:t>1.3.2 Drilling service</w:t>
      </w:r>
    </w:p>
    <w:p w14:paraId="0F407BEF" w14:textId="79C3E11A" w:rsidR="008F4820" w:rsidRPr="002357A8" w:rsidRDefault="008F4820" w:rsidP="008F4820">
      <w:pPr>
        <w:autoSpaceDE w:val="0"/>
        <w:autoSpaceDN w:val="0"/>
        <w:adjustRightInd w:val="0"/>
        <w:spacing w:line="240" w:lineRule="exact"/>
        <w:rPr>
          <w:rFonts w:eastAsia="PMingLiU"/>
          <w:color w:val="000000"/>
          <w:sz w:val="22"/>
          <w:szCs w:val="22"/>
          <w:lang w:eastAsia="zh-TW"/>
        </w:rPr>
      </w:pPr>
      <w:r w:rsidRPr="002357A8">
        <w:rPr>
          <w:rFonts w:eastAsia="PMingLiU"/>
          <w:color w:val="000000"/>
          <w:sz w:val="22"/>
          <w:szCs w:val="22"/>
          <w:lang w:eastAsia="zh-TW"/>
        </w:rPr>
        <w:t>In 2019, the Company’s operation revenue from the principal business of drilling service was RMB 36,487,700,000, an increase of 22.1% than the same period of the previous year, for which the figure was RMB 29,883,121,000. Its completed drilling footage reached 9,990 kilometers, representing a year-on-year increase of 15.0%. The average utilization rate of domestic drilling teams reached over 82%. The Company served CPC’s exploration and development tasks in a high-quality and efficient manner, and made every effort to promote the improvement of the quality, service speed, efficiency and production in “North China, Northwest China, Sichuan and Chongqing”. The average drilling cycle No. 1 fault zone, the central region and the northern region of No. 5 fault zone in the Shunbei construction area was reduced by 13%, 58% and 17% respectively, and the average drilling cycle of Weirong shale gas in the Sichuan-Chongqing construction area was reduced by 35%. The Company successfully completed the task of capacity construction of oil and gas fields such as eastern old oil fields, Fuling shale gas field, Shunbei super deep oil and gas field, tight gas fields in North China, gas fields in western Sichuan, and Weirong shale gas. High-quality markets such as PetroChina and CNOOC further expanded</w:t>
      </w:r>
      <w:r w:rsidR="00DD2992" w:rsidRPr="002357A8">
        <w:rPr>
          <w:rFonts w:eastAsia="PMingLiU"/>
          <w:color w:val="000000"/>
          <w:sz w:val="22"/>
          <w:szCs w:val="22"/>
          <w:lang w:eastAsia="zh-TW"/>
        </w:rPr>
        <w:t>,</w:t>
      </w:r>
      <w:r w:rsidRPr="002357A8">
        <w:rPr>
          <w:rFonts w:eastAsia="PMingLiU"/>
          <w:color w:val="000000"/>
          <w:sz w:val="22"/>
          <w:szCs w:val="22"/>
          <w:lang w:eastAsia="zh-TW"/>
        </w:rPr>
        <w:t xml:space="preserve"> 55 drilling rigs successively entered PetroChina’s southwestern shale gas market.</w:t>
      </w:r>
    </w:p>
    <w:p w14:paraId="37DF2A9C" w14:textId="77777777" w:rsidR="008F4820" w:rsidRPr="002357A8" w:rsidRDefault="008F4820" w:rsidP="008F4820">
      <w:pPr>
        <w:autoSpaceDE w:val="0"/>
        <w:autoSpaceDN w:val="0"/>
        <w:adjustRightInd w:val="0"/>
        <w:spacing w:line="240" w:lineRule="exact"/>
        <w:rPr>
          <w:rFonts w:eastAsia="PMingLiU"/>
          <w:color w:val="000000"/>
          <w:sz w:val="22"/>
          <w:szCs w:val="22"/>
          <w:lang w:eastAsia="zh-TW"/>
        </w:rPr>
      </w:pPr>
    </w:p>
    <w:p w14:paraId="077271A6" w14:textId="77777777" w:rsidR="008F4820" w:rsidRPr="002357A8" w:rsidRDefault="008F4820" w:rsidP="008F4820">
      <w:pPr>
        <w:autoSpaceDE w:val="0"/>
        <w:autoSpaceDN w:val="0"/>
        <w:adjustRightInd w:val="0"/>
        <w:spacing w:line="240" w:lineRule="exact"/>
        <w:rPr>
          <w:rFonts w:eastAsia="PMingLiU"/>
          <w:b/>
          <w:color w:val="000000"/>
          <w:sz w:val="22"/>
          <w:szCs w:val="22"/>
          <w:lang w:eastAsia="zh-TW"/>
        </w:rPr>
      </w:pPr>
      <w:r w:rsidRPr="002357A8">
        <w:rPr>
          <w:rFonts w:eastAsia="PMingLiU"/>
          <w:b/>
          <w:color w:val="000000"/>
          <w:sz w:val="22"/>
          <w:szCs w:val="22"/>
          <w:lang w:eastAsia="zh-TW"/>
        </w:rPr>
        <w:t xml:space="preserve">1.3.3 </w:t>
      </w:r>
      <w:r w:rsidRPr="002357A8">
        <w:rPr>
          <w:rFonts w:eastAsia="PMingLiU"/>
          <w:b/>
          <w:sz w:val="22"/>
          <w:szCs w:val="22"/>
          <w:lang w:eastAsia="zh-TW"/>
        </w:rPr>
        <w:t>Logging/Mud logging service</w:t>
      </w:r>
    </w:p>
    <w:p w14:paraId="4C7EB203" w14:textId="57BDCF47" w:rsidR="008F4820" w:rsidRPr="002357A8" w:rsidRDefault="008F4820" w:rsidP="008F4820">
      <w:pPr>
        <w:autoSpaceDE w:val="0"/>
        <w:autoSpaceDN w:val="0"/>
        <w:adjustRightInd w:val="0"/>
        <w:spacing w:line="240" w:lineRule="exact"/>
        <w:rPr>
          <w:rFonts w:eastAsia="PMingLiU"/>
          <w:color w:val="000000"/>
          <w:sz w:val="22"/>
          <w:szCs w:val="22"/>
          <w:lang w:eastAsia="zh-TW"/>
        </w:rPr>
      </w:pPr>
      <w:r w:rsidRPr="002357A8">
        <w:rPr>
          <w:rFonts w:eastAsia="PMingLiU"/>
          <w:color w:val="000000"/>
          <w:sz w:val="22"/>
          <w:szCs w:val="22"/>
          <w:lang w:eastAsia="zh-TW"/>
        </w:rPr>
        <w:t>In 2019, the Company’s operation revenue from the principal business of logging/mud logging service was RMB 2,503,262,000, an increase of 24.8% than the same period of the previous year, for which the figure was RMB 2,006,180,000. Its completed logging projects have accumulated for 278,040,000 standard meters, an increase of 14.4% than the previous year. Its completed mud logging projects have accumulated for 9,310</w:t>
      </w:r>
      <w:r w:rsidR="00DD2992" w:rsidRPr="002357A8">
        <w:rPr>
          <w:rFonts w:eastAsia="PMingLiU"/>
          <w:color w:val="000000"/>
          <w:sz w:val="22"/>
          <w:szCs w:val="22"/>
          <w:lang w:eastAsia="zh-TW"/>
        </w:rPr>
        <w:t xml:space="preserve"> kilometers, an increase of 24.6</w:t>
      </w:r>
      <w:r w:rsidRPr="002357A8">
        <w:rPr>
          <w:rFonts w:eastAsia="PMingLiU"/>
          <w:color w:val="000000"/>
          <w:sz w:val="22"/>
          <w:szCs w:val="22"/>
          <w:lang w:eastAsia="zh-TW"/>
        </w:rPr>
        <w:t xml:space="preserve">% than the previous year. The pass rate of logging/mud logging data was </w:t>
      </w:r>
      <w:r w:rsidRPr="002357A8">
        <w:rPr>
          <w:rFonts w:eastAsia="PMingLiU"/>
          <w:sz w:val="22"/>
          <w:szCs w:val="22"/>
          <w:lang w:eastAsia="zh-TW"/>
        </w:rPr>
        <w:t xml:space="preserve">100%. </w:t>
      </w:r>
      <w:r w:rsidRPr="002357A8">
        <w:rPr>
          <w:rFonts w:eastAsia="PMingLiU"/>
          <w:color w:val="000000"/>
          <w:sz w:val="22"/>
          <w:szCs w:val="22"/>
          <w:lang w:eastAsia="zh-TW"/>
        </w:rPr>
        <w:t>In 2019, the Company made full efforts to meet domestic oil companies’ market demand for oil stabilization, gas increase and cost reduction, and actively improve its logging/mud logging service capabilities, providing high-quality and effective guarantee for the production stabilization and increase task of Sinopec Group’s key regions in “North China, Northwest China, Sichuan and Chongqing” and eastern old oil fields and witnessing the scale of domestic and foreign markets, including CNPC’s southwest shale gas, China Geological Survey, and local coal bed methane, continuing to expand steadily.</w:t>
      </w:r>
    </w:p>
    <w:p w14:paraId="33800C96" w14:textId="77777777" w:rsidR="008F4820" w:rsidRPr="002357A8" w:rsidRDefault="008F4820" w:rsidP="008F4820">
      <w:pPr>
        <w:autoSpaceDE w:val="0"/>
        <w:autoSpaceDN w:val="0"/>
        <w:adjustRightInd w:val="0"/>
        <w:spacing w:line="240" w:lineRule="exact"/>
        <w:rPr>
          <w:rFonts w:eastAsia="PMingLiU"/>
          <w:b/>
          <w:color w:val="000000"/>
          <w:sz w:val="22"/>
          <w:szCs w:val="22"/>
          <w:lang w:eastAsia="zh-TW"/>
        </w:rPr>
      </w:pPr>
    </w:p>
    <w:p w14:paraId="526F94C2" w14:textId="77777777" w:rsidR="008F4820" w:rsidRPr="002357A8" w:rsidRDefault="008F4820" w:rsidP="008F4820">
      <w:pPr>
        <w:autoSpaceDE w:val="0"/>
        <w:autoSpaceDN w:val="0"/>
        <w:adjustRightInd w:val="0"/>
        <w:spacing w:line="240" w:lineRule="exact"/>
        <w:rPr>
          <w:rFonts w:eastAsia="PMingLiU"/>
          <w:b/>
          <w:color w:val="000000"/>
          <w:sz w:val="22"/>
          <w:szCs w:val="22"/>
          <w:lang w:eastAsia="zh-TW"/>
        </w:rPr>
      </w:pPr>
      <w:r w:rsidRPr="002357A8">
        <w:rPr>
          <w:rFonts w:eastAsia="PMingLiU"/>
          <w:b/>
          <w:color w:val="000000"/>
          <w:sz w:val="22"/>
          <w:szCs w:val="22"/>
          <w:lang w:eastAsia="zh-TW"/>
        </w:rPr>
        <w:t>1.3.4</w:t>
      </w:r>
      <w:r w:rsidRPr="002357A8">
        <w:rPr>
          <w:b/>
          <w:sz w:val="22"/>
          <w:szCs w:val="22"/>
        </w:rPr>
        <w:t xml:space="preserve"> Downhole operation service</w:t>
      </w:r>
    </w:p>
    <w:p w14:paraId="1DAAAE25" w14:textId="6BA92AAB" w:rsidR="008F4820" w:rsidRPr="002357A8" w:rsidRDefault="008F4820" w:rsidP="008F4820">
      <w:pPr>
        <w:autoSpaceDE w:val="0"/>
        <w:autoSpaceDN w:val="0"/>
        <w:adjustRightInd w:val="0"/>
        <w:rPr>
          <w:sz w:val="22"/>
          <w:szCs w:val="22"/>
        </w:rPr>
      </w:pPr>
      <w:r w:rsidRPr="002357A8">
        <w:rPr>
          <w:sz w:val="22"/>
          <w:szCs w:val="22"/>
        </w:rPr>
        <w:t xml:space="preserve">In 2019, the Company’s operation revenue in downhole operation was RMB 7,657,148,000, an increase of 35.7% than the same period of the previous year, for which the figure was RMB 5,644,308,000. It completed downhole operation for 6,876 wells, an increase of 15.5% than the previous year. The qualified rate of one-time downhole special operation was 98.5%. In 2019, the Company strived to increase its support for domestic oil and gas exploration and development. It has made remarkable results in large-scale deep and atmospheric pressure shale gas fracturing, completion testing of ultra-high temperature, ultra-high pressure and ultra-deep oil and gas reservoirs, acidified fracturing of tight oil and gas reservoirs and other aspects. It further expanded the cooperative development of difficult-to-use reserves with Sinopec Group, which has cumulatively increased crude oil output by about 118,000 tons throughout the year, and continued </w:t>
      </w:r>
      <w:r w:rsidRPr="002357A8">
        <w:rPr>
          <w:sz w:val="22"/>
          <w:szCs w:val="22"/>
        </w:rPr>
        <w:lastRenderedPageBreak/>
        <w:t>to expand domestic and foreign markets and international markets with superior technologies and equipment. Its unique technical service capabilities in coiled tubing, multi-stage perforated and high-pressure operations, and high-end business service capabilities continued to improve.</w:t>
      </w:r>
    </w:p>
    <w:p w14:paraId="37E788D9" w14:textId="77777777" w:rsidR="008F4820" w:rsidRPr="002357A8" w:rsidRDefault="008F4820" w:rsidP="008F4820">
      <w:pPr>
        <w:autoSpaceDE w:val="0"/>
        <w:autoSpaceDN w:val="0"/>
        <w:adjustRightInd w:val="0"/>
        <w:rPr>
          <w:b/>
          <w:sz w:val="22"/>
          <w:szCs w:val="22"/>
        </w:rPr>
      </w:pPr>
    </w:p>
    <w:p w14:paraId="4879CAA4" w14:textId="77777777" w:rsidR="008F4820" w:rsidRPr="002357A8" w:rsidRDefault="008F4820" w:rsidP="008F4820">
      <w:pPr>
        <w:autoSpaceDE w:val="0"/>
        <w:autoSpaceDN w:val="0"/>
        <w:adjustRightInd w:val="0"/>
        <w:rPr>
          <w:rFonts w:eastAsia="PMingLiU"/>
          <w:b/>
          <w:color w:val="000000"/>
          <w:sz w:val="22"/>
          <w:szCs w:val="22"/>
          <w:lang w:eastAsia="zh-TW"/>
        </w:rPr>
      </w:pPr>
      <w:r w:rsidRPr="002357A8">
        <w:rPr>
          <w:b/>
          <w:sz w:val="22"/>
          <w:szCs w:val="22"/>
        </w:rPr>
        <w:t>1.3.5 Engineering and construction service</w:t>
      </w:r>
    </w:p>
    <w:p w14:paraId="035FDF4E" w14:textId="03D67EF7" w:rsidR="008F4820" w:rsidRPr="002357A8" w:rsidRDefault="008F4820" w:rsidP="008F4820">
      <w:pPr>
        <w:autoSpaceDE w:val="0"/>
        <w:autoSpaceDN w:val="0"/>
        <w:adjustRightInd w:val="0"/>
        <w:rPr>
          <w:sz w:val="22"/>
          <w:szCs w:val="22"/>
          <w:lang w:eastAsia="zh-TW"/>
        </w:rPr>
      </w:pPr>
      <w:r w:rsidRPr="002357A8">
        <w:rPr>
          <w:sz w:val="22"/>
          <w:szCs w:val="22"/>
        </w:rPr>
        <w:t xml:space="preserve">In 2019, the Company’s operation revenue in engineering and construction service was RMB 16,381,730,000, an increase of </w:t>
      </w:r>
      <w:r w:rsidRPr="002357A8">
        <w:rPr>
          <w:rFonts w:hint="eastAsia"/>
          <w:sz w:val="22"/>
          <w:szCs w:val="22"/>
          <w:lang w:eastAsia="zh-CN"/>
        </w:rPr>
        <w:t>2</w:t>
      </w:r>
      <w:r w:rsidRPr="002357A8">
        <w:rPr>
          <w:sz w:val="22"/>
          <w:szCs w:val="22"/>
          <w:lang w:eastAsia="zh-CN"/>
        </w:rPr>
        <w:t>4.7</w:t>
      </w:r>
      <w:r w:rsidRPr="002357A8">
        <w:rPr>
          <w:sz w:val="22"/>
          <w:szCs w:val="22"/>
        </w:rPr>
        <w:t>% than the same period of the previous year, for which the figure was RMB 13,132,857,000. In 2019, the cumulative value of newly signed con</w:t>
      </w:r>
      <w:r w:rsidR="00DD2992" w:rsidRPr="002357A8">
        <w:rPr>
          <w:sz w:val="22"/>
          <w:szCs w:val="22"/>
        </w:rPr>
        <w:t>tracts was RMB18.4 billion, a in</w:t>
      </w:r>
      <w:r w:rsidRPr="002357A8">
        <w:rPr>
          <w:sz w:val="22"/>
          <w:szCs w:val="22"/>
        </w:rPr>
        <w:t>crease of 1.8% than the same period of the previous year; its completed contracts valued RMB17.1 billion, an increase of 17.9% than the same period of the previous year. We vigorously expand the market and successively undertook Qingdao-Nanjing Gas Pipeline Project, the 1 million tons per annum ethylene and refinery expansion project of Sinochem Quanzhou, southern Sichuan to Fuling pipeline and a number of EPC projects with an annual EPC contract amount of RMB6.65 billion. We actively explored new market and new area and successively won bids for the first and second phases of Zhoushan Subsea Pipeline Project, with a cumulative bid of RMB 670 million; actively expanded the local gas pipeline and municipal road and bridge markets, of which a total of RMB1.32 billion was newly signed for the East Guangdong natural gas pipeline companies. The Company also further strengthened the construction of project management and control capabilities. The directional drilling set of north Zhanjiang pipeline set a new record over the directional drilling going through the longest traversing distance and the largest pipe diameter in the country, and the</w:t>
      </w:r>
      <w:r w:rsidRPr="002357A8">
        <w:rPr>
          <w:sz w:val="22"/>
          <w:szCs w:val="22"/>
          <w:lang w:eastAsia="zh-TW"/>
        </w:rPr>
        <w:t xml:space="preserve"> </w:t>
      </w:r>
      <w:r w:rsidRPr="002357A8">
        <w:rPr>
          <w:sz w:val="22"/>
          <w:szCs w:val="22"/>
        </w:rPr>
        <w:t xml:space="preserve">completed </w:t>
      </w:r>
      <w:r w:rsidRPr="002357A8">
        <w:rPr>
          <w:sz w:val="22"/>
          <w:szCs w:val="22"/>
          <w:lang w:eastAsia="zh-TW"/>
        </w:rPr>
        <w:t xml:space="preserve">first phase of the Jiaoshiba block capacity construction project won the </w:t>
      </w:r>
      <w:r w:rsidRPr="002357A8">
        <w:rPr>
          <w:sz w:val="22"/>
          <w:szCs w:val="22"/>
        </w:rPr>
        <w:t>“</w:t>
      </w:r>
      <w:r w:rsidRPr="002357A8">
        <w:rPr>
          <w:sz w:val="22"/>
          <w:szCs w:val="22"/>
          <w:lang w:eastAsia="zh-TW"/>
        </w:rPr>
        <w:t>Golden Prize of National High-Quality Project</w:t>
      </w:r>
      <w:r w:rsidRPr="002357A8">
        <w:rPr>
          <w:sz w:val="22"/>
          <w:szCs w:val="22"/>
        </w:rPr>
        <w:t>”</w:t>
      </w:r>
      <w:r w:rsidRPr="002357A8">
        <w:rPr>
          <w:sz w:val="22"/>
          <w:szCs w:val="22"/>
          <w:lang w:eastAsia="zh-TW"/>
        </w:rPr>
        <w:t xml:space="preserve">. </w:t>
      </w:r>
    </w:p>
    <w:p w14:paraId="10067221" w14:textId="77777777" w:rsidR="008F4820" w:rsidRPr="002357A8" w:rsidRDefault="008F4820" w:rsidP="008F4820">
      <w:pPr>
        <w:autoSpaceDE w:val="0"/>
        <w:autoSpaceDN w:val="0"/>
        <w:adjustRightInd w:val="0"/>
        <w:rPr>
          <w:sz w:val="22"/>
          <w:szCs w:val="22"/>
          <w:lang w:eastAsia="zh-TW"/>
        </w:rPr>
      </w:pPr>
    </w:p>
    <w:p w14:paraId="625517B4" w14:textId="77777777" w:rsidR="008F4820" w:rsidRPr="002357A8" w:rsidRDefault="008F4820" w:rsidP="008F4820">
      <w:pPr>
        <w:autoSpaceDE w:val="0"/>
        <w:autoSpaceDN w:val="0"/>
        <w:adjustRightInd w:val="0"/>
        <w:rPr>
          <w:b/>
          <w:sz w:val="22"/>
          <w:szCs w:val="22"/>
        </w:rPr>
      </w:pPr>
      <w:r w:rsidRPr="002357A8">
        <w:rPr>
          <w:b/>
          <w:sz w:val="22"/>
          <w:szCs w:val="22"/>
          <w:lang w:eastAsia="zh-TW"/>
        </w:rPr>
        <w:t xml:space="preserve">1.3.6 </w:t>
      </w:r>
      <w:r w:rsidRPr="002357A8">
        <w:rPr>
          <w:b/>
          <w:sz w:val="22"/>
          <w:szCs w:val="22"/>
        </w:rPr>
        <w:t>International business</w:t>
      </w:r>
    </w:p>
    <w:p w14:paraId="757B4BAC" w14:textId="360FA754" w:rsidR="008F4820" w:rsidRPr="002357A8" w:rsidRDefault="008F4820" w:rsidP="008F4820">
      <w:pPr>
        <w:rPr>
          <w:sz w:val="22"/>
          <w:szCs w:val="22"/>
        </w:rPr>
      </w:pPr>
      <w:r w:rsidRPr="002357A8">
        <w:rPr>
          <w:sz w:val="22"/>
          <w:szCs w:val="22"/>
        </w:rPr>
        <w:t>In 2019, the Company’s operation revenue in international business service was RMB 12,875,129,000, a decrease of 1.8% than the same period of the previous year, for which the figure was RMB 13,111,312,000. The revenue contributed by the international business accounted for 18.7% of the whole revenue, with a year-on-year decrease of 4.2</w:t>
      </w:r>
      <w:r w:rsidR="00FD41AB" w:rsidRPr="002357A8">
        <w:rPr>
          <w:sz w:val="22"/>
          <w:szCs w:val="22"/>
        </w:rPr>
        <w:t xml:space="preserve"> percentage point</w:t>
      </w:r>
      <w:r w:rsidRPr="002357A8">
        <w:rPr>
          <w:sz w:val="22"/>
          <w:szCs w:val="22"/>
        </w:rPr>
        <w:t xml:space="preserve">. In 2019, our two rigs won the longest 10-year extended service contract </w:t>
      </w:r>
      <w:r w:rsidRPr="002357A8">
        <w:rPr>
          <w:rFonts w:hint="eastAsia"/>
          <w:sz w:val="22"/>
          <w:szCs w:val="22"/>
        </w:rPr>
        <w:t>on</w:t>
      </w:r>
      <w:r w:rsidRPr="002357A8">
        <w:rPr>
          <w:sz w:val="22"/>
          <w:szCs w:val="22"/>
        </w:rPr>
        <w:t xml:space="preserve"> Saudi Aramco’s daily fee contract extension in the Saudi Arabia market, and six rigs won the full workload of the first unconventional daily fee rig tender; newly signed Saudi Arabia S84 3D geophysical project with a contract value of USD176 million; newly signed Saudi Arabia MIP Pipeline project with a contract value of USD265 million; successfully signed service contracts for hydrogen sulfide testing, coiled tubing and pre-drilling engineering. In the Kuwait market, we won 11 1+1 year service projects and 7 logging team service projects, expanded the market for deep well drilling, work-over, comprehensive logging, and drill bit services, and won 24 qualification certifications from Kuwait Petroleum Company (KOC) in aspects of drilling, orientation, enhanced mining rate, geophysical prospecting, etc.. Besides, we signed a contract for the drilling of 41 wells in Ecuador, and signed 3 geophysical prospecting data acquisition projects in the Algerian market, with a total contract value of USD 140 million. The ILY project in Ecuador and the EBANO project in Mexico have progressed steadily, and the overseas equity oil and increased oil production have reach 995,000 tonnes.</w:t>
      </w:r>
    </w:p>
    <w:p w14:paraId="16130C49" w14:textId="77777777" w:rsidR="008F4820" w:rsidRPr="002357A8" w:rsidRDefault="008F4820" w:rsidP="008F4820">
      <w:pPr>
        <w:rPr>
          <w:sz w:val="22"/>
          <w:szCs w:val="22"/>
        </w:rPr>
      </w:pPr>
    </w:p>
    <w:p w14:paraId="73CAF74D" w14:textId="77777777" w:rsidR="008F4820" w:rsidRPr="002357A8" w:rsidRDefault="008F4820" w:rsidP="008F4820">
      <w:pPr>
        <w:autoSpaceDE w:val="0"/>
        <w:autoSpaceDN w:val="0"/>
        <w:adjustRightInd w:val="0"/>
        <w:rPr>
          <w:b/>
          <w:sz w:val="22"/>
          <w:szCs w:val="22"/>
        </w:rPr>
      </w:pPr>
      <w:r w:rsidRPr="002357A8">
        <w:rPr>
          <w:b/>
          <w:sz w:val="22"/>
          <w:szCs w:val="22"/>
        </w:rPr>
        <w:t>1.3.7 Research and development</w:t>
      </w:r>
    </w:p>
    <w:p w14:paraId="4C7E3A4F" w14:textId="37097530" w:rsidR="008F4820" w:rsidRPr="002357A8" w:rsidRDefault="008F4820" w:rsidP="008F4820">
      <w:pPr>
        <w:autoSpaceDE w:val="0"/>
        <w:autoSpaceDN w:val="0"/>
        <w:adjustRightInd w:val="0"/>
        <w:rPr>
          <w:sz w:val="22"/>
          <w:szCs w:val="22"/>
        </w:rPr>
      </w:pPr>
      <w:r w:rsidRPr="002357A8">
        <w:rPr>
          <w:sz w:val="22"/>
          <w:szCs w:val="22"/>
        </w:rPr>
        <w:t>In 2019, the Company continued to promote the development of R&amp;D system and technological innovation, integrated and optimized scientific research resources, and built a platform for the transformation of results. Two R&amp;D centers and 10 technology centers were successively established. During the year, the Company applied 711 domestic and foreign patents, and was granted authorization of 351 domestic and foreign patents. The self-developed drilling rotation steering system has successfully tested and made breakthrough progress. The jointly developed 185℃ high temperature MWD instrument was successfully applied in the Shunbei Industrial Zone. The new generation of network imaging logging system, broadband</w:t>
      </w:r>
      <w:r w:rsidR="00D410EB" w:rsidRPr="002357A8">
        <w:rPr>
          <w:sz w:val="22"/>
          <w:szCs w:val="22"/>
        </w:rPr>
        <w:t xml:space="preserve"> </w:t>
      </w:r>
      <w:r w:rsidRPr="002357A8">
        <w:rPr>
          <w:sz w:val="22"/>
          <w:szCs w:val="22"/>
        </w:rPr>
        <w:t xml:space="preserve">acceleration detector and node seismic acquisition instrument have reached the international advanced level. The SICP technical solution passed the review, and the popularity of the ERP system as well as the steadily advancing </w:t>
      </w:r>
      <w:r w:rsidRPr="002357A8">
        <w:rPr>
          <w:sz w:val="22"/>
          <w:szCs w:val="22"/>
        </w:rPr>
        <w:lastRenderedPageBreak/>
        <w:t>information construction has effectively improved the level of group management and control and refined management.</w:t>
      </w:r>
    </w:p>
    <w:p w14:paraId="218FD3EC" w14:textId="77777777" w:rsidR="008F4820" w:rsidRPr="002357A8" w:rsidRDefault="008F4820" w:rsidP="008F4820">
      <w:pPr>
        <w:rPr>
          <w:sz w:val="22"/>
          <w:szCs w:val="22"/>
        </w:rPr>
      </w:pPr>
    </w:p>
    <w:p w14:paraId="25C1DBCE" w14:textId="77777777" w:rsidR="008F4820" w:rsidRPr="002357A8" w:rsidRDefault="008F4820" w:rsidP="008F4820">
      <w:pPr>
        <w:autoSpaceDE w:val="0"/>
        <w:autoSpaceDN w:val="0"/>
        <w:adjustRightInd w:val="0"/>
        <w:rPr>
          <w:b/>
          <w:sz w:val="22"/>
          <w:szCs w:val="22"/>
          <w:lang w:eastAsia="zh-TW"/>
        </w:rPr>
      </w:pPr>
      <w:r w:rsidRPr="002357A8">
        <w:rPr>
          <w:b/>
          <w:sz w:val="22"/>
          <w:szCs w:val="22"/>
        </w:rPr>
        <w:t xml:space="preserve">1.3.8 </w:t>
      </w:r>
      <w:r w:rsidRPr="002357A8">
        <w:rPr>
          <w:rFonts w:eastAsia="PMingLiU"/>
          <w:b/>
          <w:sz w:val="22"/>
          <w:szCs w:val="22"/>
          <w:lang w:eastAsia="zh-TW"/>
        </w:rPr>
        <w:t>Internal reform and management</w:t>
      </w:r>
    </w:p>
    <w:p w14:paraId="191A23DD" w14:textId="52487258" w:rsidR="008F4820" w:rsidRPr="002357A8" w:rsidRDefault="008F4820" w:rsidP="008F4820">
      <w:pPr>
        <w:autoSpaceDE w:val="0"/>
        <w:autoSpaceDN w:val="0"/>
        <w:adjustRightInd w:val="0"/>
        <w:rPr>
          <w:sz w:val="22"/>
          <w:szCs w:val="22"/>
        </w:rPr>
      </w:pPr>
      <w:r w:rsidRPr="002357A8">
        <w:rPr>
          <w:sz w:val="22"/>
          <w:szCs w:val="22"/>
          <w:lang w:eastAsia="zh-TW"/>
        </w:rPr>
        <w:t xml:space="preserve">In 2019, the Company continued to deepen its internal reforms, and various reform measures came into effect. </w:t>
      </w:r>
      <w:r w:rsidRPr="002357A8">
        <w:rPr>
          <w:sz w:val="22"/>
          <w:szCs w:val="22"/>
        </w:rPr>
        <w:t>It continued to streamline the organizational structure, standardized the establishment of organs at all levels, and reduced the number of administrative personnel by 10.4% over the previous year. The team structure was optimized by using labour in a project-based manner, and grassroots forces were rationally supplemented. The proportion of employees in the principal business reached</w:t>
      </w:r>
      <w:r w:rsidR="00DD2992" w:rsidRPr="002357A8">
        <w:rPr>
          <w:sz w:val="22"/>
          <w:szCs w:val="22"/>
        </w:rPr>
        <w:t xml:space="preserve"> a year-on-year increase of 5%</w:t>
      </w:r>
      <w:r w:rsidRPr="002357A8">
        <w:rPr>
          <w:sz w:val="22"/>
          <w:szCs w:val="22"/>
        </w:rPr>
        <w:t>. The Company continued to promote the professional development of auxiliary services, fully imp</w:t>
      </w:r>
      <w:r w:rsidR="00DD2992" w:rsidRPr="002357A8">
        <w:rPr>
          <w:sz w:val="22"/>
          <w:szCs w:val="22"/>
        </w:rPr>
        <w:t>lemented contracting operations</w:t>
      </w:r>
      <w:r w:rsidR="008F333F" w:rsidRPr="002357A8">
        <w:rPr>
          <w:rFonts w:ascii="PMingLiU" w:eastAsia="PMingLiU" w:hAnsi="PMingLiU" w:hint="eastAsia"/>
          <w:sz w:val="22"/>
          <w:szCs w:val="22"/>
          <w:lang w:eastAsia="zh-TW"/>
        </w:rPr>
        <w:t>.</w:t>
      </w:r>
      <w:r w:rsidRPr="002357A8">
        <w:rPr>
          <w:sz w:val="22"/>
          <w:szCs w:val="22"/>
        </w:rPr>
        <w:t xml:space="preserve"> The performance evaluation mechanism was further improved, ergonomics and performance evaluation measures were revised and improved, and the difference assessment performance, was further intensified to strengthen the assessment of single well/project, and the performance evaluation of all employees were further improved. It coordinated and optimized regional resources, and established work coordination groups in the key industrial zones in the western, northern and southwest China, which improved the Company’s overall efficiency and effectiveness, and further protected the exploration and development in key industrial zones. The quality control was continuously promoted in all aspect, and the engineering quality was further improved. The downhole failures decreased by 45 from the same period last year, and the loss time decreased significantly by 474 days. Both the wellbore quality qualification rate and the cementing quality qualification rate reached 100%. The Company vigorously tapped potential and increased efficiency, and reduced a total cost of RMB 620 million for the whole year.</w:t>
      </w:r>
    </w:p>
    <w:p w14:paraId="1ADE8757" w14:textId="77777777" w:rsidR="008F4820" w:rsidRPr="002357A8" w:rsidRDefault="008F4820" w:rsidP="008F4820">
      <w:pPr>
        <w:autoSpaceDE w:val="0"/>
        <w:autoSpaceDN w:val="0"/>
        <w:adjustRightInd w:val="0"/>
        <w:rPr>
          <w:sz w:val="22"/>
          <w:szCs w:val="22"/>
        </w:rPr>
      </w:pPr>
    </w:p>
    <w:p w14:paraId="65FAD4F8" w14:textId="77777777" w:rsidR="008F4820" w:rsidRPr="002357A8" w:rsidRDefault="008F4820" w:rsidP="008F4820">
      <w:pPr>
        <w:rPr>
          <w:b/>
          <w:sz w:val="22"/>
          <w:szCs w:val="22"/>
        </w:rPr>
      </w:pPr>
      <w:r w:rsidRPr="002357A8">
        <w:rPr>
          <w:b/>
          <w:sz w:val="22"/>
          <w:szCs w:val="22"/>
        </w:rPr>
        <w:t>1.3.9 Capital Expenditures</w:t>
      </w:r>
    </w:p>
    <w:p w14:paraId="62C9090E" w14:textId="77777777" w:rsidR="008F4820" w:rsidRPr="002357A8" w:rsidRDefault="008F4820" w:rsidP="008F4820">
      <w:pPr>
        <w:autoSpaceDE w:val="0"/>
        <w:autoSpaceDN w:val="0"/>
        <w:adjustRightInd w:val="0"/>
        <w:rPr>
          <w:sz w:val="22"/>
          <w:szCs w:val="22"/>
        </w:rPr>
      </w:pPr>
      <w:r w:rsidRPr="002357A8">
        <w:rPr>
          <w:sz w:val="22"/>
          <w:szCs w:val="22"/>
        </w:rPr>
        <w:t xml:space="preserve">In 2019, the Company actually had a capital expenditure of RMB </w:t>
      </w:r>
      <w:r w:rsidRPr="002357A8">
        <w:rPr>
          <w:rFonts w:eastAsia="PMingLiU"/>
          <w:sz w:val="22"/>
          <w:szCs w:val="22"/>
          <w:lang w:eastAsia="zh-TW"/>
        </w:rPr>
        <w:t>2.87</w:t>
      </w:r>
      <w:r w:rsidRPr="002357A8">
        <w:rPr>
          <w:sz w:val="22"/>
          <w:szCs w:val="22"/>
        </w:rPr>
        <w:t xml:space="preserve"> billion. In 2019, taking the guarantee of oil and gas exploration and development and the enhancement of core technology leadership and market competitiveness as the starting point, the improvement of the Company’s efficiency as the focus, and the Company’s sustainability as the goal, the Company prioritized strategic and global projects and projects that were under transformation and upgrading to promote the Company’s comprehensive and sustainable development by strictly controlling non-production and non-principal business projects. The investment is mainly made for the transformation of 15 drilling rigs, 24 sets of top-drive guiding devices, 6 sets of fracturing trucks (crowbars), 88,000 seismic acquisition equipment, 52 controllable seismic sources, 22 sets of rig network electrical equipment, 28 high-pressure mud pumps, 1 set of rotary guidance equipment, 4 sets of coiled tubing equipment, and investment projects such as safety hazard management and environmental protection.</w:t>
      </w:r>
    </w:p>
    <w:p w14:paraId="556D4B8E" w14:textId="77777777" w:rsidR="008F4820" w:rsidRPr="002357A8" w:rsidRDefault="008F4820" w:rsidP="008F4820">
      <w:pPr>
        <w:autoSpaceDE w:val="0"/>
        <w:autoSpaceDN w:val="0"/>
        <w:adjustRightInd w:val="0"/>
        <w:rPr>
          <w:sz w:val="22"/>
          <w:szCs w:val="22"/>
        </w:rPr>
      </w:pPr>
    </w:p>
    <w:p w14:paraId="5CF86EE2" w14:textId="77777777" w:rsidR="008F4820" w:rsidRPr="002357A8" w:rsidRDefault="008F4820" w:rsidP="008F4820">
      <w:pPr>
        <w:outlineLvl w:val="0"/>
        <w:rPr>
          <w:b/>
          <w:bCs/>
          <w:sz w:val="22"/>
          <w:szCs w:val="22"/>
          <w:lang w:val="en-US" w:eastAsia="zh-CN"/>
        </w:rPr>
      </w:pPr>
      <w:r w:rsidRPr="002357A8">
        <w:rPr>
          <w:rFonts w:eastAsia="PMingLiU"/>
          <w:b/>
          <w:bCs/>
          <w:sz w:val="22"/>
          <w:szCs w:val="22"/>
          <w:lang w:eastAsia="zh-TW"/>
        </w:rPr>
        <w:t xml:space="preserve">1.4 </w:t>
      </w:r>
      <w:r w:rsidRPr="002357A8">
        <w:rPr>
          <w:b/>
          <w:bCs/>
          <w:sz w:val="22"/>
          <w:szCs w:val="22"/>
        </w:rPr>
        <w:t xml:space="preserve">Financial analysis </w:t>
      </w:r>
      <w:r w:rsidRPr="002357A8">
        <w:rPr>
          <w:b/>
          <w:bCs/>
          <w:sz w:val="22"/>
          <w:szCs w:val="22"/>
          <w:lang w:eastAsia="zh-CN"/>
        </w:rPr>
        <w:t>(</w:t>
      </w:r>
      <w:r w:rsidRPr="002357A8">
        <w:rPr>
          <w:b/>
          <w:bCs/>
          <w:sz w:val="22"/>
          <w:szCs w:val="22"/>
        </w:rPr>
        <w:t>Prepared in accordance with IFRS</w:t>
      </w:r>
      <w:r w:rsidRPr="002357A8">
        <w:rPr>
          <w:b/>
          <w:bCs/>
          <w:sz w:val="22"/>
          <w:szCs w:val="22"/>
          <w:lang w:val="en-US" w:eastAsia="zh-CN"/>
        </w:rPr>
        <w:t>)</w:t>
      </w:r>
    </w:p>
    <w:p w14:paraId="41C2CE4F" w14:textId="77777777" w:rsidR="008F4820" w:rsidRPr="002357A8" w:rsidRDefault="008F4820" w:rsidP="008F4820">
      <w:pPr>
        <w:rPr>
          <w:rFonts w:eastAsia="PMingLiU"/>
          <w:b/>
          <w:bCs/>
          <w:color w:val="FF0000"/>
          <w:sz w:val="22"/>
          <w:szCs w:val="22"/>
          <w:lang w:val="en-US" w:eastAsia="zh-TW"/>
        </w:rPr>
      </w:pPr>
    </w:p>
    <w:p w14:paraId="6971905A" w14:textId="77777777" w:rsidR="008F4820" w:rsidRPr="002357A8" w:rsidRDefault="008F4820" w:rsidP="008F4820">
      <w:pPr>
        <w:rPr>
          <w:sz w:val="22"/>
          <w:szCs w:val="22"/>
        </w:rPr>
      </w:pPr>
      <w:r w:rsidRPr="002357A8">
        <w:rPr>
          <w:sz w:val="22"/>
          <w:szCs w:val="22"/>
        </w:rPr>
        <w:t>The Group’s primary sources of funds are from operating activities, short-term and long-term borrowings, which are primarily used in operating activities, capital expenditures and repayment of short-term and long-term borrowings.</w:t>
      </w:r>
    </w:p>
    <w:p w14:paraId="44BBBCDD" w14:textId="77777777" w:rsidR="008F4820" w:rsidRPr="002357A8" w:rsidRDefault="008F4820" w:rsidP="008F4820">
      <w:pPr>
        <w:rPr>
          <w:sz w:val="22"/>
          <w:szCs w:val="22"/>
        </w:rPr>
      </w:pPr>
    </w:p>
    <w:p w14:paraId="714940E6" w14:textId="77777777" w:rsidR="008F4820" w:rsidRPr="002357A8" w:rsidRDefault="008F4820" w:rsidP="008F4820">
      <w:pPr>
        <w:outlineLvl w:val="0"/>
        <w:rPr>
          <w:rFonts w:eastAsia="PMingLiU" w:hAnsi="华文楷体"/>
          <w:bCs/>
          <w:sz w:val="22"/>
          <w:szCs w:val="22"/>
          <w:lang w:eastAsia="zh-TW"/>
        </w:rPr>
      </w:pPr>
      <w:r w:rsidRPr="002357A8">
        <w:rPr>
          <w:b/>
          <w:bCs/>
          <w:sz w:val="22"/>
          <w:szCs w:val="22"/>
          <w:lang w:eastAsia="zh-CN"/>
        </w:rPr>
        <w:t>1.</w:t>
      </w:r>
      <w:r w:rsidRPr="002357A8">
        <w:rPr>
          <w:b/>
          <w:bCs/>
          <w:sz w:val="22"/>
          <w:szCs w:val="22"/>
        </w:rPr>
        <w:t>4.1 Assets, liabilities and equity analysis</w:t>
      </w:r>
    </w:p>
    <w:p w14:paraId="224BB6DC" w14:textId="77777777" w:rsidR="008F4820" w:rsidRPr="002357A8" w:rsidRDefault="008F4820" w:rsidP="008F4820">
      <w:pPr>
        <w:rPr>
          <w:rFonts w:eastAsia="PMingLiU"/>
          <w:b/>
          <w:bCs/>
          <w:color w:val="FF0000"/>
          <w:sz w:val="22"/>
          <w:szCs w:val="22"/>
          <w:lang w:eastAsia="zh-TW"/>
        </w:rPr>
      </w:pPr>
    </w:p>
    <w:p w14:paraId="4DB2E0C6" w14:textId="274774B8" w:rsidR="008F4820" w:rsidRPr="002357A8" w:rsidRDefault="008F4820" w:rsidP="008F4820">
      <w:pPr>
        <w:pStyle w:val="1-"/>
        <w:adjustRightInd/>
        <w:spacing w:after="0" w:line="232" w:lineRule="auto"/>
        <w:rPr>
          <w:rFonts w:ascii="Times New Roman"/>
          <w:b w:val="0"/>
          <w:sz w:val="22"/>
          <w:szCs w:val="22"/>
          <w:lang w:val="en-GB" w:eastAsia="en-US"/>
        </w:rPr>
      </w:pPr>
      <w:r w:rsidRPr="002357A8">
        <w:rPr>
          <w:rFonts w:ascii="Times New Roman"/>
          <w:b w:val="0"/>
          <w:sz w:val="22"/>
          <w:szCs w:val="22"/>
          <w:lang w:val="en-GB" w:eastAsia="en-US"/>
        </w:rPr>
        <w:t xml:space="preserve">Total assets were RMB 62,069,378,000, representing an increase of RMB 1,164,663,000 from that at the end of 2018, of which: Current assets were RMB 30,547,900,000, representing a decrease of RMB 1,494,584,000 from that at the end of 2018. The decrease was mainly due to a decrease in </w:t>
      </w:r>
      <w:r w:rsidR="00A03E5B" w:rsidRPr="002357A8">
        <w:rPr>
          <w:rFonts w:ascii="Times New Roman"/>
          <w:b w:val="0"/>
          <w:sz w:val="22"/>
          <w:szCs w:val="22"/>
          <w:lang w:val="en-GB" w:eastAsia="en-US"/>
        </w:rPr>
        <w:t>notes</w:t>
      </w:r>
      <w:r w:rsidR="00987492" w:rsidRPr="002357A8">
        <w:rPr>
          <w:rFonts w:ascii="Times New Roman"/>
          <w:b w:val="0"/>
          <w:sz w:val="22"/>
          <w:szCs w:val="22"/>
          <w:lang w:val="en-GB" w:eastAsia="en-US"/>
        </w:rPr>
        <w:t xml:space="preserve"> and trade receivables of RMB 4,114,345</w:t>
      </w:r>
      <w:r w:rsidRPr="002357A8">
        <w:rPr>
          <w:rFonts w:ascii="Times New Roman"/>
          <w:b w:val="0"/>
          <w:sz w:val="22"/>
          <w:szCs w:val="22"/>
          <w:lang w:val="en-GB" w:eastAsia="en-US"/>
        </w:rPr>
        <w:t>,000</w:t>
      </w:r>
      <w:r w:rsidR="00987492" w:rsidRPr="002357A8">
        <w:rPr>
          <w:rFonts w:ascii="Times New Roman"/>
          <w:b w:val="0"/>
          <w:sz w:val="22"/>
          <w:szCs w:val="22"/>
          <w:lang w:val="en-GB" w:eastAsia="en-US"/>
        </w:rPr>
        <w:t xml:space="preserve">, </w:t>
      </w:r>
      <w:r w:rsidR="00B87790" w:rsidRPr="002357A8">
        <w:rPr>
          <w:rFonts w:ascii="Times New Roman"/>
          <w:b w:val="0"/>
          <w:sz w:val="22"/>
          <w:szCs w:val="22"/>
          <w:lang w:val="en-GB" w:eastAsia="en-US"/>
        </w:rPr>
        <w:t>an increase in f</w:t>
      </w:r>
      <w:r w:rsidR="00987492" w:rsidRPr="002357A8">
        <w:rPr>
          <w:rFonts w:ascii="Times New Roman"/>
          <w:b w:val="0"/>
          <w:sz w:val="22"/>
          <w:szCs w:val="22"/>
          <w:lang w:val="en-GB" w:eastAsia="en-US"/>
        </w:rPr>
        <w:t>inancial assets</w:t>
      </w:r>
      <w:r w:rsidR="00A03E5B" w:rsidRPr="002357A8">
        <w:rPr>
          <w:rFonts w:ascii="Times New Roman"/>
          <w:b w:val="0"/>
          <w:sz w:val="22"/>
          <w:szCs w:val="22"/>
          <w:lang w:val="en-GB" w:eastAsia="en-US"/>
        </w:rPr>
        <w:t xml:space="preserve"> at fair value through other comprehensive income</w:t>
      </w:r>
      <w:r w:rsidRPr="002357A8">
        <w:rPr>
          <w:rFonts w:ascii="Times New Roman"/>
          <w:b w:val="0"/>
          <w:sz w:val="22"/>
          <w:szCs w:val="22"/>
          <w:lang w:val="en-GB" w:eastAsia="en-US"/>
        </w:rPr>
        <w:t xml:space="preserve"> </w:t>
      </w:r>
      <w:r w:rsidR="00B87790" w:rsidRPr="002357A8">
        <w:rPr>
          <w:rFonts w:ascii="Times New Roman"/>
          <w:b w:val="0"/>
          <w:sz w:val="22"/>
          <w:szCs w:val="22"/>
          <w:lang w:val="en-GB" w:eastAsia="en-US"/>
        </w:rPr>
        <w:t>of RMB 1,446,389,000, an increase in contract asset</w:t>
      </w:r>
      <w:r w:rsidR="007A5795" w:rsidRPr="002357A8">
        <w:rPr>
          <w:rFonts w:ascii="Times New Roman"/>
          <w:b w:val="0"/>
          <w:sz w:val="22"/>
          <w:szCs w:val="22"/>
          <w:lang w:val="en-GB" w:eastAsia="en-US"/>
        </w:rPr>
        <w:t>s</w:t>
      </w:r>
      <w:r w:rsidR="00B87790" w:rsidRPr="002357A8">
        <w:rPr>
          <w:rFonts w:ascii="Times New Roman"/>
          <w:b w:val="0"/>
          <w:sz w:val="22"/>
          <w:szCs w:val="22"/>
          <w:lang w:val="en-GB" w:eastAsia="en-US"/>
        </w:rPr>
        <w:t xml:space="preserve"> of RMB 641,269,000, </w:t>
      </w:r>
      <w:r w:rsidR="00A03E5B" w:rsidRPr="002357A8">
        <w:rPr>
          <w:rFonts w:ascii="Times New Roman"/>
          <w:b w:val="0"/>
          <w:sz w:val="22"/>
          <w:szCs w:val="22"/>
          <w:lang w:val="en-GB" w:eastAsia="en-US"/>
        </w:rPr>
        <w:t xml:space="preserve">an increase in prepayment and other receivables of RMB 1,235,565,000 </w:t>
      </w:r>
      <w:r w:rsidRPr="002357A8">
        <w:rPr>
          <w:rFonts w:ascii="Times New Roman"/>
          <w:b w:val="0"/>
          <w:sz w:val="22"/>
          <w:szCs w:val="22"/>
          <w:lang w:val="en-GB" w:eastAsia="en-US"/>
        </w:rPr>
        <w:t xml:space="preserve">and a decrease in cash and cash equivalents of </w:t>
      </w:r>
      <w:r w:rsidRPr="002357A8">
        <w:rPr>
          <w:rFonts w:ascii="Times New Roman"/>
          <w:b w:val="0"/>
          <w:sz w:val="22"/>
          <w:szCs w:val="22"/>
          <w:lang w:val="en-GB" w:eastAsia="en-US"/>
        </w:rPr>
        <w:lastRenderedPageBreak/>
        <w:t xml:space="preserve">RMB 522,848,000. Non-current assets were RMB 31,521,478,000, representing an increase of RMB 2,659,247,000 from that at the end of 2018, which was mainly due to the combined impact of the increase in the </w:t>
      </w:r>
      <w:r w:rsidR="00B87790" w:rsidRPr="002357A8">
        <w:rPr>
          <w:rFonts w:ascii="Times New Roman"/>
          <w:b w:val="0"/>
          <w:sz w:val="22"/>
          <w:szCs w:val="22"/>
          <w:lang w:val="en-GB" w:eastAsia="en-US"/>
        </w:rPr>
        <w:t>property, plant and equipment of RMB 1,169,459</w:t>
      </w:r>
      <w:r w:rsidRPr="002357A8">
        <w:rPr>
          <w:rFonts w:ascii="Times New Roman"/>
          <w:b w:val="0"/>
          <w:sz w:val="22"/>
          <w:szCs w:val="22"/>
          <w:lang w:val="en-GB" w:eastAsia="en-US"/>
        </w:rPr>
        <w:t xml:space="preserve">,000 and the increase of RMB 1,720,269,000 in other </w:t>
      </w:r>
      <w:r w:rsidR="003F3D84" w:rsidRPr="002357A8">
        <w:rPr>
          <w:rFonts w:ascii="Times New Roman"/>
          <w:b w:val="0"/>
          <w:sz w:val="22"/>
          <w:szCs w:val="22"/>
          <w:lang w:val="en-GB" w:eastAsia="en-US"/>
        </w:rPr>
        <w:t>non-current</w:t>
      </w:r>
      <w:r w:rsidRPr="002357A8">
        <w:rPr>
          <w:rFonts w:ascii="Times New Roman"/>
          <w:b w:val="0"/>
          <w:sz w:val="22"/>
          <w:szCs w:val="22"/>
          <w:lang w:val="en-GB" w:eastAsia="en-US"/>
        </w:rPr>
        <w:t xml:space="preserve"> assets due to the purchase of special tools for petroleum engineering. </w:t>
      </w:r>
    </w:p>
    <w:p w14:paraId="6265F760" w14:textId="77777777" w:rsidR="008F4820" w:rsidRPr="002357A8" w:rsidRDefault="008F4820" w:rsidP="008F4820">
      <w:pPr>
        <w:rPr>
          <w:sz w:val="22"/>
          <w:szCs w:val="22"/>
        </w:rPr>
      </w:pPr>
    </w:p>
    <w:p w14:paraId="7CD009D8" w14:textId="1763AE7E" w:rsidR="008F4820" w:rsidRPr="002357A8" w:rsidRDefault="008F4820" w:rsidP="008F4820">
      <w:pPr>
        <w:pStyle w:val="1-"/>
        <w:adjustRightInd/>
        <w:spacing w:after="0" w:line="232" w:lineRule="auto"/>
        <w:rPr>
          <w:rFonts w:ascii="Times New Roman"/>
          <w:b w:val="0"/>
          <w:sz w:val="22"/>
          <w:szCs w:val="22"/>
          <w:lang w:val="en-GB" w:eastAsia="en-US"/>
        </w:rPr>
      </w:pPr>
      <w:r w:rsidRPr="002357A8">
        <w:rPr>
          <w:rFonts w:ascii="Times New Roman"/>
          <w:b w:val="0"/>
          <w:sz w:val="22"/>
          <w:szCs w:val="22"/>
          <w:lang w:val="en-GB" w:eastAsia="en-US"/>
        </w:rPr>
        <w:t xml:space="preserve">Total liabilities were RMB </w:t>
      </w:r>
      <w:r w:rsidRPr="002357A8">
        <w:rPr>
          <w:rFonts w:ascii="Times New Roman" w:hint="eastAsia"/>
          <w:b w:val="0"/>
          <w:sz w:val="22"/>
          <w:szCs w:val="22"/>
          <w:lang w:val="en-GB" w:eastAsia="en-US"/>
        </w:rPr>
        <w:t>55,305,506</w:t>
      </w:r>
      <w:r w:rsidRPr="002357A8">
        <w:rPr>
          <w:rFonts w:ascii="Times New Roman"/>
          <w:b w:val="0"/>
          <w:sz w:val="22"/>
          <w:szCs w:val="22"/>
          <w:lang w:val="en-GB" w:eastAsia="en-US"/>
        </w:rPr>
        <w:t xml:space="preserve">,000, representing an increase of RMB </w:t>
      </w:r>
      <w:r w:rsidRPr="002357A8">
        <w:rPr>
          <w:rFonts w:ascii="Times New Roman" w:hint="eastAsia"/>
          <w:b w:val="0"/>
          <w:sz w:val="22"/>
          <w:szCs w:val="22"/>
          <w:lang w:val="en-GB" w:eastAsia="en-US"/>
        </w:rPr>
        <w:t>179,201</w:t>
      </w:r>
      <w:r w:rsidRPr="002357A8">
        <w:rPr>
          <w:rFonts w:ascii="Times New Roman"/>
          <w:b w:val="0"/>
          <w:sz w:val="22"/>
          <w:szCs w:val="22"/>
          <w:lang w:val="en-GB" w:eastAsia="en-US"/>
        </w:rPr>
        <w:t xml:space="preserve">,000 from that at the end of 2018, of which: Current liabilities were RMB </w:t>
      </w:r>
      <w:r w:rsidR="00B87790" w:rsidRPr="002357A8">
        <w:rPr>
          <w:rFonts w:ascii="Times New Roman" w:hint="eastAsia"/>
          <w:b w:val="0"/>
          <w:sz w:val="22"/>
          <w:szCs w:val="22"/>
          <w:lang w:val="en-GB" w:eastAsia="en-US"/>
        </w:rPr>
        <w:t>52,438,357</w:t>
      </w:r>
      <w:r w:rsidRPr="002357A8">
        <w:rPr>
          <w:rFonts w:ascii="Times New Roman"/>
          <w:b w:val="0"/>
          <w:sz w:val="22"/>
          <w:szCs w:val="22"/>
          <w:lang w:val="en-GB" w:eastAsia="en-US"/>
        </w:rPr>
        <w:t xml:space="preserve">,000, a decrease of RMB </w:t>
      </w:r>
      <w:r w:rsidR="00D13052" w:rsidRPr="002357A8">
        <w:rPr>
          <w:rFonts w:ascii="Times New Roman" w:hint="eastAsia"/>
          <w:b w:val="0"/>
          <w:sz w:val="22"/>
          <w:szCs w:val="22"/>
          <w:lang w:val="en-GB" w:eastAsia="en-US"/>
        </w:rPr>
        <w:t>552,045</w:t>
      </w:r>
      <w:r w:rsidRPr="002357A8">
        <w:rPr>
          <w:rFonts w:ascii="Times New Roman"/>
          <w:b w:val="0"/>
          <w:sz w:val="22"/>
          <w:szCs w:val="22"/>
          <w:lang w:val="en-GB" w:eastAsia="en-US"/>
        </w:rPr>
        <w:t xml:space="preserve">,000 as compared with the end of 2018, which was mainly due to comprehensive impact of a decrease in </w:t>
      </w:r>
      <w:r w:rsidR="003F3D84" w:rsidRPr="002357A8">
        <w:rPr>
          <w:rFonts w:ascii="Times New Roman"/>
          <w:b w:val="0"/>
          <w:sz w:val="22"/>
          <w:szCs w:val="22"/>
          <w:lang w:val="en-GB" w:eastAsia="en-US"/>
        </w:rPr>
        <w:t>notes</w:t>
      </w:r>
      <w:r w:rsidRPr="002357A8">
        <w:rPr>
          <w:rFonts w:ascii="Times New Roman"/>
          <w:b w:val="0"/>
          <w:sz w:val="22"/>
          <w:szCs w:val="22"/>
          <w:lang w:val="en-GB" w:eastAsia="en-US"/>
        </w:rPr>
        <w:t xml:space="preserve"> and trade payables of RMB 2,257,278,000, contract liabilities of RMB 814,639,000, other </w:t>
      </w:r>
      <w:r w:rsidR="00D13052" w:rsidRPr="002357A8">
        <w:rPr>
          <w:rFonts w:ascii="Times New Roman"/>
          <w:b w:val="0"/>
          <w:sz w:val="22"/>
          <w:szCs w:val="22"/>
          <w:lang w:val="en-GB" w:eastAsia="en-US"/>
        </w:rPr>
        <w:t>payables of RMB 725,911,000,</w:t>
      </w:r>
      <w:r w:rsidR="007A6ED6" w:rsidRPr="002357A8">
        <w:rPr>
          <w:rFonts w:ascii="Times New Roman"/>
          <w:b w:val="0"/>
          <w:sz w:val="22"/>
          <w:szCs w:val="22"/>
          <w:lang w:val="en-GB" w:eastAsia="en-US"/>
        </w:rPr>
        <w:t xml:space="preserve"> </w:t>
      </w:r>
      <w:r w:rsidRPr="002357A8">
        <w:rPr>
          <w:rFonts w:ascii="Times New Roman"/>
          <w:b w:val="0"/>
          <w:sz w:val="22"/>
          <w:szCs w:val="22"/>
          <w:lang w:val="en-GB" w:eastAsia="en-US"/>
        </w:rPr>
        <w:t xml:space="preserve"> </w:t>
      </w:r>
      <w:r w:rsidR="00DB6734" w:rsidRPr="002357A8">
        <w:rPr>
          <w:rFonts w:ascii="Times New Roman"/>
          <w:b w:val="0"/>
          <w:sz w:val="22"/>
          <w:szCs w:val="22"/>
          <w:lang w:val="en-GB" w:eastAsia="en-US"/>
        </w:rPr>
        <w:t xml:space="preserve">an increase in </w:t>
      </w:r>
      <w:r w:rsidRPr="002357A8">
        <w:rPr>
          <w:rFonts w:ascii="Times New Roman"/>
          <w:b w:val="0"/>
          <w:sz w:val="22"/>
          <w:szCs w:val="22"/>
          <w:lang w:val="en-GB" w:eastAsia="en-US"/>
        </w:rPr>
        <w:t>sh</w:t>
      </w:r>
      <w:r w:rsidR="00D13052" w:rsidRPr="002357A8">
        <w:rPr>
          <w:rFonts w:ascii="Times New Roman"/>
          <w:b w:val="0"/>
          <w:sz w:val="22"/>
          <w:szCs w:val="22"/>
          <w:lang w:val="en-GB" w:eastAsia="en-US"/>
        </w:rPr>
        <w:t xml:space="preserve">ort-term borrowings of RMB </w:t>
      </w:r>
      <w:r w:rsidR="007A5795" w:rsidRPr="002357A8">
        <w:rPr>
          <w:rFonts w:ascii="Times New Roman"/>
          <w:b w:val="0"/>
          <w:sz w:val="22"/>
          <w:szCs w:val="22"/>
          <w:lang w:val="en-GB" w:eastAsia="en-US"/>
        </w:rPr>
        <w:t>3,183,346</w:t>
      </w:r>
      <w:r w:rsidRPr="002357A8">
        <w:rPr>
          <w:rFonts w:ascii="Times New Roman"/>
          <w:b w:val="0"/>
          <w:sz w:val="22"/>
          <w:szCs w:val="22"/>
          <w:lang w:val="en-GB" w:eastAsia="en-US"/>
        </w:rPr>
        <w:t xml:space="preserve">,000. Non-current liabilities were RMB </w:t>
      </w:r>
      <w:r w:rsidR="00D13052" w:rsidRPr="002357A8">
        <w:rPr>
          <w:rFonts w:ascii="Times New Roman" w:hint="eastAsia"/>
          <w:b w:val="0"/>
          <w:sz w:val="22"/>
          <w:szCs w:val="22"/>
          <w:lang w:val="en-GB" w:eastAsia="en-US"/>
        </w:rPr>
        <w:t>2,867,149</w:t>
      </w:r>
      <w:r w:rsidRPr="002357A8">
        <w:rPr>
          <w:rFonts w:ascii="Times New Roman"/>
          <w:b w:val="0"/>
          <w:sz w:val="22"/>
          <w:szCs w:val="22"/>
          <w:lang w:val="en-GB" w:eastAsia="en-US"/>
        </w:rPr>
        <w:t xml:space="preserve">,000, an increase of RMB </w:t>
      </w:r>
      <w:r w:rsidR="00D13052" w:rsidRPr="002357A8">
        <w:rPr>
          <w:rFonts w:ascii="Times New Roman" w:hint="eastAsia"/>
          <w:b w:val="0"/>
          <w:sz w:val="22"/>
          <w:szCs w:val="22"/>
          <w:lang w:val="en-GB" w:eastAsia="en-US"/>
        </w:rPr>
        <w:t>731,246</w:t>
      </w:r>
      <w:r w:rsidRPr="002357A8">
        <w:rPr>
          <w:rFonts w:ascii="Times New Roman"/>
          <w:b w:val="0"/>
          <w:sz w:val="22"/>
          <w:szCs w:val="22"/>
          <w:lang w:val="en-GB" w:eastAsia="en-US"/>
        </w:rPr>
        <w:t xml:space="preserve">,000 compared with the end of 2018, which was mainly due to </w:t>
      </w:r>
      <w:r w:rsidR="00D13052" w:rsidRPr="002357A8">
        <w:rPr>
          <w:rFonts w:ascii="Times New Roman"/>
          <w:b w:val="0"/>
          <w:sz w:val="22"/>
          <w:szCs w:val="22"/>
          <w:lang w:val="en-GB" w:eastAsia="en-US"/>
        </w:rPr>
        <w:t xml:space="preserve">the increase of long-term </w:t>
      </w:r>
      <w:r w:rsidR="003F3D84" w:rsidRPr="002357A8">
        <w:rPr>
          <w:rFonts w:ascii="Times New Roman"/>
          <w:b w:val="0"/>
          <w:sz w:val="22"/>
          <w:szCs w:val="22"/>
          <w:lang w:val="en-GB" w:eastAsia="en-US"/>
        </w:rPr>
        <w:t>borrowing</w:t>
      </w:r>
      <w:r w:rsidR="00D13052" w:rsidRPr="002357A8">
        <w:rPr>
          <w:rFonts w:ascii="Times New Roman"/>
          <w:b w:val="0"/>
          <w:sz w:val="22"/>
          <w:szCs w:val="22"/>
          <w:lang w:val="en-GB" w:eastAsia="en-US"/>
        </w:rPr>
        <w:t xml:space="preserve">s of RMB </w:t>
      </w:r>
      <w:r w:rsidR="007A5795" w:rsidRPr="002357A8">
        <w:rPr>
          <w:rFonts w:ascii="Times New Roman"/>
          <w:b w:val="0"/>
          <w:sz w:val="22"/>
          <w:szCs w:val="22"/>
          <w:lang w:val="en-GB" w:eastAsia="en-US"/>
        </w:rPr>
        <w:t>929,919</w:t>
      </w:r>
      <w:r w:rsidRPr="002357A8">
        <w:rPr>
          <w:rFonts w:ascii="Times New Roman"/>
          <w:b w:val="0"/>
          <w:sz w:val="22"/>
          <w:szCs w:val="22"/>
          <w:lang w:val="en-GB" w:eastAsia="en-US"/>
        </w:rPr>
        <w:t>,000</w:t>
      </w:r>
      <w:r w:rsidR="007A5795" w:rsidRPr="002357A8">
        <w:rPr>
          <w:rFonts w:ascii="Times New Roman"/>
          <w:b w:val="0"/>
          <w:sz w:val="22"/>
          <w:szCs w:val="22"/>
          <w:lang w:val="en-GB" w:eastAsia="en-US"/>
        </w:rPr>
        <w:t>.</w:t>
      </w:r>
      <w:r w:rsidRPr="002357A8">
        <w:rPr>
          <w:rFonts w:ascii="Times New Roman"/>
          <w:b w:val="0"/>
          <w:sz w:val="22"/>
          <w:szCs w:val="22"/>
          <w:lang w:val="en-GB" w:eastAsia="en-US"/>
        </w:rPr>
        <w:t xml:space="preserve"> </w:t>
      </w:r>
    </w:p>
    <w:p w14:paraId="541699DB" w14:textId="77777777" w:rsidR="008F4820" w:rsidRPr="002357A8" w:rsidRDefault="008F4820" w:rsidP="008F4820">
      <w:pPr>
        <w:rPr>
          <w:sz w:val="22"/>
          <w:szCs w:val="22"/>
        </w:rPr>
      </w:pPr>
    </w:p>
    <w:p w14:paraId="0219401A" w14:textId="0809290E" w:rsidR="008F4820" w:rsidRPr="002357A8" w:rsidRDefault="008F4820" w:rsidP="008F4820">
      <w:pPr>
        <w:pStyle w:val="1-"/>
        <w:adjustRightInd/>
        <w:spacing w:after="0" w:line="240" w:lineRule="auto"/>
        <w:rPr>
          <w:rFonts w:ascii="Times New Roman"/>
          <w:b w:val="0"/>
          <w:sz w:val="22"/>
          <w:szCs w:val="22"/>
          <w:lang w:val="en-GB" w:eastAsia="en-US"/>
        </w:rPr>
      </w:pPr>
      <w:r w:rsidRPr="002357A8">
        <w:rPr>
          <w:rFonts w:ascii="Times New Roman"/>
          <w:b w:val="0"/>
          <w:sz w:val="22"/>
          <w:szCs w:val="22"/>
          <w:lang w:val="en-GB" w:eastAsia="en-US"/>
        </w:rPr>
        <w:t xml:space="preserve">Total equity attributable to owners of the Company was RMB </w:t>
      </w:r>
      <w:r w:rsidRPr="002357A8">
        <w:rPr>
          <w:rFonts w:ascii="Times New Roman" w:hint="eastAsia"/>
          <w:b w:val="0"/>
          <w:sz w:val="22"/>
          <w:szCs w:val="22"/>
          <w:lang w:val="en-GB" w:eastAsia="en-US"/>
        </w:rPr>
        <w:t>6,763,872</w:t>
      </w:r>
      <w:r w:rsidRPr="002357A8">
        <w:rPr>
          <w:rFonts w:ascii="Times New Roman"/>
          <w:b w:val="0"/>
          <w:sz w:val="22"/>
          <w:szCs w:val="22"/>
          <w:lang w:val="en-GB" w:eastAsia="en-US"/>
        </w:rPr>
        <w:t xml:space="preserve">,000, an increase of RMB </w:t>
      </w:r>
      <w:r w:rsidRPr="002357A8">
        <w:rPr>
          <w:rFonts w:ascii="Times New Roman" w:hint="eastAsia"/>
          <w:b w:val="0"/>
          <w:sz w:val="22"/>
          <w:szCs w:val="22"/>
          <w:lang w:val="en-GB" w:eastAsia="en-US"/>
        </w:rPr>
        <w:t>985,462</w:t>
      </w:r>
      <w:r w:rsidRPr="002357A8">
        <w:rPr>
          <w:rFonts w:ascii="Times New Roman"/>
          <w:b w:val="0"/>
          <w:sz w:val="22"/>
          <w:szCs w:val="22"/>
          <w:lang w:val="en-GB" w:eastAsia="en-US"/>
        </w:rPr>
        <w:t>,000 as compared with the end of 2018, mainly due to the profit attributable to equity holders of the Comp</w:t>
      </w:r>
      <w:r w:rsidR="00D13052" w:rsidRPr="002357A8">
        <w:rPr>
          <w:rFonts w:ascii="Times New Roman"/>
          <w:b w:val="0"/>
          <w:sz w:val="22"/>
          <w:szCs w:val="22"/>
          <w:lang w:val="en-GB" w:eastAsia="en-US"/>
        </w:rPr>
        <w:t>any in 2019 achieved RMB 986,873</w:t>
      </w:r>
      <w:r w:rsidRPr="002357A8">
        <w:rPr>
          <w:rFonts w:ascii="Times New Roman"/>
          <w:b w:val="0"/>
          <w:sz w:val="22"/>
          <w:szCs w:val="22"/>
          <w:lang w:val="en-GB" w:eastAsia="en-US"/>
        </w:rPr>
        <w:t xml:space="preserve">,000. </w:t>
      </w:r>
    </w:p>
    <w:p w14:paraId="1DBCDB3F" w14:textId="77777777" w:rsidR="008F4820" w:rsidRPr="002357A8" w:rsidRDefault="008F4820" w:rsidP="008F4820">
      <w:pPr>
        <w:pStyle w:val="1-"/>
        <w:adjustRightInd/>
        <w:spacing w:after="0" w:line="240" w:lineRule="auto"/>
        <w:rPr>
          <w:rFonts w:ascii="Times New Roman"/>
          <w:b w:val="0"/>
          <w:sz w:val="22"/>
          <w:szCs w:val="22"/>
          <w:lang w:val="en-GB" w:eastAsia="en-US"/>
        </w:rPr>
      </w:pPr>
    </w:p>
    <w:p w14:paraId="7133C366" w14:textId="77777777" w:rsidR="008F4820" w:rsidRPr="002357A8" w:rsidRDefault="008F4820" w:rsidP="008F4820">
      <w:pPr>
        <w:pStyle w:val="1-"/>
        <w:adjustRightInd/>
        <w:spacing w:after="0" w:line="240" w:lineRule="auto"/>
        <w:rPr>
          <w:rFonts w:ascii="Times New Roman"/>
          <w:b w:val="0"/>
          <w:sz w:val="22"/>
          <w:szCs w:val="22"/>
          <w:lang w:val="en-GB" w:eastAsia="en-US"/>
        </w:rPr>
      </w:pPr>
      <w:r w:rsidRPr="002357A8">
        <w:rPr>
          <w:rFonts w:ascii="Times New Roman"/>
          <w:b w:val="0"/>
          <w:sz w:val="22"/>
          <w:szCs w:val="22"/>
          <w:lang w:val="en-GB" w:eastAsia="en-US"/>
        </w:rPr>
        <w:t>As at 31 December 2019, the ratio of total liabilities to total assets was 89.1%, and 90.5% as at 31 December 2018.</w:t>
      </w:r>
    </w:p>
    <w:p w14:paraId="69DC03C8" w14:textId="77777777" w:rsidR="008F4820" w:rsidRPr="002357A8" w:rsidRDefault="008F4820" w:rsidP="008F4820">
      <w:pPr>
        <w:pStyle w:val="1-"/>
        <w:adjustRightInd/>
        <w:spacing w:after="0" w:line="240" w:lineRule="auto"/>
        <w:rPr>
          <w:rFonts w:ascii="Times New Roman"/>
          <w:b w:val="0"/>
          <w:sz w:val="22"/>
          <w:szCs w:val="22"/>
        </w:rPr>
      </w:pPr>
    </w:p>
    <w:p w14:paraId="388A06DE" w14:textId="77777777" w:rsidR="008F4820" w:rsidRPr="002357A8" w:rsidRDefault="008F4820" w:rsidP="008F4820">
      <w:pPr>
        <w:outlineLvl w:val="0"/>
        <w:rPr>
          <w:b/>
          <w:bCs/>
          <w:sz w:val="22"/>
          <w:szCs w:val="22"/>
        </w:rPr>
      </w:pPr>
      <w:r w:rsidRPr="002357A8">
        <w:rPr>
          <w:b/>
          <w:bCs/>
          <w:sz w:val="22"/>
          <w:szCs w:val="22"/>
          <w:lang w:eastAsia="zh-CN"/>
        </w:rPr>
        <w:t>1.</w:t>
      </w:r>
      <w:r w:rsidRPr="002357A8">
        <w:rPr>
          <w:b/>
          <w:bCs/>
          <w:sz w:val="22"/>
          <w:szCs w:val="22"/>
        </w:rPr>
        <w:t>4.2 Cash flow analysis</w:t>
      </w:r>
    </w:p>
    <w:p w14:paraId="22364C1D" w14:textId="77777777" w:rsidR="008F4820" w:rsidRPr="002357A8" w:rsidRDefault="008F4820" w:rsidP="008F4820">
      <w:pPr>
        <w:rPr>
          <w:rFonts w:eastAsia="PMingLiU"/>
          <w:b/>
          <w:bCs/>
          <w:sz w:val="22"/>
          <w:szCs w:val="22"/>
          <w:lang w:eastAsia="zh-TW"/>
        </w:rPr>
      </w:pPr>
    </w:p>
    <w:p w14:paraId="1812C9BB" w14:textId="68E046F5" w:rsidR="008F4820" w:rsidRPr="002357A8" w:rsidRDefault="008F4820" w:rsidP="008F4820">
      <w:pPr>
        <w:pStyle w:val="1-"/>
        <w:adjustRightInd/>
        <w:spacing w:after="0" w:line="232" w:lineRule="auto"/>
        <w:rPr>
          <w:rFonts w:ascii="Times New Roman"/>
          <w:b w:val="0"/>
          <w:sz w:val="22"/>
          <w:szCs w:val="22"/>
          <w:lang w:val="en-GB" w:eastAsia="en-US"/>
        </w:rPr>
      </w:pPr>
      <w:r w:rsidRPr="002357A8">
        <w:rPr>
          <w:rFonts w:ascii="Times New Roman"/>
          <w:b w:val="0"/>
          <w:sz w:val="22"/>
          <w:szCs w:val="22"/>
          <w:lang w:val="en-GB" w:eastAsia="en-US"/>
        </w:rPr>
        <w:t>During the year ended 31 December 2019, the Group’s net cash inflow from operating activities was RMB 1,37</w:t>
      </w:r>
      <w:r w:rsidR="00D13052" w:rsidRPr="002357A8">
        <w:rPr>
          <w:rFonts w:ascii="Times New Roman"/>
          <w:b w:val="0"/>
          <w:sz w:val="22"/>
          <w:szCs w:val="22"/>
          <w:lang w:val="en-GB" w:eastAsia="en-US"/>
        </w:rPr>
        <w:t>7,053</w:t>
      </w:r>
      <w:r w:rsidRPr="002357A8">
        <w:rPr>
          <w:rFonts w:ascii="Times New Roman"/>
          <w:b w:val="0"/>
          <w:sz w:val="22"/>
          <w:szCs w:val="22"/>
          <w:lang w:val="en-GB" w:eastAsia="en-US"/>
        </w:rPr>
        <w:t>,000, representing an increase</w:t>
      </w:r>
      <w:r w:rsidR="00D13052" w:rsidRPr="002357A8">
        <w:rPr>
          <w:rFonts w:ascii="Times New Roman"/>
          <w:b w:val="0"/>
          <w:sz w:val="22"/>
          <w:szCs w:val="22"/>
          <w:lang w:val="en-GB" w:eastAsia="en-US"/>
        </w:rPr>
        <w:t xml:space="preserve"> of cash inflow by RMB 4,316,842</w:t>
      </w:r>
      <w:r w:rsidRPr="002357A8">
        <w:rPr>
          <w:rFonts w:ascii="Times New Roman"/>
          <w:b w:val="0"/>
          <w:sz w:val="22"/>
          <w:szCs w:val="22"/>
          <w:lang w:val="en-GB" w:eastAsia="en-US"/>
        </w:rPr>
        <w:t xml:space="preserve">,000 as compared with last year. This was mainly due to the increase in operating income in 2019 and the expedited cleanup and recovery of receivables. </w:t>
      </w:r>
    </w:p>
    <w:p w14:paraId="23D1D291" w14:textId="77777777" w:rsidR="008F4820" w:rsidRPr="002357A8" w:rsidRDefault="008F4820" w:rsidP="008F4820">
      <w:pPr>
        <w:pStyle w:val="1-"/>
        <w:adjustRightInd/>
        <w:spacing w:after="0" w:line="232" w:lineRule="auto"/>
        <w:rPr>
          <w:rFonts w:ascii="Times New Roman"/>
          <w:b w:val="0"/>
          <w:sz w:val="22"/>
          <w:szCs w:val="22"/>
          <w:lang w:val="en-GB" w:eastAsia="en-US"/>
        </w:rPr>
      </w:pPr>
    </w:p>
    <w:p w14:paraId="4387D107" w14:textId="7C3DDCE1" w:rsidR="008F4820" w:rsidRPr="002357A8" w:rsidRDefault="008F4820" w:rsidP="008F4820">
      <w:pPr>
        <w:pStyle w:val="1-"/>
        <w:adjustRightInd/>
        <w:spacing w:after="0" w:line="232" w:lineRule="auto"/>
        <w:rPr>
          <w:rFonts w:eastAsia="PMingLiU"/>
          <w:bCs/>
          <w:sz w:val="22"/>
          <w:szCs w:val="22"/>
          <w:lang w:eastAsia="zh-TW"/>
        </w:rPr>
      </w:pPr>
      <w:r w:rsidRPr="002357A8">
        <w:rPr>
          <w:rFonts w:ascii="Times New Roman"/>
          <w:b w:val="0"/>
          <w:sz w:val="22"/>
          <w:szCs w:val="22"/>
          <w:lang w:val="en-GB" w:eastAsia="en-US"/>
        </w:rPr>
        <w:t>During the year ended 31 December 2019, the Group’s net cash outflow from invest</w:t>
      </w:r>
      <w:r w:rsidR="00D13052" w:rsidRPr="002357A8">
        <w:rPr>
          <w:rFonts w:ascii="Times New Roman"/>
          <w:b w:val="0"/>
          <w:sz w:val="22"/>
          <w:szCs w:val="22"/>
          <w:lang w:val="en-GB" w:eastAsia="en-US"/>
        </w:rPr>
        <w:t>ing activities was RMB 3,178,757</w:t>
      </w:r>
      <w:r w:rsidRPr="002357A8">
        <w:rPr>
          <w:rFonts w:ascii="Times New Roman"/>
          <w:b w:val="0"/>
          <w:sz w:val="22"/>
          <w:szCs w:val="22"/>
          <w:lang w:val="en-GB" w:eastAsia="en-US"/>
        </w:rPr>
        <w:t xml:space="preserve">,000, an increase </w:t>
      </w:r>
      <w:r w:rsidR="00D13052" w:rsidRPr="002357A8">
        <w:rPr>
          <w:rFonts w:ascii="Times New Roman"/>
          <w:b w:val="0"/>
          <w:sz w:val="22"/>
          <w:szCs w:val="22"/>
          <w:lang w:val="en-GB" w:eastAsia="en-US"/>
        </w:rPr>
        <w:t>of cash outflow by RMB 2,004,286</w:t>
      </w:r>
      <w:r w:rsidRPr="002357A8">
        <w:rPr>
          <w:rFonts w:ascii="Times New Roman"/>
          <w:b w:val="0"/>
          <w:sz w:val="22"/>
          <w:szCs w:val="22"/>
          <w:lang w:val="en-GB" w:eastAsia="en-US"/>
        </w:rPr>
        <w:t xml:space="preserve">,000 as compared with last year. It was mainly due to increased investment in equipment upgrades in 2019, and the acquisition of equity of </w:t>
      </w:r>
      <w:r w:rsidR="007A5795" w:rsidRPr="002357A8">
        <w:rPr>
          <w:rFonts w:ascii="Times New Roman"/>
          <w:b w:val="0"/>
          <w:sz w:val="22"/>
          <w:szCs w:val="22"/>
          <w:lang w:val="en-GB" w:eastAsia="en-US"/>
        </w:rPr>
        <w:t>SinoFTS Petroleum Services Limited (“</w:t>
      </w:r>
      <w:r w:rsidRPr="002357A8">
        <w:rPr>
          <w:rFonts w:ascii="Times New Roman"/>
          <w:b w:val="0"/>
          <w:sz w:val="22"/>
          <w:szCs w:val="22"/>
          <w:lang w:val="en-GB" w:eastAsia="en-US"/>
        </w:rPr>
        <w:t>SinoFTS</w:t>
      </w:r>
      <w:r w:rsidR="007A5795" w:rsidRPr="002357A8">
        <w:rPr>
          <w:rFonts w:ascii="Times New Roman"/>
          <w:b w:val="0"/>
          <w:sz w:val="22"/>
          <w:szCs w:val="22"/>
          <w:lang w:val="en-GB" w:eastAsia="en-US"/>
        </w:rPr>
        <w:t xml:space="preserve">”) </w:t>
      </w:r>
      <w:r w:rsidRPr="002357A8">
        <w:rPr>
          <w:rFonts w:ascii="Times New Roman"/>
          <w:b w:val="0"/>
          <w:sz w:val="22"/>
          <w:szCs w:val="22"/>
          <w:lang w:val="en-GB" w:eastAsia="en-US"/>
        </w:rPr>
        <w:t>held by foreign shareholders.</w:t>
      </w:r>
      <w:r w:rsidRPr="002357A8">
        <w:rPr>
          <w:rFonts w:eastAsia="PMingLiU" w:hint="eastAsia"/>
          <w:bCs/>
          <w:sz w:val="22"/>
          <w:szCs w:val="22"/>
          <w:lang w:eastAsia="zh-TW"/>
        </w:rPr>
        <w:t xml:space="preserve"> </w:t>
      </w:r>
    </w:p>
    <w:p w14:paraId="4C6AD6E7" w14:textId="77777777" w:rsidR="008F4820" w:rsidRPr="002357A8" w:rsidRDefault="008F4820" w:rsidP="008F4820">
      <w:pPr>
        <w:pStyle w:val="1-"/>
        <w:adjustRightInd/>
        <w:spacing w:after="0" w:line="232" w:lineRule="auto"/>
        <w:rPr>
          <w:sz w:val="22"/>
          <w:szCs w:val="22"/>
        </w:rPr>
      </w:pPr>
    </w:p>
    <w:p w14:paraId="39C34232" w14:textId="77777777" w:rsidR="008F4820" w:rsidRPr="002357A8" w:rsidRDefault="008F4820" w:rsidP="008F4820">
      <w:pPr>
        <w:pStyle w:val="1-"/>
        <w:spacing w:line="240" w:lineRule="auto"/>
        <w:rPr>
          <w:rFonts w:ascii="Times New Roman"/>
          <w:b w:val="0"/>
          <w:sz w:val="22"/>
          <w:szCs w:val="22"/>
          <w:lang w:val="en-GB" w:eastAsia="en-US"/>
        </w:rPr>
      </w:pPr>
      <w:r w:rsidRPr="002357A8">
        <w:rPr>
          <w:rFonts w:ascii="Times New Roman"/>
          <w:b w:val="0"/>
          <w:sz w:val="22"/>
          <w:szCs w:val="22"/>
          <w:lang w:val="en-GB" w:eastAsia="en-US"/>
        </w:rPr>
        <w:t>During the year ended 31 December 2019, the Group’s net cash inflow from financing activities was RMB 1,249,626,000, presenting a decrease of cash inflow by RMB 2,369,159,000 compared with last year. It was mainly due to the completion of the non-public placement of A shares and H shares in January 2018 and the company received net proceeds of RMB 7,637,715,000.</w:t>
      </w:r>
    </w:p>
    <w:p w14:paraId="12CF4FAF" w14:textId="77777777" w:rsidR="008F4820" w:rsidRPr="002357A8" w:rsidRDefault="008F4820" w:rsidP="008F4820">
      <w:pPr>
        <w:pStyle w:val="Body"/>
        <w:widowControl w:val="0"/>
        <w:spacing w:after="0" w:line="240" w:lineRule="auto"/>
        <w:rPr>
          <w:rFonts w:eastAsia="PMingLiU"/>
          <w:bCs/>
          <w:sz w:val="22"/>
          <w:szCs w:val="22"/>
          <w:lang w:val="en-US" w:eastAsia="zh-TW"/>
        </w:rPr>
      </w:pPr>
    </w:p>
    <w:p w14:paraId="3630A60C" w14:textId="5D0AA3E1" w:rsidR="008F4820" w:rsidRPr="002357A8" w:rsidRDefault="005F25B8" w:rsidP="005F25B8">
      <w:pPr>
        <w:pStyle w:val="Body"/>
        <w:widowControl w:val="0"/>
        <w:spacing w:after="0" w:line="240" w:lineRule="auto"/>
        <w:rPr>
          <w:b/>
          <w:bCs/>
          <w:sz w:val="22"/>
          <w:szCs w:val="22"/>
          <w:lang w:eastAsia="zh-CN"/>
        </w:rPr>
      </w:pPr>
      <w:r>
        <w:rPr>
          <w:b/>
          <w:bCs/>
          <w:sz w:val="22"/>
          <w:szCs w:val="22"/>
          <w:lang w:eastAsia="zh-CN"/>
        </w:rPr>
        <w:t>1.4.3</w:t>
      </w:r>
      <w:r w:rsidR="008F4820" w:rsidRPr="002357A8">
        <w:rPr>
          <w:b/>
          <w:bCs/>
          <w:sz w:val="22"/>
          <w:szCs w:val="22"/>
          <w:lang w:eastAsia="zh-CN"/>
        </w:rPr>
        <w:t xml:space="preserve">Affiliated company borrowings  </w:t>
      </w:r>
    </w:p>
    <w:p w14:paraId="035EDA0D" w14:textId="77777777" w:rsidR="008F4820" w:rsidRPr="002357A8" w:rsidRDefault="008F4820" w:rsidP="008F4820">
      <w:pPr>
        <w:pStyle w:val="Body"/>
        <w:widowControl w:val="0"/>
        <w:spacing w:after="0" w:line="240" w:lineRule="auto"/>
        <w:rPr>
          <w:b/>
          <w:bCs/>
          <w:sz w:val="22"/>
          <w:szCs w:val="22"/>
          <w:lang w:eastAsia="zh-CN"/>
        </w:rPr>
      </w:pPr>
    </w:p>
    <w:p w14:paraId="68DFE755" w14:textId="51DA15DF" w:rsidR="008F4820" w:rsidRPr="002357A8" w:rsidRDefault="008F4820" w:rsidP="008F4820">
      <w:pPr>
        <w:pStyle w:val="1-"/>
        <w:spacing w:line="240" w:lineRule="auto"/>
        <w:rPr>
          <w:rFonts w:ascii="Times New Roman"/>
          <w:b w:val="0"/>
          <w:sz w:val="22"/>
          <w:szCs w:val="22"/>
          <w:lang w:val="en-GB" w:eastAsia="en-US"/>
        </w:rPr>
      </w:pPr>
      <w:r w:rsidRPr="002357A8">
        <w:rPr>
          <w:rFonts w:ascii="Times New Roman"/>
          <w:b w:val="0"/>
          <w:sz w:val="22"/>
          <w:szCs w:val="22"/>
          <w:lang w:val="en-GB" w:eastAsia="en-US"/>
        </w:rPr>
        <w:t>As at 31 De</w:t>
      </w:r>
      <w:r w:rsidR="00D13052" w:rsidRPr="002357A8">
        <w:rPr>
          <w:rFonts w:ascii="Times New Roman"/>
          <w:b w:val="0"/>
          <w:sz w:val="22"/>
          <w:szCs w:val="22"/>
          <w:lang w:val="en-GB" w:eastAsia="en-US"/>
        </w:rPr>
        <w:t>cember 2019, the Company’s</w:t>
      </w:r>
      <w:r w:rsidRPr="002357A8">
        <w:rPr>
          <w:rFonts w:ascii="Times New Roman"/>
          <w:b w:val="0"/>
          <w:sz w:val="22"/>
          <w:szCs w:val="22"/>
          <w:lang w:val="en-GB" w:eastAsia="en-US"/>
        </w:rPr>
        <w:t xml:space="preserve"> affiliated borrowings were RMB 20,877,457,000 (31 December 2018: RMB 18,142,373,000). These borrowings included the short-term borrowings in RMB 20,403,075,000, and the long-term borrowings due more than one year of RMB 474,382,000; the fixed-rate loans were RMB 18,080,000,000 and the floating rate loans were RMB 2,797,457,000. As at 31 December 2019, the balance of RMB borrowing</w:t>
      </w:r>
      <w:r w:rsidR="0077707A" w:rsidRPr="002357A8">
        <w:rPr>
          <w:rFonts w:ascii="Times New Roman"/>
          <w:b w:val="0"/>
          <w:sz w:val="22"/>
          <w:szCs w:val="22"/>
          <w:lang w:val="en-GB" w:eastAsia="en-US"/>
        </w:rPr>
        <w:t>s accounted for approximately 86.6</w:t>
      </w:r>
      <w:r w:rsidRPr="002357A8">
        <w:rPr>
          <w:rFonts w:ascii="Times New Roman"/>
          <w:b w:val="0"/>
          <w:sz w:val="22"/>
          <w:szCs w:val="22"/>
          <w:lang w:val="en-GB" w:eastAsia="en-US"/>
        </w:rPr>
        <w:t>% and the balance of US do</w:t>
      </w:r>
      <w:r w:rsidR="0077707A" w:rsidRPr="002357A8">
        <w:rPr>
          <w:rFonts w:ascii="Times New Roman"/>
          <w:b w:val="0"/>
          <w:sz w:val="22"/>
          <w:szCs w:val="22"/>
          <w:lang w:val="en-GB" w:eastAsia="en-US"/>
        </w:rPr>
        <w:t>llar borrowings accounted for 13.4</w:t>
      </w:r>
      <w:r w:rsidRPr="002357A8">
        <w:rPr>
          <w:rFonts w:ascii="Times New Roman"/>
          <w:b w:val="0"/>
          <w:sz w:val="22"/>
          <w:szCs w:val="22"/>
          <w:lang w:val="en-GB" w:eastAsia="en-US"/>
        </w:rPr>
        <w:t>%.</w:t>
      </w:r>
    </w:p>
    <w:p w14:paraId="70BA9413" w14:textId="77777777" w:rsidR="008F4820" w:rsidRPr="002357A8" w:rsidRDefault="008F4820" w:rsidP="008F4820">
      <w:pPr>
        <w:pStyle w:val="Body"/>
        <w:widowControl w:val="0"/>
        <w:spacing w:after="0" w:line="240" w:lineRule="auto"/>
        <w:rPr>
          <w:rFonts w:eastAsia="PMingLiU"/>
          <w:bCs/>
          <w:sz w:val="22"/>
          <w:szCs w:val="22"/>
          <w:lang w:eastAsia="zh-TW"/>
        </w:rPr>
      </w:pPr>
    </w:p>
    <w:p w14:paraId="40CF81D5" w14:textId="77777777" w:rsidR="008F4820" w:rsidRPr="002357A8" w:rsidRDefault="008F4820" w:rsidP="008F4820">
      <w:pPr>
        <w:outlineLvl w:val="0"/>
        <w:rPr>
          <w:b/>
          <w:bCs/>
          <w:sz w:val="22"/>
          <w:szCs w:val="22"/>
        </w:rPr>
      </w:pPr>
      <w:r w:rsidRPr="002357A8">
        <w:rPr>
          <w:rFonts w:eastAsia="PMingLiU"/>
          <w:b/>
          <w:bCs/>
          <w:sz w:val="22"/>
          <w:szCs w:val="22"/>
          <w:lang w:eastAsia="zh-TW"/>
        </w:rPr>
        <w:t xml:space="preserve">1.4.4 </w:t>
      </w:r>
      <w:r w:rsidRPr="002357A8">
        <w:rPr>
          <w:b/>
          <w:bCs/>
          <w:sz w:val="22"/>
          <w:szCs w:val="22"/>
        </w:rPr>
        <w:t>Assets pledge</w:t>
      </w:r>
    </w:p>
    <w:p w14:paraId="73B495A1" w14:textId="6629D32E" w:rsidR="008F4820" w:rsidRPr="002357A8" w:rsidRDefault="00DE2A93" w:rsidP="008F4820">
      <w:pPr>
        <w:pStyle w:val="1-"/>
        <w:spacing w:line="240" w:lineRule="auto"/>
        <w:rPr>
          <w:rFonts w:ascii="Times New Roman"/>
          <w:b w:val="0"/>
          <w:sz w:val="22"/>
          <w:szCs w:val="22"/>
          <w:lang w:val="en-GB" w:eastAsia="en-US"/>
        </w:rPr>
      </w:pPr>
      <w:r w:rsidRPr="002357A8">
        <w:rPr>
          <w:rFonts w:ascii="Times New Roman"/>
          <w:b w:val="0"/>
          <w:sz w:val="22"/>
          <w:szCs w:val="22"/>
          <w:lang w:val="en-GB" w:eastAsia="en-US"/>
        </w:rPr>
        <w:t xml:space="preserve">As at </w:t>
      </w:r>
      <w:r w:rsidR="008F4820" w:rsidRPr="002357A8">
        <w:rPr>
          <w:rFonts w:ascii="Times New Roman"/>
          <w:b w:val="0"/>
          <w:sz w:val="22"/>
          <w:szCs w:val="22"/>
          <w:lang w:val="en-GB" w:eastAsia="en-US"/>
        </w:rPr>
        <w:t>year ended 31 December 2019, there was no pledge on the Group’s assets.</w:t>
      </w:r>
    </w:p>
    <w:p w14:paraId="4BFDC55C" w14:textId="77777777" w:rsidR="008F4820" w:rsidRPr="002357A8" w:rsidRDefault="008F4820" w:rsidP="008F4820">
      <w:pPr>
        <w:rPr>
          <w:rFonts w:eastAsia="PMingLiU"/>
          <w:b/>
          <w:bCs/>
          <w:sz w:val="22"/>
          <w:szCs w:val="22"/>
          <w:lang w:eastAsia="zh-TW"/>
        </w:rPr>
      </w:pPr>
      <w:r w:rsidRPr="002357A8">
        <w:rPr>
          <w:rFonts w:eastAsia="PMingLiU"/>
          <w:b/>
          <w:bCs/>
          <w:sz w:val="22"/>
          <w:szCs w:val="22"/>
          <w:lang w:eastAsia="zh-TW"/>
        </w:rPr>
        <w:t xml:space="preserve">1.4.5 </w:t>
      </w:r>
      <w:r w:rsidRPr="002357A8">
        <w:rPr>
          <w:b/>
          <w:bCs/>
          <w:sz w:val="22"/>
          <w:szCs w:val="22"/>
        </w:rPr>
        <w:t>Gearing ratio</w:t>
      </w:r>
    </w:p>
    <w:p w14:paraId="61894472" w14:textId="7E4AE15E" w:rsidR="008F4820" w:rsidRPr="002357A8" w:rsidRDefault="008F4820" w:rsidP="008F4820">
      <w:pPr>
        <w:pStyle w:val="1-"/>
        <w:spacing w:line="240" w:lineRule="auto"/>
        <w:rPr>
          <w:rFonts w:ascii="Times New Roman"/>
          <w:b w:val="0"/>
          <w:sz w:val="22"/>
          <w:szCs w:val="22"/>
          <w:lang w:val="en-GB" w:eastAsia="en-US"/>
        </w:rPr>
      </w:pPr>
      <w:r w:rsidRPr="002357A8">
        <w:rPr>
          <w:rFonts w:ascii="Times New Roman"/>
          <w:b w:val="0"/>
          <w:sz w:val="22"/>
          <w:szCs w:val="22"/>
          <w:lang w:val="en-GB" w:eastAsia="en-US"/>
        </w:rPr>
        <w:t>As at 31 December 2019, the gea</w:t>
      </w:r>
      <w:r w:rsidR="0077707A" w:rsidRPr="002357A8">
        <w:rPr>
          <w:rFonts w:ascii="Times New Roman"/>
          <w:b w:val="0"/>
          <w:sz w:val="22"/>
          <w:szCs w:val="22"/>
          <w:lang w:val="en-GB" w:eastAsia="en-US"/>
        </w:rPr>
        <w:t>ring ratio of the Group was 76.1% (2018</w:t>
      </w:r>
      <w:r w:rsidRPr="002357A8">
        <w:rPr>
          <w:rFonts w:ascii="Times New Roman"/>
          <w:b w:val="0"/>
          <w:sz w:val="22"/>
          <w:szCs w:val="22"/>
          <w:lang w:val="en-GB" w:eastAsia="en-US"/>
        </w:rPr>
        <w:t xml:space="preserve">: 74.6%). The gearing ratio is </w:t>
      </w:r>
      <w:r w:rsidRPr="002357A8">
        <w:rPr>
          <w:rFonts w:ascii="Times New Roman"/>
          <w:b w:val="0"/>
          <w:sz w:val="22"/>
          <w:szCs w:val="22"/>
          <w:lang w:val="en-GB" w:eastAsia="en-US"/>
        </w:rPr>
        <w:lastRenderedPageBreak/>
        <w:t>computed as the following formula: (liability with interest – cash &amp; cash equivalents)/(liability with interest – cash &amp; cash equivalents + shareholders’ equity)</w:t>
      </w:r>
    </w:p>
    <w:p w14:paraId="6A13A413" w14:textId="77777777" w:rsidR="008F4820" w:rsidRPr="002357A8" w:rsidRDefault="008F4820" w:rsidP="008F4820">
      <w:pPr>
        <w:rPr>
          <w:rFonts w:eastAsia="PMingLiU"/>
          <w:bCs/>
          <w:sz w:val="22"/>
          <w:szCs w:val="22"/>
          <w:lang w:eastAsia="zh-TW"/>
        </w:rPr>
      </w:pPr>
    </w:p>
    <w:p w14:paraId="0E8A64DE" w14:textId="77777777" w:rsidR="008F4820" w:rsidRPr="002357A8" w:rsidRDefault="008F4820" w:rsidP="008F4820">
      <w:pPr>
        <w:outlineLvl w:val="0"/>
        <w:rPr>
          <w:b/>
          <w:bCs/>
          <w:sz w:val="22"/>
          <w:szCs w:val="22"/>
          <w:lang w:eastAsia="zh-CN"/>
        </w:rPr>
      </w:pPr>
      <w:r w:rsidRPr="002357A8">
        <w:rPr>
          <w:rFonts w:eastAsia="PMingLiU"/>
          <w:b/>
          <w:bCs/>
          <w:sz w:val="22"/>
          <w:szCs w:val="22"/>
          <w:lang w:eastAsia="zh-TW"/>
        </w:rPr>
        <w:t xml:space="preserve">1.5 </w:t>
      </w:r>
      <w:r w:rsidRPr="002357A8">
        <w:rPr>
          <w:b/>
          <w:bCs/>
          <w:sz w:val="22"/>
          <w:szCs w:val="22"/>
        </w:rPr>
        <w:t xml:space="preserve">Statement of the operations by </w:t>
      </w:r>
      <w:r w:rsidRPr="002357A8">
        <w:rPr>
          <w:b/>
          <w:bCs/>
          <w:sz w:val="22"/>
          <w:szCs w:val="22"/>
          <w:lang w:eastAsia="zh-CN"/>
        </w:rPr>
        <w:t>industries (</w:t>
      </w:r>
      <w:r w:rsidRPr="002357A8">
        <w:rPr>
          <w:b/>
          <w:sz w:val="22"/>
          <w:szCs w:val="22"/>
        </w:rPr>
        <w:t>in accordance with PRC ASBE</w:t>
      </w:r>
      <w:r w:rsidRPr="002357A8">
        <w:rPr>
          <w:b/>
          <w:sz w:val="22"/>
          <w:szCs w:val="22"/>
          <w:lang w:eastAsia="zh-CN"/>
        </w:rPr>
        <w:t>)</w:t>
      </w:r>
    </w:p>
    <w:p w14:paraId="6E4C44B4" w14:textId="77777777" w:rsidR="008F4820" w:rsidRPr="002357A8" w:rsidRDefault="008F4820" w:rsidP="008F4820">
      <w:pPr>
        <w:jc w:val="left"/>
        <w:rPr>
          <w:rFonts w:eastAsia="PMingLiU"/>
          <w:b/>
          <w:bCs/>
          <w:sz w:val="22"/>
          <w:szCs w:val="22"/>
          <w:lang w:eastAsia="zh-TW"/>
        </w:rPr>
      </w:pPr>
    </w:p>
    <w:tbl>
      <w:tblPr>
        <w:tblW w:w="4888" w:type="pct"/>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2"/>
        <w:gridCol w:w="1336"/>
        <w:gridCol w:w="1397"/>
        <w:gridCol w:w="856"/>
        <w:gridCol w:w="1461"/>
        <w:gridCol w:w="1245"/>
        <w:gridCol w:w="1404"/>
      </w:tblGrid>
      <w:tr w:rsidR="008F4820" w:rsidRPr="002357A8" w14:paraId="05B3EB72" w14:textId="77777777" w:rsidTr="00DD2992">
        <w:tc>
          <w:tcPr>
            <w:tcW w:w="789" w:type="pct"/>
            <w:tcBorders>
              <w:top w:val="single" w:sz="4" w:space="0" w:color="auto"/>
              <w:left w:val="single" w:sz="4" w:space="0" w:color="auto"/>
              <w:bottom w:val="single" w:sz="4" w:space="0" w:color="auto"/>
              <w:right w:val="single" w:sz="4" w:space="0" w:color="auto"/>
            </w:tcBorders>
          </w:tcPr>
          <w:p w14:paraId="7EF4A619" w14:textId="77777777" w:rsidR="008F4820" w:rsidRPr="002357A8" w:rsidRDefault="008F4820" w:rsidP="00DD2992">
            <w:pPr>
              <w:jc w:val="center"/>
              <w:rPr>
                <w:rFonts w:asciiTheme="minorHAnsi" w:hAnsiTheme="minorHAnsi" w:cstheme="minorHAnsi"/>
                <w:w w:val="90"/>
                <w:sz w:val="21"/>
                <w:szCs w:val="21"/>
              </w:rPr>
            </w:pPr>
            <w:r w:rsidRPr="002357A8">
              <w:rPr>
                <w:b/>
                <w:sz w:val="18"/>
                <w:szCs w:val="18"/>
              </w:rPr>
              <w:t>Industries</w:t>
            </w:r>
          </w:p>
        </w:tc>
        <w:tc>
          <w:tcPr>
            <w:tcW w:w="731" w:type="pct"/>
            <w:tcBorders>
              <w:top w:val="single" w:sz="4" w:space="0" w:color="auto"/>
              <w:left w:val="single" w:sz="4" w:space="0" w:color="auto"/>
              <w:bottom w:val="single" w:sz="4" w:space="0" w:color="auto"/>
              <w:right w:val="single" w:sz="4" w:space="0" w:color="auto"/>
            </w:tcBorders>
          </w:tcPr>
          <w:p w14:paraId="0A94FEE7" w14:textId="77777777" w:rsidR="008F4820" w:rsidRPr="002357A8" w:rsidRDefault="008F4820" w:rsidP="00DD2992">
            <w:pPr>
              <w:autoSpaceDE w:val="0"/>
              <w:autoSpaceDN w:val="0"/>
              <w:adjustRightInd w:val="0"/>
              <w:jc w:val="center"/>
              <w:rPr>
                <w:b/>
                <w:sz w:val="18"/>
                <w:szCs w:val="18"/>
              </w:rPr>
            </w:pPr>
            <w:r w:rsidRPr="002357A8">
              <w:rPr>
                <w:b/>
                <w:sz w:val="18"/>
                <w:szCs w:val="18"/>
              </w:rPr>
              <w:t>Operating income for 2019</w:t>
            </w:r>
          </w:p>
          <w:p w14:paraId="1103941A" w14:textId="77777777" w:rsidR="008F4820" w:rsidRPr="002357A8" w:rsidRDefault="008F4820" w:rsidP="00DD2992">
            <w:pPr>
              <w:autoSpaceDE w:val="0"/>
              <w:autoSpaceDN w:val="0"/>
              <w:adjustRightInd w:val="0"/>
              <w:jc w:val="center"/>
              <w:rPr>
                <w:b/>
                <w:sz w:val="18"/>
                <w:szCs w:val="18"/>
              </w:rPr>
            </w:pPr>
          </w:p>
          <w:p w14:paraId="5155550E" w14:textId="77777777" w:rsidR="008F4820" w:rsidRPr="002357A8" w:rsidRDefault="008F4820" w:rsidP="00DD2992">
            <w:pPr>
              <w:pStyle w:val="1-5"/>
              <w:jc w:val="center"/>
              <w:rPr>
                <w:rFonts w:asciiTheme="minorHAnsi" w:hAnsiTheme="minorHAnsi" w:cstheme="minorHAnsi"/>
                <w:w w:val="90"/>
                <w:kern w:val="2"/>
                <w:sz w:val="21"/>
                <w:szCs w:val="21"/>
              </w:rPr>
            </w:pPr>
            <w:r w:rsidRPr="002357A8">
              <w:rPr>
                <w:b/>
              </w:rPr>
              <w:t>RMB’000</w:t>
            </w:r>
          </w:p>
        </w:tc>
        <w:tc>
          <w:tcPr>
            <w:tcW w:w="764" w:type="pct"/>
            <w:tcBorders>
              <w:top w:val="single" w:sz="4" w:space="0" w:color="auto"/>
              <w:left w:val="single" w:sz="4" w:space="0" w:color="auto"/>
              <w:bottom w:val="single" w:sz="4" w:space="0" w:color="auto"/>
              <w:right w:val="single" w:sz="4" w:space="0" w:color="auto"/>
            </w:tcBorders>
          </w:tcPr>
          <w:p w14:paraId="51ACC8FC" w14:textId="77777777" w:rsidR="008F4820" w:rsidRPr="002357A8" w:rsidRDefault="008F4820" w:rsidP="00DD2992">
            <w:pPr>
              <w:autoSpaceDE w:val="0"/>
              <w:autoSpaceDN w:val="0"/>
              <w:adjustRightInd w:val="0"/>
              <w:jc w:val="center"/>
              <w:rPr>
                <w:b/>
                <w:sz w:val="18"/>
                <w:szCs w:val="18"/>
              </w:rPr>
            </w:pPr>
            <w:r w:rsidRPr="002357A8">
              <w:rPr>
                <w:b/>
                <w:sz w:val="18"/>
                <w:szCs w:val="18"/>
              </w:rPr>
              <w:t>Operating cost for 2019</w:t>
            </w:r>
          </w:p>
          <w:p w14:paraId="6CA74FA6" w14:textId="77777777" w:rsidR="008F4820" w:rsidRPr="002357A8" w:rsidRDefault="008F4820" w:rsidP="00DD2992">
            <w:pPr>
              <w:autoSpaceDE w:val="0"/>
              <w:autoSpaceDN w:val="0"/>
              <w:adjustRightInd w:val="0"/>
              <w:jc w:val="center"/>
              <w:rPr>
                <w:b/>
                <w:sz w:val="18"/>
                <w:szCs w:val="18"/>
              </w:rPr>
            </w:pPr>
          </w:p>
          <w:p w14:paraId="69A786EB" w14:textId="77777777" w:rsidR="008F4820" w:rsidRPr="002357A8" w:rsidRDefault="008F4820" w:rsidP="00DD2992">
            <w:pPr>
              <w:pStyle w:val="1-5"/>
              <w:jc w:val="center"/>
              <w:rPr>
                <w:rFonts w:asciiTheme="minorHAnsi" w:hAnsiTheme="minorHAnsi" w:cstheme="minorHAnsi"/>
                <w:w w:val="90"/>
                <w:kern w:val="2"/>
                <w:sz w:val="21"/>
                <w:szCs w:val="21"/>
              </w:rPr>
            </w:pPr>
            <w:r w:rsidRPr="002357A8">
              <w:rPr>
                <w:b/>
              </w:rPr>
              <w:t>RMB’000</w:t>
            </w:r>
          </w:p>
        </w:tc>
        <w:tc>
          <w:tcPr>
            <w:tcW w:w="468" w:type="pct"/>
            <w:tcBorders>
              <w:top w:val="single" w:sz="4" w:space="0" w:color="auto"/>
              <w:left w:val="single" w:sz="4" w:space="0" w:color="auto"/>
              <w:bottom w:val="single" w:sz="4" w:space="0" w:color="auto"/>
              <w:right w:val="single" w:sz="4" w:space="0" w:color="auto"/>
            </w:tcBorders>
          </w:tcPr>
          <w:p w14:paraId="5AEFC9B3" w14:textId="77777777" w:rsidR="008F4820" w:rsidRPr="002357A8" w:rsidRDefault="008F4820" w:rsidP="00DD2992">
            <w:pPr>
              <w:jc w:val="center"/>
              <w:rPr>
                <w:rFonts w:asciiTheme="minorHAnsi" w:hAnsiTheme="minorHAnsi" w:cstheme="minorHAnsi"/>
                <w:w w:val="90"/>
                <w:sz w:val="21"/>
                <w:szCs w:val="21"/>
              </w:rPr>
            </w:pPr>
            <w:r w:rsidRPr="002357A8">
              <w:rPr>
                <w:b/>
                <w:sz w:val="18"/>
                <w:szCs w:val="18"/>
              </w:rPr>
              <w:t>Gross profit margin (%)</w:t>
            </w:r>
          </w:p>
        </w:tc>
        <w:tc>
          <w:tcPr>
            <w:tcW w:w="799" w:type="pct"/>
            <w:tcBorders>
              <w:top w:val="single" w:sz="4" w:space="0" w:color="auto"/>
              <w:left w:val="single" w:sz="4" w:space="0" w:color="auto"/>
              <w:bottom w:val="single" w:sz="4" w:space="0" w:color="auto"/>
              <w:right w:val="single" w:sz="4" w:space="0" w:color="auto"/>
            </w:tcBorders>
          </w:tcPr>
          <w:p w14:paraId="3C19BA2F" w14:textId="77777777" w:rsidR="008F4820" w:rsidRPr="002357A8" w:rsidRDefault="008F4820" w:rsidP="00DD2992">
            <w:pPr>
              <w:jc w:val="center"/>
              <w:rPr>
                <w:rFonts w:asciiTheme="minorHAnsi" w:hAnsiTheme="minorHAnsi" w:cstheme="minorHAnsi"/>
                <w:w w:val="90"/>
                <w:sz w:val="21"/>
                <w:szCs w:val="21"/>
              </w:rPr>
            </w:pPr>
            <w:r w:rsidRPr="002357A8">
              <w:rPr>
                <w:b/>
                <w:sz w:val="18"/>
                <w:szCs w:val="18"/>
              </w:rPr>
              <w:t>Change in operating income as compared with last year (%)</w:t>
            </w:r>
          </w:p>
        </w:tc>
        <w:tc>
          <w:tcPr>
            <w:tcW w:w="681" w:type="pct"/>
            <w:tcBorders>
              <w:top w:val="single" w:sz="4" w:space="0" w:color="auto"/>
              <w:left w:val="single" w:sz="4" w:space="0" w:color="auto"/>
              <w:bottom w:val="single" w:sz="4" w:space="0" w:color="auto"/>
              <w:right w:val="single" w:sz="4" w:space="0" w:color="auto"/>
            </w:tcBorders>
          </w:tcPr>
          <w:p w14:paraId="420874F7" w14:textId="77777777" w:rsidR="008F4820" w:rsidRPr="002357A8" w:rsidRDefault="008F4820" w:rsidP="00DD2992">
            <w:pPr>
              <w:jc w:val="center"/>
              <w:rPr>
                <w:rFonts w:asciiTheme="minorHAnsi" w:hAnsiTheme="minorHAnsi" w:cstheme="minorHAnsi"/>
                <w:w w:val="90"/>
                <w:sz w:val="21"/>
                <w:szCs w:val="21"/>
              </w:rPr>
            </w:pPr>
            <w:r w:rsidRPr="002357A8">
              <w:rPr>
                <w:b/>
                <w:sz w:val="18"/>
                <w:szCs w:val="18"/>
              </w:rPr>
              <w:t>Change in operating cost as compared with last year (%)</w:t>
            </w:r>
          </w:p>
        </w:tc>
        <w:tc>
          <w:tcPr>
            <w:tcW w:w="768" w:type="pct"/>
            <w:tcBorders>
              <w:top w:val="single" w:sz="4" w:space="0" w:color="auto"/>
              <w:left w:val="single" w:sz="4" w:space="0" w:color="auto"/>
              <w:bottom w:val="single" w:sz="4" w:space="0" w:color="auto"/>
              <w:right w:val="single" w:sz="4" w:space="0" w:color="auto"/>
            </w:tcBorders>
          </w:tcPr>
          <w:p w14:paraId="597C040A" w14:textId="77777777" w:rsidR="008F4820" w:rsidRPr="002357A8" w:rsidRDefault="008F4820" w:rsidP="00DD2992">
            <w:pPr>
              <w:jc w:val="center"/>
              <w:rPr>
                <w:rFonts w:asciiTheme="minorHAnsi" w:hAnsiTheme="minorHAnsi" w:cstheme="minorHAnsi"/>
                <w:w w:val="90"/>
                <w:sz w:val="21"/>
                <w:szCs w:val="21"/>
              </w:rPr>
            </w:pPr>
            <w:r w:rsidRPr="002357A8">
              <w:rPr>
                <w:b/>
                <w:sz w:val="18"/>
                <w:szCs w:val="18"/>
              </w:rPr>
              <w:t>Gross profit margin compared with last year</w:t>
            </w:r>
          </w:p>
        </w:tc>
      </w:tr>
      <w:tr w:rsidR="008F4820" w:rsidRPr="002357A8" w14:paraId="60B524A7" w14:textId="77777777" w:rsidTr="00DD2992">
        <w:trPr>
          <w:trHeight w:val="297"/>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625C38E6" w14:textId="77777777" w:rsidR="008F4820" w:rsidRPr="002357A8" w:rsidRDefault="008F4820" w:rsidP="00DD2992">
            <w:pPr>
              <w:rPr>
                <w:rFonts w:asciiTheme="minorHAnsi" w:hAnsiTheme="minorHAnsi" w:cstheme="minorHAnsi"/>
                <w:color w:val="000000"/>
                <w:sz w:val="21"/>
                <w:szCs w:val="21"/>
              </w:rPr>
            </w:pPr>
            <w:r w:rsidRPr="002357A8">
              <w:rPr>
                <w:kern w:val="2"/>
                <w:sz w:val="18"/>
                <w:szCs w:val="18"/>
                <w:lang w:val="en-US" w:eastAsia="zh-CN"/>
              </w:rPr>
              <w:t>Geophysical</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6FFAA26" w14:textId="77777777" w:rsidR="008F4820" w:rsidRPr="002357A8" w:rsidRDefault="008F4820" w:rsidP="00DD2992">
            <w:pPr>
              <w:jc w:val="right"/>
              <w:rPr>
                <w:sz w:val="18"/>
                <w:szCs w:val="18"/>
              </w:rPr>
            </w:pPr>
            <w:r w:rsidRPr="002357A8">
              <w:rPr>
                <w:sz w:val="18"/>
                <w:szCs w:val="18"/>
              </w:rPr>
              <w:t>4,219,721</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92F1813" w14:textId="77777777" w:rsidR="008F4820" w:rsidRPr="002357A8" w:rsidRDefault="008F4820" w:rsidP="00DD2992">
            <w:pPr>
              <w:jc w:val="right"/>
              <w:rPr>
                <w:sz w:val="18"/>
                <w:szCs w:val="18"/>
              </w:rPr>
            </w:pPr>
            <w:r w:rsidRPr="002357A8">
              <w:rPr>
                <w:sz w:val="18"/>
                <w:szCs w:val="18"/>
              </w:rPr>
              <w:t>4,003,334</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EBB4115" w14:textId="77777777" w:rsidR="008F4820" w:rsidRPr="002357A8" w:rsidRDefault="008F4820" w:rsidP="00DD2992">
            <w:pPr>
              <w:jc w:val="right"/>
              <w:rPr>
                <w:sz w:val="18"/>
                <w:szCs w:val="18"/>
              </w:rPr>
            </w:pPr>
            <w:r w:rsidRPr="002357A8">
              <w:rPr>
                <w:sz w:val="18"/>
                <w:szCs w:val="18"/>
              </w:rPr>
              <w:t>5.1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30BC949A" w14:textId="77777777" w:rsidR="008F4820" w:rsidRPr="002357A8" w:rsidRDefault="008F4820" w:rsidP="00DD2992">
            <w:pPr>
              <w:jc w:val="right"/>
              <w:rPr>
                <w:sz w:val="18"/>
                <w:szCs w:val="18"/>
              </w:rPr>
            </w:pPr>
            <w:r w:rsidRPr="002357A8">
              <w:rPr>
                <w:sz w:val="18"/>
                <w:szCs w:val="18"/>
              </w:rPr>
              <w:t>-17.8</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D9DA6D8" w14:textId="77777777" w:rsidR="008F4820" w:rsidRPr="002357A8" w:rsidRDefault="008F4820" w:rsidP="00DD2992">
            <w:pPr>
              <w:jc w:val="right"/>
              <w:rPr>
                <w:sz w:val="18"/>
                <w:szCs w:val="18"/>
              </w:rPr>
            </w:pPr>
            <w:r w:rsidRPr="002357A8">
              <w:rPr>
                <w:sz w:val="18"/>
                <w:szCs w:val="18"/>
              </w:rPr>
              <w:t>-15.5</w:t>
            </w:r>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34169093" w14:textId="0880AC40" w:rsidR="008F4820" w:rsidRPr="002357A8" w:rsidRDefault="0077707A" w:rsidP="00DD2992">
            <w:pPr>
              <w:rPr>
                <w:rFonts w:asciiTheme="minorHAnsi" w:hAnsiTheme="minorHAnsi" w:cstheme="minorHAnsi"/>
                <w:sz w:val="21"/>
                <w:szCs w:val="21"/>
              </w:rPr>
            </w:pPr>
            <w:r w:rsidRPr="002357A8">
              <w:rPr>
                <w:sz w:val="18"/>
                <w:szCs w:val="18"/>
              </w:rPr>
              <w:t>Decreased by   2.6</w:t>
            </w:r>
            <w:r w:rsidR="008F4820" w:rsidRPr="002357A8">
              <w:rPr>
                <w:sz w:val="18"/>
                <w:szCs w:val="18"/>
              </w:rPr>
              <w:t xml:space="preserve"> Percentage points</w:t>
            </w:r>
          </w:p>
        </w:tc>
      </w:tr>
      <w:tr w:rsidR="008F4820" w:rsidRPr="002357A8" w14:paraId="45223E62" w14:textId="77777777" w:rsidTr="00DD2992">
        <w:trPr>
          <w:trHeight w:val="297"/>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204BFEED" w14:textId="77777777" w:rsidR="008F4820" w:rsidRPr="002357A8" w:rsidRDefault="008F4820" w:rsidP="00DD2992">
            <w:pPr>
              <w:rPr>
                <w:rFonts w:asciiTheme="minorHAnsi" w:hAnsiTheme="minorHAnsi" w:cstheme="minorHAnsi"/>
                <w:color w:val="000000"/>
                <w:sz w:val="21"/>
                <w:szCs w:val="21"/>
              </w:rPr>
            </w:pPr>
            <w:r w:rsidRPr="002357A8">
              <w:rPr>
                <w:kern w:val="2"/>
                <w:sz w:val="18"/>
                <w:szCs w:val="18"/>
                <w:lang w:val="en-US" w:eastAsia="zh-CN"/>
              </w:rPr>
              <w:t>Drilling</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1E7F7EED" w14:textId="77777777" w:rsidR="008F4820" w:rsidRPr="002357A8" w:rsidRDefault="008F4820" w:rsidP="00DD2992">
            <w:pPr>
              <w:jc w:val="right"/>
              <w:rPr>
                <w:sz w:val="18"/>
                <w:szCs w:val="18"/>
              </w:rPr>
            </w:pPr>
            <w:r w:rsidRPr="002357A8">
              <w:rPr>
                <w:sz w:val="18"/>
                <w:szCs w:val="18"/>
              </w:rPr>
              <w:t>36,487,700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C34FFC0" w14:textId="77777777" w:rsidR="008F4820" w:rsidRPr="002357A8" w:rsidRDefault="008F4820" w:rsidP="00DD2992">
            <w:pPr>
              <w:jc w:val="right"/>
              <w:rPr>
                <w:sz w:val="18"/>
                <w:szCs w:val="18"/>
              </w:rPr>
            </w:pPr>
            <w:r w:rsidRPr="002357A8">
              <w:rPr>
                <w:sz w:val="18"/>
                <w:szCs w:val="18"/>
              </w:rPr>
              <w:t>33,141,819</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8441E53" w14:textId="77777777" w:rsidR="008F4820" w:rsidRPr="002357A8" w:rsidRDefault="008F4820" w:rsidP="00DD2992">
            <w:pPr>
              <w:jc w:val="right"/>
              <w:rPr>
                <w:sz w:val="18"/>
                <w:szCs w:val="18"/>
              </w:rPr>
            </w:pPr>
            <w:r w:rsidRPr="002357A8">
              <w:rPr>
                <w:sz w:val="18"/>
                <w:szCs w:val="18"/>
              </w:rPr>
              <w:t>9.2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284C2B1F" w14:textId="77777777" w:rsidR="008F4820" w:rsidRPr="002357A8" w:rsidRDefault="008F4820" w:rsidP="00DD2992">
            <w:pPr>
              <w:jc w:val="right"/>
              <w:rPr>
                <w:sz w:val="18"/>
                <w:szCs w:val="18"/>
              </w:rPr>
            </w:pPr>
            <w:r w:rsidRPr="002357A8">
              <w:rPr>
                <w:sz w:val="18"/>
                <w:szCs w:val="18"/>
              </w:rPr>
              <w:t>22.1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D1F1D5B" w14:textId="77777777" w:rsidR="008F4820" w:rsidRPr="002357A8" w:rsidRDefault="008F4820" w:rsidP="00DD2992">
            <w:pPr>
              <w:jc w:val="right"/>
              <w:rPr>
                <w:sz w:val="18"/>
                <w:szCs w:val="18"/>
              </w:rPr>
            </w:pPr>
            <w:r w:rsidRPr="002357A8">
              <w:rPr>
                <w:sz w:val="18"/>
                <w:szCs w:val="18"/>
              </w:rPr>
              <w:t>21.4</w:t>
            </w:r>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7DB5DE68" w14:textId="22984919" w:rsidR="008F4820" w:rsidRPr="002357A8" w:rsidRDefault="0077707A" w:rsidP="00DD2992">
            <w:pPr>
              <w:rPr>
                <w:rFonts w:asciiTheme="minorHAnsi" w:eastAsia="PMingLiU" w:hAnsiTheme="minorHAnsi" w:cstheme="minorHAnsi"/>
                <w:sz w:val="21"/>
                <w:szCs w:val="21"/>
                <w:lang w:eastAsia="zh-TW"/>
              </w:rPr>
            </w:pPr>
            <w:r w:rsidRPr="002357A8">
              <w:rPr>
                <w:sz w:val="18"/>
                <w:szCs w:val="18"/>
              </w:rPr>
              <w:t>Increased by   0.6</w:t>
            </w:r>
            <w:r w:rsidR="008F4820" w:rsidRPr="002357A8">
              <w:rPr>
                <w:sz w:val="18"/>
                <w:szCs w:val="18"/>
              </w:rPr>
              <w:t xml:space="preserve"> Percentage points</w:t>
            </w:r>
          </w:p>
        </w:tc>
      </w:tr>
      <w:tr w:rsidR="008F4820" w:rsidRPr="002357A8" w14:paraId="0077845E" w14:textId="77777777" w:rsidTr="00DD2992">
        <w:trPr>
          <w:trHeight w:val="297"/>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4DC00028" w14:textId="77777777" w:rsidR="008F4820" w:rsidRPr="002357A8" w:rsidRDefault="008F4820" w:rsidP="00DD2992">
            <w:pPr>
              <w:rPr>
                <w:rFonts w:asciiTheme="minorHAnsi" w:hAnsiTheme="minorHAnsi" w:cstheme="minorHAnsi"/>
                <w:color w:val="000000"/>
                <w:sz w:val="21"/>
                <w:szCs w:val="21"/>
              </w:rPr>
            </w:pPr>
            <w:r w:rsidRPr="002357A8">
              <w:rPr>
                <w:kern w:val="2"/>
                <w:sz w:val="18"/>
                <w:szCs w:val="18"/>
                <w:lang w:val="en-US" w:eastAsia="zh-CN"/>
              </w:rPr>
              <w:t>Logging/Mud Logging</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59D2CE1B" w14:textId="77777777" w:rsidR="008F4820" w:rsidRPr="002357A8" w:rsidRDefault="008F4820" w:rsidP="00DD2992">
            <w:pPr>
              <w:jc w:val="right"/>
              <w:rPr>
                <w:sz w:val="18"/>
                <w:szCs w:val="18"/>
              </w:rPr>
            </w:pPr>
            <w:r w:rsidRPr="002357A8">
              <w:rPr>
                <w:sz w:val="18"/>
                <w:szCs w:val="18"/>
              </w:rPr>
              <w:t>2,503,262</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739B7E8" w14:textId="77777777" w:rsidR="008F4820" w:rsidRPr="002357A8" w:rsidRDefault="008F4820" w:rsidP="00DD2992">
            <w:pPr>
              <w:jc w:val="right"/>
              <w:rPr>
                <w:sz w:val="18"/>
                <w:szCs w:val="18"/>
              </w:rPr>
            </w:pPr>
            <w:r w:rsidRPr="002357A8">
              <w:rPr>
                <w:sz w:val="18"/>
                <w:szCs w:val="18"/>
              </w:rPr>
              <w:t>1,983,237</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4C50E771" w14:textId="77777777" w:rsidR="008F4820" w:rsidRPr="002357A8" w:rsidRDefault="008F4820" w:rsidP="00DD2992">
            <w:pPr>
              <w:jc w:val="right"/>
              <w:rPr>
                <w:sz w:val="18"/>
                <w:szCs w:val="18"/>
              </w:rPr>
            </w:pPr>
            <w:r w:rsidRPr="002357A8">
              <w:rPr>
                <w:sz w:val="18"/>
                <w:szCs w:val="18"/>
              </w:rPr>
              <w:t>20.8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56CBC1AD" w14:textId="77777777" w:rsidR="008F4820" w:rsidRPr="002357A8" w:rsidRDefault="008F4820" w:rsidP="00DD2992">
            <w:pPr>
              <w:jc w:val="right"/>
              <w:rPr>
                <w:sz w:val="18"/>
                <w:szCs w:val="18"/>
              </w:rPr>
            </w:pPr>
            <w:r w:rsidRPr="002357A8">
              <w:rPr>
                <w:sz w:val="18"/>
                <w:szCs w:val="18"/>
              </w:rPr>
              <w:t>24.8</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61D1EBB4" w14:textId="77777777" w:rsidR="008F4820" w:rsidRPr="002357A8" w:rsidRDefault="008F4820" w:rsidP="00DD2992">
            <w:pPr>
              <w:jc w:val="right"/>
              <w:rPr>
                <w:sz w:val="18"/>
                <w:szCs w:val="18"/>
              </w:rPr>
            </w:pPr>
            <w:r w:rsidRPr="002357A8">
              <w:rPr>
                <w:sz w:val="18"/>
                <w:szCs w:val="18"/>
              </w:rPr>
              <w:t>0.8</w:t>
            </w:r>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4D4C3AC5" w14:textId="77777777" w:rsidR="008F4820" w:rsidRPr="002357A8" w:rsidRDefault="008F4820" w:rsidP="00DD2992">
            <w:pPr>
              <w:rPr>
                <w:rFonts w:asciiTheme="minorHAnsi" w:hAnsiTheme="minorHAnsi" w:cstheme="minorHAnsi"/>
                <w:sz w:val="21"/>
                <w:szCs w:val="21"/>
              </w:rPr>
            </w:pPr>
            <w:r w:rsidRPr="002357A8">
              <w:rPr>
                <w:sz w:val="18"/>
                <w:szCs w:val="18"/>
              </w:rPr>
              <w:t>Increased by   18.9 Percentage points</w:t>
            </w:r>
          </w:p>
        </w:tc>
      </w:tr>
      <w:tr w:rsidR="008F4820" w:rsidRPr="002357A8" w14:paraId="0B539EE7" w14:textId="77777777" w:rsidTr="00DD2992">
        <w:trPr>
          <w:trHeight w:val="297"/>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041DB3BD" w14:textId="77777777" w:rsidR="008F4820" w:rsidRPr="002357A8" w:rsidRDefault="008F4820" w:rsidP="00DD2992">
            <w:pPr>
              <w:rPr>
                <w:rFonts w:asciiTheme="minorHAnsi" w:hAnsiTheme="minorHAnsi" w:cstheme="minorHAnsi"/>
                <w:color w:val="000000"/>
                <w:sz w:val="21"/>
                <w:szCs w:val="21"/>
              </w:rPr>
            </w:pPr>
            <w:r w:rsidRPr="002357A8">
              <w:rPr>
                <w:kern w:val="2"/>
                <w:sz w:val="18"/>
                <w:szCs w:val="18"/>
                <w:lang w:val="en-US" w:eastAsia="zh-CN"/>
              </w:rPr>
              <w:t>Downhole Operation</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28505E0" w14:textId="77777777" w:rsidR="008F4820" w:rsidRPr="002357A8" w:rsidRDefault="008F4820" w:rsidP="00DD2992">
            <w:pPr>
              <w:jc w:val="right"/>
              <w:rPr>
                <w:sz w:val="18"/>
                <w:szCs w:val="18"/>
              </w:rPr>
            </w:pPr>
            <w:r w:rsidRPr="002357A8">
              <w:rPr>
                <w:sz w:val="18"/>
                <w:szCs w:val="18"/>
              </w:rPr>
              <w:t>7,657,148</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443F016E" w14:textId="77777777" w:rsidR="008F4820" w:rsidRPr="002357A8" w:rsidRDefault="008F4820" w:rsidP="00DD2992">
            <w:pPr>
              <w:jc w:val="right"/>
              <w:rPr>
                <w:sz w:val="18"/>
                <w:szCs w:val="18"/>
              </w:rPr>
            </w:pPr>
            <w:r w:rsidRPr="002357A8">
              <w:rPr>
                <w:sz w:val="18"/>
                <w:szCs w:val="18"/>
              </w:rPr>
              <w:t>7,217,640</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4026A31F" w14:textId="77777777" w:rsidR="008F4820" w:rsidRPr="002357A8" w:rsidRDefault="008F4820" w:rsidP="00DD2992">
            <w:pPr>
              <w:jc w:val="right"/>
              <w:rPr>
                <w:sz w:val="18"/>
                <w:szCs w:val="18"/>
              </w:rPr>
            </w:pPr>
            <w:r w:rsidRPr="002357A8">
              <w:rPr>
                <w:sz w:val="18"/>
                <w:szCs w:val="18"/>
              </w:rPr>
              <w:t>5.7</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254CA039" w14:textId="77777777" w:rsidR="008F4820" w:rsidRPr="002357A8" w:rsidRDefault="008F4820" w:rsidP="00DD2992">
            <w:pPr>
              <w:jc w:val="right"/>
              <w:rPr>
                <w:sz w:val="18"/>
                <w:szCs w:val="18"/>
              </w:rPr>
            </w:pPr>
            <w:r w:rsidRPr="002357A8">
              <w:rPr>
                <w:sz w:val="18"/>
                <w:szCs w:val="18"/>
              </w:rPr>
              <w:t>35.7</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7AB7AE2" w14:textId="77777777" w:rsidR="008F4820" w:rsidRPr="002357A8" w:rsidRDefault="008F4820" w:rsidP="00DD2992">
            <w:pPr>
              <w:jc w:val="right"/>
              <w:rPr>
                <w:sz w:val="18"/>
                <w:szCs w:val="18"/>
              </w:rPr>
            </w:pPr>
            <w:r w:rsidRPr="002357A8">
              <w:rPr>
                <w:sz w:val="18"/>
                <w:szCs w:val="18"/>
              </w:rPr>
              <w:t>41.4</w:t>
            </w:r>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5895F137" w14:textId="508EDB18" w:rsidR="008F4820" w:rsidRPr="002357A8" w:rsidRDefault="0077707A" w:rsidP="00DD2992">
            <w:pPr>
              <w:rPr>
                <w:rFonts w:asciiTheme="minorHAnsi" w:hAnsiTheme="minorHAnsi" w:cstheme="minorHAnsi"/>
                <w:sz w:val="21"/>
                <w:szCs w:val="21"/>
              </w:rPr>
            </w:pPr>
            <w:r w:rsidRPr="002357A8">
              <w:rPr>
                <w:sz w:val="18"/>
                <w:szCs w:val="18"/>
              </w:rPr>
              <w:t>Decreased by   3.9</w:t>
            </w:r>
            <w:r w:rsidR="008F4820" w:rsidRPr="002357A8">
              <w:rPr>
                <w:sz w:val="18"/>
                <w:szCs w:val="18"/>
              </w:rPr>
              <w:t xml:space="preserve"> Percentage points</w:t>
            </w:r>
          </w:p>
        </w:tc>
      </w:tr>
      <w:tr w:rsidR="008F4820" w:rsidRPr="002357A8" w14:paraId="570DB277" w14:textId="77777777" w:rsidTr="00DD2992">
        <w:trPr>
          <w:trHeight w:val="297"/>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2203C82E" w14:textId="77777777" w:rsidR="008F4820" w:rsidRPr="002357A8" w:rsidRDefault="008F4820" w:rsidP="00DD2992">
            <w:pPr>
              <w:rPr>
                <w:rFonts w:asciiTheme="minorHAnsi" w:hAnsiTheme="minorHAnsi" w:cstheme="minorHAnsi"/>
                <w:color w:val="000000"/>
                <w:sz w:val="21"/>
                <w:szCs w:val="21"/>
              </w:rPr>
            </w:pPr>
            <w:r w:rsidRPr="002357A8">
              <w:rPr>
                <w:kern w:val="2"/>
                <w:sz w:val="18"/>
                <w:szCs w:val="18"/>
                <w:lang w:val="en-US" w:eastAsia="zh-CN"/>
              </w:rPr>
              <w:t>Engineering and Construction</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6235266" w14:textId="77777777" w:rsidR="008F4820" w:rsidRPr="002357A8" w:rsidRDefault="008F4820" w:rsidP="00DD2992">
            <w:pPr>
              <w:jc w:val="right"/>
              <w:rPr>
                <w:sz w:val="18"/>
                <w:szCs w:val="18"/>
              </w:rPr>
            </w:pPr>
            <w:r w:rsidRPr="002357A8">
              <w:rPr>
                <w:sz w:val="18"/>
                <w:szCs w:val="18"/>
              </w:rPr>
              <w:t>16,381,730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41CC3B0" w14:textId="77777777" w:rsidR="008F4820" w:rsidRPr="002357A8" w:rsidRDefault="008F4820" w:rsidP="00DD2992">
            <w:pPr>
              <w:jc w:val="right"/>
              <w:rPr>
                <w:sz w:val="18"/>
                <w:szCs w:val="18"/>
              </w:rPr>
            </w:pPr>
            <w:r w:rsidRPr="002357A8">
              <w:rPr>
                <w:sz w:val="18"/>
                <w:szCs w:val="18"/>
              </w:rPr>
              <w:t>15,342,862</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E8BE5FE" w14:textId="77777777" w:rsidR="008F4820" w:rsidRPr="002357A8" w:rsidRDefault="008F4820" w:rsidP="00DD2992">
            <w:pPr>
              <w:jc w:val="right"/>
              <w:rPr>
                <w:sz w:val="18"/>
                <w:szCs w:val="18"/>
              </w:rPr>
            </w:pPr>
            <w:r w:rsidRPr="002357A8">
              <w:rPr>
                <w:sz w:val="18"/>
                <w:szCs w:val="18"/>
              </w:rPr>
              <w:t>6.3</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48031DCF" w14:textId="77777777" w:rsidR="008F4820" w:rsidRPr="002357A8" w:rsidRDefault="008F4820" w:rsidP="00DD2992">
            <w:pPr>
              <w:jc w:val="right"/>
              <w:rPr>
                <w:sz w:val="18"/>
                <w:szCs w:val="18"/>
              </w:rPr>
            </w:pPr>
            <w:r w:rsidRPr="002357A8">
              <w:rPr>
                <w:sz w:val="18"/>
                <w:szCs w:val="18"/>
              </w:rPr>
              <w:t>24.7</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3A9B748D" w14:textId="77777777" w:rsidR="008F4820" w:rsidRPr="002357A8" w:rsidRDefault="008F4820" w:rsidP="00DD2992">
            <w:pPr>
              <w:jc w:val="right"/>
              <w:rPr>
                <w:sz w:val="18"/>
                <w:szCs w:val="18"/>
              </w:rPr>
            </w:pPr>
            <w:r w:rsidRPr="002357A8">
              <w:rPr>
                <w:sz w:val="18"/>
                <w:szCs w:val="18"/>
              </w:rPr>
              <w:t>28.3</w:t>
            </w:r>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78D323B4" w14:textId="77777777" w:rsidR="008F4820" w:rsidRPr="002357A8" w:rsidRDefault="008F4820" w:rsidP="00DD2992">
            <w:pPr>
              <w:rPr>
                <w:rFonts w:asciiTheme="minorHAnsi" w:hAnsiTheme="minorHAnsi" w:cstheme="minorHAnsi"/>
                <w:sz w:val="21"/>
                <w:szCs w:val="21"/>
              </w:rPr>
            </w:pPr>
            <w:r w:rsidRPr="002357A8">
              <w:rPr>
                <w:sz w:val="18"/>
                <w:szCs w:val="18"/>
              </w:rPr>
              <w:t>Decreased by   2.6 Percentage points</w:t>
            </w:r>
          </w:p>
        </w:tc>
      </w:tr>
      <w:tr w:rsidR="008F4820" w:rsidRPr="002357A8" w14:paraId="56D7EEDA" w14:textId="77777777" w:rsidTr="00DD2992">
        <w:trPr>
          <w:trHeight w:val="297"/>
        </w:trPr>
        <w:tc>
          <w:tcPr>
            <w:tcW w:w="789" w:type="pct"/>
            <w:tcBorders>
              <w:top w:val="single" w:sz="4" w:space="0" w:color="auto"/>
              <w:left w:val="single" w:sz="4" w:space="0" w:color="auto"/>
              <w:bottom w:val="single" w:sz="4" w:space="0" w:color="auto"/>
              <w:right w:val="single" w:sz="4" w:space="0" w:color="auto"/>
            </w:tcBorders>
            <w:vAlign w:val="center"/>
          </w:tcPr>
          <w:p w14:paraId="438465A8" w14:textId="77777777" w:rsidR="008F4820" w:rsidRPr="002357A8" w:rsidRDefault="008F4820" w:rsidP="00DD2992">
            <w:pPr>
              <w:rPr>
                <w:rFonts w:asciiTheme="minorHAnsi" w:hAnsiTheme="minorHAnsi" w:cstheme="minorHAnsi"/>
                <w:color w:val="000000"/>
                <w:sz w:val="21"/>
                <w:szCs w:val="21"/>
              </w:rPr>
            </w:pPr>
            <w:r w:rsidRPr="002357A8">
              <w:rPr>
                <w:kern w:val="2"/>
                <w:sz w:val="18"/>
                <w:szCs w:val="18"/>
                <w:lang w:val="en-US" w:eastAsia="zh-CN"/>
              </w:rPr>
              <w:t>Other</w:t>
            </w:r>
          </w:p>
        </w:tc>
        <w:tc>
          <w:tcPr>
            <w:tcW w:w="731" w:type="pct"/>
            <w:tcBorders>
              <w:top w:val="single" w:sz="4" w:space="0" w:color="auto"/>
              <w:left w:val="single" w:sz="4" w:space="0" w:color="auto"/>
              <w:bottom w:val="single" w:sz="4" w:space="0" w:color="auto"/>
              <w:right w:val="single" w:sz="4" w:space="0" w:color="auto"/>
            </w:tcBorders>
            <w:vAlign w:val="center"/>
          </w:tcPr>
          <w:p w14:paraId="493CC37C" w14:textId="77777777" w:rsidR="008F4820" w:rsidRPr="002357A8" w:rsidRDefault="008F4820" w:rsidP="00DD2992">
            <w:pPr>
              <w:jc w:val="right"/>
              <w:rPr>
                <w:sz w:val="18"/>
                <w:szCs w:val="18"/>
              </w:rPr>
            </w:pPr>
            <w:r w:rsidRPr="002357A8">
              <w:rPr>
                <w:sz w:val="18"/>
                <w:szCs w:val="18"/>
              </w:rPr>
              <w:t>1,537,664</w:t>
            </w:r>
          </w:p>
        </w:tc>
        <w:tc>
          <w:tcPr>
            <w:tcW w:w="764" w:type="pct"/>
            <w:tcBorders>
              <w:top w:val="single" w:sz="4" w:space="0" w:color="auto"/>
              <w:left w:val="single" w:sz="4" w:space="0" w:color="auto"/>
              <w:bottom w:val="single" w:sz="4" w:space="0" w:color="auto"/>
              <w:right w:val="single" w:sz="4" w:space="0" w:color="auto"/>
            </w:tcBorders>
            <w:vAlign w:val="center"/>
          </w:tcPr>
          <w:p w14:paraId="3B2443A3" w14:textId="77777777" w:rsidR="008F4820" w:rsidRPr="002357A8" w:rsidRDefault="008F4820" w:rsidP="00DD2992">
            <w:pPr>
              <w:jc w:val="right"/>
              <w:rPr>
                <w:sz w:val="18"/>
                <w:szCs w:val="18"/>
              </w:rPr>
            </w:pPr>
            <w:r w:rsidRPr="002357A8">
              <w:rPr>
                <w:sz w:val="18"/>
                <w:szCs w:val="18"/>
              </w:rPr>
              <w:t>1,548,718</w:t>
            </w:r>
          </w:p>
        </w:tc>
        <w:tc>
          <w:tcPr>
            <w:tcW w:w="468" w:type="pct"/>
            <w:tcBorders>
              <w:top w:val="single" w:sz="4" w:space="0" w:color="auto"/>
              <w:left w:val="single" w:sz="4" w:space="0" w:color="auto"/>
              <w:bottom w:val="single" w:sz="4" w:space="0" w:color="auto"/>
              <w:right w:val="single" w:sz="4" w:space="0" w:color="auto"/>
            </w:tcBorders>
            <w:vAlign w:val="center"/>
          </w:tcPr>
          <w:p w14:paraId="7943AB03" w14:textId="77777777" w:rsidR="008F4820" w:rsidRPr="002357A8" w:rsidRDefault="008F4820" w:rsidP="00DD2992">
            <w:pPr>
              <w:jc w:val="right"/>
              <w:rPr>
                <w:sz w:val="18"/>
                <w:szCs w:val="18"/>
              </w:rPr>
            </w:pPr>
            <w:r w:rsidRPr="002357A8">
              <w:rPr>
                <w:sz w:val="18"/>
                <w:szCs w:val="18"/>
              </w:rPr>
              <w:t>-0.7</w:t>
            </w:r>
          </w:p>
        </w:tc>
        <w:tc>
          <w:tcPr>
            <w:tcW w:w="799" w:type="pct"/>
            <w:tcBorders>
              <w:top w:val="single" w:sz="4" w:space="0" w:color="auto"/>
              <w:left w:val="single" w:sz="4" w:space="0" w:color="auto"/>
              <w:bottom w:val="single" w:sz="4" w:space="0" w:color="auto"/>
              <w:right w:val="single" w:sz="4" w:space="0" w:color="auto"/>
            </w:tcBorders>
            <w:vAlign w:val="center"/>
          </w:tcPr>
          <w:p w14:paraId="34049A63" w14:textId="77777777" w:rsidR="008F4820" w:rsidRPr="002357A8" w:rsidRDefault="008F4820" w:rsidP="00DD2992">
            <w:pPr>
              <w:jc w:val="right"/>
              <w:rPr>
                <w:sz w:val="18"/>
                <w:szCs w:val="18"/>
              </w:rPr>
            </w:pPr>
            <w:r w:rsidRPr="002357A8">
              <w:rPr>
                <w:sz w:val="18"/>
                <w:szCs w:val="18"/>
              </w:rPr>
              <w:t>2.6</w:t>
            </w:r>
          </w:p>
        </w:tc>
        <w:tc>
          <w:tcPr>
            <w:tcW w:w="681" w:type="pct"/>
            <w:tcBorders>
              <w:top w:val="single" w:sz="4" w:space="0" w:color="auto"/>
              <w:left w:val="single" w:sz="4" w:space="0" w:color="auto"/>
              <w:bottom w:val="single" w:sz="4" w:space="0" w:color="auto"/>
              <w:right w:val="single" w:sz="4" w:space="0" w:color="auto"/>
            </w:tcBorders>
            <w:vAlign w:val="center"/>
          </w:tcPr>
          <w:p w14:paraId="2FA38B07" w14:textId="77777777" w:rsidR="008F4820" w:rsidRPr="002357A8" w:rsidRDefault="008F4820" w:rsidP="00DD2992">
            <w:pPr>
              <w:jc w:val="right"/>
              <w:rPr>
                <w:sz w:val="18"/>
                <w:szCs w:val="18"/>
              </w:rPr>
            </w:pPr>
            <w:r w:rsidRPr="002357A8">
              <w:rPr>
                <w:sz w:val="18"/>
                <w:szCs w:val="18"/>
              </w:rPr>
              <w:t>0.2</w:t>
            </w:r>
          </w:p>
        </w:tc>
        <w:tc>
          <w:tcPr>
            <w:tcW w:w="768" w:type="pct"/>
            <w:tcBorders>
              <w:top w:val="single" w:sz="4" w:space="0" w:color="auto"/>
              <w:left w:val="single" w:sz="4" w:space="0" w:color="auto"/>
              <w:bottom w:val="single" w:sz="4" w:space="0" w:color="auto"/>
              <w:right w:val="single" w:sz="4" w:space="0" w:color="auto"/>
            </w:tcBorders>
          </w:tcPr>
          <w:p w14:paraId="301954D3" w14:textId="77777777" w:rsidR="008F4820" w:rsidRPr="002357A8" w:rsidRDefault="008F4820" w:rsidP="00DD2992">
            <w:pPr>
              <w:rPr>
                <w:rFonts w:asciiTheme="minorHAnsi" w:hAnsiTheme="minorHAnsi" w:cstheme="minorHAnsi"/>
                <w:sz w:val="21"/>
                <w:szCs w:val="21"/>
              </w:rPr>
            </w:pPr>
            <w:r w:rsidRPr="002357A8">
              <w:rPr>
                <w:sz w:val="18"/>
                <w:szCs w:val="18"/>
              </w:rPr>
              <w:t>Increased by   2.4 Percentage points</w:t>
            </w:r>
          </w:p>
        </w:tc>
      </w:tr>
      <w:tr w:rsidR="008F4820" w:rsidRPr="002357A8" w14:paraId="113B7F68" w14:textId="77777777" w:rsidTr="00DD2992">
        <w:trPr>
          <w:trHeight w:val="297"/>
        </w:trPr>
        <w:tc>
          <w:tcPr>
            <w:tcW w:w="789" w:type="pct"/>
            <w:tcBorders>
              <w:top w:val="single" w:sz="4" w:space="0" w:color="auto"/>
              <w:left w:val="single" w:sz="4" w:space="0" w:color="auto"/>
              <w:bottom w:val="single" w:sz="4" w:space="0" w:color="auto"/>
              <w:right w:val="single" w:sz="4" w:space="0" w:color="auto"/>
            </w:tcBorders>
            <w:vAlign w:val="center"/>
          </w:tcPr>
          <w:p w14:paraId="34F316FC" w14:textId="77777777" w:rsidR="008F4820" w:rsidRPr="002357A8" w:rsidRDefault="008F4820" w:rsidP="00DD2992">
            <w:pPr>
              <w:rPr>
                <w:rFonts w:asciiTheme="minorHAnsi" w:hAnsiTheme="minorHAnsi" w:cstheme="minorHAnsi"/>
                <w:color w:val="000000"/>
                <w:sz w:val="21"/>
                <w:szCs w:val="21"/>
              </w:rPr>
            </w:pPr>
            <w:r w:rsidRPr="002357A8">
              <w:rPr>
                <w:kern w:val="2"/>
                <w:sz w:val="18"/>
                <w:szCs w:val="18"/>
                <w:lang w:val="en-US" w:eastAsia="zh-CN"/>
              </w:rPr>
              <w:t>Total</w:t>
            </w:r>
          </w:p>
        </w:tc>
        <w:tc>
          <w:tcPr>
            <w:tcW w:w="731" w:type="pct"/>
            <w:tcBorders>
              <w:top w:val="single" w:sz="4" w:space="0" w:color="auto"/>
              <w:left w:val="single" w:sz="4" w:space="0" w:color="auto"/>
              <w:bottom w:val="single" w:sz="4" w:space="0" w:color="auto"/>
              <w:right w:val="single" w:sz="4" w:space="0" w:color="auto"/>
            </w:tcBorders>
            <w:vAlign w:val="center"/>
          </w:tcPr>
          <w:p w14:paraId="6CC589B3" w14:textId="77777777" w:rsidR="008F4820" w:rsidRPr="002357A8" w:rsidRDefault="008F4820" w:rsidP="00DD2992">
            <w:pPr>
              <w:jc w:val="right"/>
              <w:rPr>
                <w:sz w:val="18"/>
                <w:szCs w:val="18"/>
              </w:rPr>
            </w:pPr>
            <w:r w:rsidRPr="002357A8">
              <w:rPr>
                <w:sz w:val="18"/>
                <w:szCs w:val="18"/>
              </w:rPr>
              <w:t>68,787,225</w:t>
            </w:r>
          </w:p>
        </w:tc>
        <w:tc>
          <w:tcPr>
            <w:tcW w:w="764" w:type="pct"/>
            <w:tcBorders>
              <w:top w:val="single" w:sz="4" w:space="0" w:color="auto"/>
              <w:left w:val="single" w:sz="4" w:space="0" w:color="auto"/>
              <w:bottom w:val="single" w:sz="4" w:space="0" w:color="auto"/>
              <w:right w:val="single" w:sz="4" w:space="0" w:color="auto"/>
            </w:tcBorders>
            <w:vAlign w:val="center"/>
          </w:tcPr>
          <w:p w14:paraId="71409528" w14:textId="77777777" w:rsidR="008F4820" w:rsidRPr="002357A8" w:rsidRDefault="008F4820" w:rsidP="00DD2992">
            <w:pPr>
              <w:jc w:val="right"/>
              <w:rPr>
                <w:sz w:val="18"/>
                <w:szCs w:val="18"/>
              </w:rPr>
            </w:pPr>
            <w:r w:rsidRPr="002357A8">
              <w:rPr>
                <w:sz w:val="18"/>
                <w:szCs w:val="18"/>
              </w:rPr>
              <w:t>63,237,610</w:t>
            </w:r>
          </w:p>
        </w:tc>
        <w:tc>
          <w:tcPr>
            <w:tcW w:w="468" w:type="pct"/>
            <w:tcBorders>
              <w:top w:val="single" w:sz="4" w:space="0" w:color="auto"/>
              <w:left w:val="single" w:sz="4" w:space="0" w:color="auto"/>
              <w:bottom w:val="single" w:sz="4" w:space="0" w:color="auto"/>
              <w:right w:val="single" w:sz="4" w:space="0" w:color="auto"/>
            </w:tcBorders>
            <w:vAlign w:val="center"/>
          </w:tcPr>
          <w:p w14:paraId="55A7068F" w14:textId="77777777" w:rsidR="008F4820" w:rsidRPr="002357A8" w:rsidRDefault="008F4820" w:rsidP="00DD2992">
            <w:pPr>
              <w:jc w:val="right"/>
              <w:rPr>
                <w:sz w:val="18"/>
                <w:szCs w:val="18"/>
              </w:rPr>
            </w:pPr>
            <w:r w:rsidRPr="002357A8">
              <w:rPr>
                <w:sz w:val="18"/>
                <w:szCs w:val="18"/>
              </w:rPr>
              <w:t>8.1</w:t>
            </w:r>
          </w:p>
        </w:tc>
        <w:tc>
          <w:tcPr>
            <w:tcW w:w="799" w:type="pct"/>
            <w:tcBorders>
              <w:top w:val="single" w:sz="4" w:space="0" w:color="auto"/>
              <w:left w:val="single" w:sz="4" w:space="0" w:color="auto"/>
              <w:bottom w:val="single" w:sz="4" w:space="0" w:color="auto"/>
              <w:right w:val="single" w:sz="4" w:space="0" w:color="auto"/>
            </w:tcBorders>
            <w:vAlign w:val="center"/>
          </w:tcPr>
          <w:p w14:paraId="03B36C80" w14:textId="77777777" w:rsidR="008F4820" w:rsidRPr="002357A8" w:rsidRDefault="008F4820" w:rsidP="00DD2992">
            <w:pPr>
              <w:jc w:val="right"/>
              <w:rPr>
                <w:sz w:val="18"/>
                <w:szCs w:val="18"/>
              </w:rPr>
            </w:pPr>
            <w:r w:rsidRPr="002357A8">
              <w:rPr>
                <w:sz w:val="18"/>
                <w:szCs w:val="18"/>
              </w:rPr>
              <w:t>20.1</w:t>
            </w:r>
          </w:p>
        </w:tc>
        <w:tc>
          <w:tcPr>
            <w:tcW w:w="681" w:type="pct"/>
            <w:tcBorders>
              <w:top w:val="single" w:sz="4" w:space="0" w:color="auto"/>
              <w:left w:val="single" w:sz="4" w:space="0" w:color="auto"/>
              <w:bottom w:val="single" w:sz="4" w:space="0" w:color="auto"/>
              <w:right w:val="single" w:sz="4" w:space="0" w:color="auto"/>
            </w:tcBorders>
            <w:vAlign w:val="center"/>
          </w:tcPr>
          <w:p w14:paraId="15562818" w14:textId="77777777" w:rsidR="008F4820" w:rsidRPr="002357A8" w:rsidRDefault="008F4820" w:rsidP="00DD2992">
            <w:pPr>
              <w:jc w:val="right"/>
              <w:rPr>
                <w:sz w:val="18"/>
                <w:szCs w:val="18"/>
              </w:rPr>
            </w:pPr>
            <w:r w:rsidRPr="002357A8">
              <w:rPr>
                <w:sz w:val="18"/>
                <w:szCs w:val="18"/>
              </w:rPr>
              <w:t>20.2</w:t>
            </w:r>
          </w:p>
        </w:tc>
        <w:tc>
          <w:tcPr>
            <w:tcW w:w="768" w:type="pct"/>
            <w:tcBorders>
              <w:top w:val="single" w:sz="4" w:space="0" w:color="auto"/>
              <w:left w:val="single" w:sz="4" w:space="0" w:color="auto"/>
              <w:bottom w:val="single" w:sz="4" w:space="0" w:color="auto"/>
              <w:right w:val="single" w:sz="4" w:space="0" w:color="auto"/>
            </w:tcBorders>
          </w:tcPr>
          <w:p w14:paraId="254CE009" w14:textId="77777777" w:rsidR="008F4820" w:rsidRPr="002357A8" w:rsidRDefault="008F4820" w:rsidP="00DD2992">
            <w:pPr>
              <w:rPr>
                <w:rFonts w:asciiTheme="minorHAnsi" w:hAnsiTheme="minorHAnsi" w:cstheme="minorHAnsi"/>
                <w:sz w:val="21"/>
                <w:szCs w:val="21"/>
              </w:rPr>
            </w:pPr>
            <w:r w:rsidRPr="002357A8">
              <w:rPr>
                <w:sz w:val="18"/>
                <w:szCs w:val="18"/>
              </w:rPr>
              <w:t>Decreased by   0.1 Percentage points</w:t>
            </w:r>
          </w:p>
        </w:tc>
      </w:tr>
    </w:tbl>
    <w:p w14:paraId="32936CDC" w14:textId="77777777" w:rsidR="008F4820" w:rsidRPr="002357A8" w:rsidRDefault="008F4820" w:rsidP="008F4820">
      <w:pPr>
        <w:rPr>
          <w:rFonts w:ascii="宋体" w:hAnsi="宋体"/>
          <w:b/>
          <w:szCs w:val="28"/>
        </w:rPr>
      </w:pPr>
    </w:p>
    <w:p w14:paraId="5CC3F09D" w14:textId="77777777" w:rsidR="008F4820" w:rsidRPr="002357A8" w:rsidRDefault="008F4820" w:rsidP="008F4820">
      <w:pPr>
        <w:outlineLvl w:val="0"/>
        <w:rPr>
          <w:b/>
          <w:bCs/>
          <w:sz w:val="22"/>
          <w:szCs w:val="22"/>
          <w:lang w:eastAsia="zh-CN"/>
        </w:rPr>
      </w:pPr>
      <w:r w:rsidRPr="002357A8">
        <w:rPr>
          <w:rFonts w:eastAsia="PMingLiU"/>
          <w:b/>
          <w:bCs/>
          <w:sz w:val="22"/>
          <w:szCs w:val="22"/>
          <w:lang w:eastAsia="zh-TW"/>
        </w:rPr>
        <w:t xml:space="preserve">1.6 </w:t>
      </w:r>
      <w:r w:rsidRPr="002357A8">
        <w:rPr>
          <w:b/>
          <w:bCs/>
          <w:sz w:val="22"/>
          <w:szCs w:val="22"/>
        </w:rPr>
        <w:t xml:space="preserve">Operating income by regions </w:t>
      </w:r>
      <w:r w:rsidRPr="002357A8">
        <w:rPr>
          <w:b/>
          <w:bCs/>
          <w:sz w:val="22"/>
          <w:szCs w:val="22"/>
          <w:lang w:eastAsia="zh-CN"/>
        </w:rPr>
        <w:t>(</w:t>
      </w:r>
      <w:r w:rsidRPr="002357A8">
        <w:rPr>
          <w:b/>
          <w:sz w:val="22"/>
          <w:szCs w:val="22"/>
        </w:rPr>
        <w:t>in accordance with PRC ASBE</w:t>
      </w:r>
      <w:r w:rsidRPr="002357A8">
        <w:rPr>
          <w:b/>
          <w:sz w:val="22"/>
          <w:szCs w:val="22"/>
          <w:lang w:eastAsia="zh-CN"/>
        </w:rPr>
        <w:t>)</w:t>
      </w:r>
    </w:p>
    <w:p w14:paraId="6C6A6A82" w14:textId="77777777" w:rsidR="008F4820" w:rsidRPr="002357A8" w:rsidRDefault="008F4820" w:rsidP="008F4820">
      <w:pPr>
        <w:rPr>
          <w:rFonts w:eastAsia="PMingLiU"/>
          <w:b/>
          <w:bCs/>
          <w:sz w:val="22"/>
          <w:szCs w:val="22"/>
          <w:lang w:eastAsia="zh-TW"/>
        </w:rPr>
      </w:pPr>
    </w:p>
    <w:tbl>
      <w:tblPr>
        <w:tblW w:w="486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1376"/>
        <w:gridCol w:w="1482"/>
        <w:gridCol w:w="938"/>
        <w:gridCol w:w="1330"/>
        <w:gridCol w:w="1199"/>
        <w:gridCol w:w="1248"/>
      </w:tblGrid>
      <w:tr w:rsidR="008F4820" w:rsidRPr="002357A8" w14:paraId="3010F915" w14:textId="77777777" w:rsidTr="00DD2992">
        <w:trPr>
          <w:trHeight w:val="535"/>
        </w:trPr>
        <w:tc>
          <w:tcPr>
            <w:tcW w:w="1468" w:type="dxa"/>
            <w:tcBorders>
              <w:top w:val="single" w:sz="4" w:space="0" w:color="auto"/>
              <w:left w:val="single" w:sz="4" w:space="0" w:color="auto"/>
              <w:bottom w:val="single" w:sz="4" w:space="0" w:color="auto"/>
              <w:right w:val="single" w:sz="4" w:space="0" w:color="auto"/>
            </w:tcBorders>
          </w:tcPr>
          <w:p w14:paraId="4984F988" w14:textId="77777777" w:rsidR="008F4820" w:rsidRPr="002357A8" w:rsidRDefault="008F4820" w:rsidP="00DD2992">
            <w:pPr>
              <w:rPr>
                <w:rFonts w:eastAsia="PMingLiU"/>
                <w:color w:val="000000"/>
                <w:sz w:val="22"/>
                <w:szCs w:val="22"/>
                <w:lang w:eastAsia="zh-TW"/>
              </w:rPr>
            </w:pPr>
            <w:r w:rsidRPr="002357A8">
              <w:rPr>
                <w:b/>
                <w:kern w:val="2"/>
                <w:sz w:val="18"/>
                <w:szCs w:val="18"/>
              </w:rPr>
              <w:t>Region</w:t>
            </w:r>
          </w:p>
        </w:tc>
        <w:tc>
          <w:tcPr>
            <w:tcW w:w="1327" w:type="dxa"/>
            <w:tcBorders>
              <w:top w:val="single" w:sz="4" w:space="0" w:color="auto"/>
              <w:left w:val="single" w:sz="4" w:space="0" w:color="auto"/>
              <w:bottom w:val="single" w:sz="4" w:space="0" w:color="auto"/>
              <w:right w:val="single" w:sz="4" w:space="0" w:color="auto"/>
            </w:tcBorders>
          </w:tcPr>
          <w:p w14:paraId="0D65BD70" w14:textId="77777777" w:rsidR="008F4820" w:rsidRPr="002357A8" w:rsidRDefault="008F4820" w:rsidP="00DD2992">
            <w:pPr>
              <w:autoSpaceDE w:val="0"/>
              <w:autoSpaceDN w:val="0"/>
              <w:adjustRightInd w:val="0"/>
              <w:jc w:val="center"/>
              <w:rPr>
                <w:b/>
                <w:sz w:val="18"/>
                <w:szCs w:val="18"/>
              </w:rPr>
            </w:pPr>
            <w:r w:rsidRPr="002357A8">
              <w:rPr>
                <w:b/>
                <w:sz w:val="18"/>
                <w:szCs w:val="18"/>
              </w:rPr>
              <w:t>Operating income for 2019</w:t>
            </w:r>
          </w:p>
          <w:p w14:paraId="13211BCD" w14:textId="77777777" w:rsidR="008F4820" w:rsidRPr="002357A8" w:rsidRDefault="008F4820" w:rsidP="00DD2992">
            <w:pPr>
              <w:autoSpaceDE w:val="0"/>
              <w:autoSpaceDN w:val="0"/>
              <w:adjustRightInd w:val="0"/>
              <w:jc w:val="center"/>
              <w:rPr>
                <w:b/>
                <w:sz w:val="18"/>
                <w:szCs w:val="18"/>
              </w:rPr>
            </w:pPr>
          </w:p>
          <w:p w14:paraId="78343E18" w14:textId="77777777" w:rsidR="008F4820" w:rsidRPr="002357A8" w:rsidRDefault="008F4820" w:rsidP="00DD2992">
            <w:pPr>
              <w:jc w:val="center"/>
              <w:rPr>
                <w:rFonts w:eastAsia="PMingLiU"/>
                <w:color w:val="000000"/>
                <w:sz w:val="22"/>
                <w:szCs w:val="22"/>
                <w:lang w:eastAsia="zh-TW"/>
              </w:rPr>
            </w:pPr>
            <w:r w:rsidRPr="002357A8">
              <w:rPr>
                <w:b/>
                <w:sz w:val="18"/>
                <w:szCs w:val="18"/>
              </w:rPr>
              <w:t>RMB’000</w:t>
            </w:r>
          </w:p>
        </w:tc>
        <w:tc>
          <w:tcPr>
            <w:tcW w:w="1430" w:type="dxa"/>
            <w:tcBorders>
              <w:top w:val="single" w:sz="4" w:space="0" w:color="auto"/>
              <w:left w:val="single" w:sz="4" w:space="0" w:color="auto"/>
              <w:bottom w:val="single" w:sz="4" w:space="0" w:color="auto"/>
              <w:right w:val="single" w:sz="4" w:space="0" w:color="auto"/>
            </w:tcBorders>
          </w:tcPr>
          <w:p w14:paraId="073F0885" w14:textId="77777777" w:rsidR="008F4820" w:rsidRPr="002357A8" w:rsidRDefault="008F4820" w:rsidP="00DD2992">
            <w:pPr>
              <w:autoSpaceDE w:val="0"/>
              <w:autoSpaceDN w:val="0"/>
              <w:adjustRightInd w:val="0"/>
              <w:jc w:val="center"/>
              <w:rPr>
                <w:b/>
                <w:sz w:val="18"/>
                <w:szCs w:val="18"/>
              </w:rPr>
            </w:pPr>
            <w:r w:rsidRPr="002357A8">
              <w:rPr>
                <w:b/>
                <w:sz w:val="18"/>
                <w:szCs w:val="18"/>
              </w:rPr>
              <w:t>Operating cost for 2019</w:t>
            </w:r>
          </w:p>
          <w:p w14:paraId="18369C14" w14:textId="77777777" w:rsidR="008F4820" w:rsidRPr="002357A8" w:rsidRDefault="008F4820" w:rsidP="00DD2992">
            <w:pPr>
              <w:autoSpaceDE w:val="0"/>
              <w:autoSpaceDN w:val="0"/>
              <w:adjustRightInd w:val="0"/>
              <w:jc w:val="center"/>
              <w:rPr>
                <w:b/>
                <w:sz w:val="18"/>
                <w:szCs w:val="18"/>
              </w:rPr>
            </w:pPr>
          </w:p>
          <w:p w14:paraId="020E62DE" w14:textId="77777777" w:rsidR="008F4820" w:rsidRPr="002357A8" w:rsidRDefault="008F4820" w:rsidP="00DD2992">
            <w:pPr>
              <w:jc w:val="center"/>
              <w:rPr>
                <w:rFonts w:eastAsia="PMingLiU"/>
                <w:color w:val="000000"/>
                <w:sz w:val="22"/>
                <w:szCs w:val="22"/>
                <w:lang w:eastAsia="zh-TW"/>
              </w:rPr>
            </w:pPr>
            <w:r w:rsidRPr="002357A8">
              <w:rPr>
                <w:b/>
                <w:sz w:val="18"/>
                <w:szCs w:val="18"/>
              </w:rPr>
              <w:t>RMB’000</w:t>
            </w:r>
          </w:p>
        </w:tc>
        <w:tc>
          <w:tcPr>
            <w:tcW w:w="905" w:type="dxa"/>
            <w:tcBorders>
              <w:top w:val="single" w:sz="4" w:space="0" w:color="auto"/>
              <w:left w:val="single" w:sz="4" w:space="0" w:color="auto"/>
              <w:bottom w:val="single" w:sz="4" w:space="0" w:color="auto"/>
              <w:right w:val="single" w:sz="4" w:space="0" w:color="auto"/>
            </w:tcBorders>
          </w:tcPr>
          <w:p w14:paraId="7CF38994" w14:textId="77777777" w:rsidR="008F4820" w:rsidRPr="002357A8" w:rsidRDefault="008F4820" w:rsidP="00DD2992">
            <w:pPr>
              <w:jc w:val="center"/>
              <w:rPr>
                <w:rFonts w:eastAsia="PMingLiU"/>
                <w:color w:val="000000"/>
                <w:sz w:val="22"/>
                <w:szCs w:val="22"/>
                <w:lang w:eastAsia="zh-TW"/>
              </w:rPr>
            </w:pPr>
            <w:r w:rsidRPr="002357A8">
              <w:rPr>
                <w:b/>
                <w:sz w:val="18"/>
                <w:szCs w:val="18"/>
              </w:rPr>
              <w:t>Gross profit margin (%)</w:t>
            </w:r>
          </w:p>
        </w:tc>
        <w:tc>
          <w:tcPr>
            <w:tcW w:w="1283" w:type="dxa"/>
            <w:tcBorders>
              <w:top w:val="single" w:sz="4" w:space="0" w:color="auto"/>
              <w:left w:val="single" w:sz="4" w:space="0" w:color="auto"/>
              <w:bottom w:val="single" w:sz="4" w:space="0" w:color="auto"/>
              <w:right w:val="single" w:sz="4" w:space="0" w:color="auto"/>
            </w:tcBorders>
          </w:tcPr>
          <w:p w14:paraId="25F1F60B" w14:textId="77777777" w:rsidR="008F4820" w:rsidRPr="002357A8" w:rsidRDefault="008F4820" w:rsidP="00DD2992">
            <w:pPr>
              <w:jc w:val="center"/>
              <w:rPr>
                <w:rFonts w:eastAsia="PMingLiU"/>
                <w:color w:val="000000"/>
                <w:sz w:val="22"/>
                <w:szCs w:val="22"/>
                <w:lang w:eastAsia="zh-TW"/>
              </w:rPr>
            </w:pPr>
            <w:r w:rsidRPr="002357A8">
              <w:rPr>
                <w:b/>
                <w:sz w:val="18"/>
                <w:szCs w:val="18"/>
              </w:rPr>
              <w:t>Change in operating income as compared with last year (%)</w:t>
            </w:r>
          </w:p>
        </w:tc>
        <w:tc>
          <w:tcPr>
            <w:tcW w:w="1157" w:type="dxa"/>
            <w:tcBorders>
              <w:top w:val="single" w:sz="4" w:space="0" w:color="auto"/>
              <w:left w:val="single" w:sz="4" w:space="0" w:color="auto"/>
              <w:bottom w:val="single" w:sz="4" w:space="0" w:color="auto"/>
              <w:right w:val="single" w:sz="4" w:space="0" w:color="auto"/>
            </w:tcBorders>
          </w:tcPr>
          <w:p w14:paraId="4E78D78A" w14:textId="77777777" w:rsidR="008F4820" w:rsidRPr="002357A8" w:rsidRDefault="008F4820" w:rsidP="00DD2992">
            <w:pPr>
              <w:jc w:val="center"/>
              <w:rPr>
                <w:rFonts w:eastAsia="PMingLiU"/>
                <w:color w:val="000000"/>
                <w:sz w:val="22"/>
                <w:szCs w:val="22"/>
                <w:lang w:eastAsia="zh-TW"/>
              </w:rPr>
            </w:pPr>
            <w:r w:rsidRPr="002357A8">
              <w:rPr>
                <w:b/>
                <w:sz w:val="18"/>
                <w:szCs w:val="18"/>
              </w:rPr>
              <w:t>Change in operating cost as compared with last year (%)</w:t>
            </w:r>
          </w:p>
        </w:tc>
        <w:tc>
          <w:tcPr>
            <w:tcW w:w="1204" w:type="dxa"/>
            <w:tcBorders>
              <w:top w:val="single" w:sz="4" w:space="0" w:color="auto"/>
              <w:left w:val="single" w:sz="4" w:space="0" w:color="auto"/>
              <w:bottom w:val="single" w:sz="4" w:space="0" w:color="auto"/>
              <w:right w:val="single" w:sz="4" w:space="0" w:color="auto"/>
            </w:tcBorders>
          </w:tcPr>
          <w:p w14:paraId="0CF1B748" w14:textId="77777777" w:rsidR="008F4820" w:rsidRPr="002357A8" w:rsidRDefault="008F4820" w:rsidP="00DD2992">
            <w:pPr>
              <w:jc w:val="center"/>
              <w:rPr>
                <w:rFonts w:eastAsia="PMingLiU"/>
                <w:color w:val="000000"/>
                <w:sz w:val="22"/>
                <w:szCs w:val="22"/>
                <w:lang w:eastAsia="zh-TW"/>
              </w:rPr>
            </w:pPr>
            <w:r w:rsidRPr="002357A8">
              <w:rPr>
                <w:b/>
                <w:sz w:val="18"/>
                <w:szCs w:val="18"/>
              </w:rPr>
              <w:t>Gross profit margin compared with last year</w:t>
            </w:r>
          </w:p>
        </w:tc>
      </w:tr>
      <w:tr w:rsidR="008F4820" w:rsidRPr="002357A8" w14:paraId="1AFF3519" w14:textId="77777777" w:rsidTr="00DD2992">
        <w:tc>
          <w:tcPr>
            <w:tcW w:w="1468" w:type="dxa"/>
            <w:tcBorders>
              <w:top w:val="single" w:sz="4" w:space="0" w:color="auto"/>
              <w:left w:val="single" w:sz="4" w:space="0" w:color="auto"/>
              <w:bottom w:val="single" w:sz="4" w:space="0" w:color="auto"/>
              <w:right w:val="single" w:sz="4" w:space="0" w:color="auto"/>
            </w:tcBorders>
            <w:vAlign w:val="center"/>
          </w:tcPr>
          <w:p w14:paraId="16306FC0" w14:textId="77777777" w:rsidR="008F4820" w:rsidRPr="002357A8" w:rsidRDefault="008F4820" w:rsidP="00DD2992">
            <w:pPr>
              <w:rPr>
                <w:rFonts w:eastAsia="PMingLiU"/>
                <w:color w:val="000000"/>
                <w:sz w:val="22"/>
                <w:szCs w:val="22"/>
                <w:lang w:eastAsia="zh-TW"/>
              </w:rPr>
            </w:pPr>
            <w:r w:rsidRPr="002357A8">
              <w:rPr>
                <w:kern w:val="2"/>
                <w:sz w:val="18"/>
                <w:szCs w:val="18"/>
                <w:lang w:val="en-US" w:eastAsia="zh-CN"/>
              </w:rPr>
              <w:t xml:space="preserve">Mainland China </w:t>
            </w:r>
          </w:p>
        </w:tc>
        <w:tc>
          <w:tcPr>
            <w:tcW w:w="1327" w:type="dxa"/>
            <w:tcBorders>
              <w:top w:val="single" w:sz="4" w:space="0" w:color="auto"/>
              <w:left w:val="single" w:sz="4" w:space="0" w:color="auto"/>
              <w:bottom w:val="single" w:sz="4" w:space="0" w:color="auto"/>
              <w:right w:val="single" w:sz="4" w:space="0" w:color="auto"/>
            </w:tcBorders>
            <w:vAlign w:val="center"/>
          </w:tcPr>
          <w:p w14:paraId="5B3BD969" w14:textId="77777777" w:rsidR="008F4820" w:rsidRPr="002357A8" w:rsidRDefault="008F4820" w:rsidP="00DD2992">
            <w:pPr>
              <w:jc w:val="right"/>
              <w:rPr>
                <w:rFonts w:eastAsia="PMingLiU"/>
                <w:color w:val="000000"/>
                <w:sz w:val="18"/>
                <w:szCs w:val="18"/>
                <w:lang w:eastAsia="zh-TW"/>
              </w:rPr>
            </w:pPr>
            <w:r w:rsidRPr="002357A8">
              <w:rPr>
                <w:sz w:val="18"/>
                <w:szCs w:val="18"/>
              </w:rPr>
              <w:t>55,912,096</w:t>
            </w:r>
          </w:p>
        </w:tc>
        <w:tc>
          <w:tcPr>
            <w:tcW w:w="1430" w:type="dxa"/>
            <w:tcBorders>
              <w:top w:val="single" w:sz="4" w:space="0" w:color="auto"/>
              <w:left w:val="single" w:sz="4" w:space="0" w:color="auto"/>
              <w:bottom w:val="single" w:sz="4" w:space="0" w:color="auto"/>
              <w:right w:val="single" w:sz="4" w:space="0" w:color="auto"/>
            </w:tcBorders>
            <w:vAlign w:val="center"/>
          </w:tcPr>
          <w:p w14:paraId="221087FC" w14:textId="77777777" w:rsidR="008F4820" w:rsidRPr="002357A8" w:rsidRDefault="008F4820" w:rsidP="00DD2992">
            <w:pPr>
              <w:jc w:val="right"/>
              <w:rPr>
                <w:rFonts w:eastAsia="PMingLiU"/>
                <w:color w:val="000000"/>
                <w:sz w:val="18"/>
                <w:szCs w:val="18"/>
                <w:lang w:eastAsia="zh-TW"/>
              </w:rPr>
            </w:pPr>
            <w:r w:rsidRPr="002357A8">
              <w:rPr>
                <w:sz w:val="18"/>
                <w:szCs w:val="18"/>
              </w:rPr>
              <w:t>51,897,200</w:t>
            </w:r>
          </w:p>
        </w:tc>
        <w:tc>
          <w:tcPr>
            <w:tcW w:w="905" w:type="dxa"/>
            <w:tcBorders>
              <w:top w:val="single" w:sz="4" w:space="0" w:color="auto"/>
              <w:left w:val="single" w:sz="4" w:space="0" w:color="auto"/>
              <w:bottom w:val="single" w:sz="4" w:space="0" w:color="auto"/>
              <w:right w:val="single" w:sz="4" w:space="0" w:color="auto"/>
            </w:tcBorders>
            <w:vAlign w:val="center"/>
          </w:tcPr>
          <w:p w14:paraId="6F3D852B" w14:textId="77777777" w:rsidR="008F4820" w:rsidRPr="002357A8" w:rsidRDefault="008F4820" w:rsidP="00DD2992">
            <w:pPr>
              <w:jc w:val="right"/>
              <w:rPr>
                <w:rFonts w:eastAsia="PMingLiU"/>
                <w:color w:val="000000"/>
                <w:sz w:val="18"/>
                <w:szCs w:val="18"/>
                <w:lang w:eastAsia="zh-TW"/>
              </w:rPr>
            </w:pPr>
            <w:r w:rsidRPr="002357A8">
              <w:rPr>
                <w:sz w:val="18"/>
                <w:szCs w:val="18"/>
              </w:rPr>
              <w:t>7.2</w:t>
            </w:r>
          </w:p>
        </w:tc>
        <w:tc>
          <w:tcPr>
            <w:tcW w:w="1283" w:type="dxa"/>
            <w:tcBorders>
              <w:top w:val="single" w:sz="4" w:space="0" w:color="auto"/>
              <w:left w:val="single" w:sz="4" w:space="0" w:color="auto"/>
              <w:bottom w:val="single" w:sz="4" w:space="0" w:color="auto"/>
              <w:right w:val="single" w:sz="4" w:space="0" w:color="auto"/>
            </w:tcBorders>
            <w:vAlign w:val="center"/>
          </w:tcPr>
          <w:p w14:paraId="262AAC6C" w14:textId="77777777" w:rsidR="008F4820" w:rsidRPr="002357A8" w:rsidRDefault="008F4820" w:rsidP="00DD2992">
            <w:pPr>
              <w:jc w:val="right"/>
              <w:rPr>
                <w:rFonts w:eastAsia="PMingLiU"/>
                <w:color w:val="000000"/>
                <w:sz w:val="18"/>
                <w:szCs w:val="18"/>
                <w:lang w:eastAsia="zh-TW"/>
              </w:rPr>
            </w:pPr>
            <w:r w:rsidRPr="002357A8">
              <w:rPr>
                <w:sz w:val="18"/>
                <w:szCs w:val="18"/>
              </w:rPr>
              <w:t>26.5</w:t>
            </w:r>
          </w:p>
        </w:tc>
        <w:tc>
          <w:tcPr>
            <w:tcW w:w="1157" w:type="dxa"/>
            <w:tcBorders>
              <w:top w:val="single" w:sz="4" w:space="0" w:color="auto"/>
              <w:left w:val="single" w:sz="4" w:space="0" w:color="auto"/>
              <w:bottom w:val="single" w:sz="4" w:space="0" w:color="auto"/>
              <w:right w:val="single" w:sz="4" w:space="0" w:color="auto"/>
            </w:tcBorders>
            <w:vAlign w:val="center"/>
          </w:tcPr>
          <w:p w14:paraId="4E2570FE" w14:textId="77777777" w:rsidR="008F4820" w:rsidRPr="002357A8" w:rsidRDefault="008F4820" w:rsidP="00DD2992">
            <w:pPr>
              <w:jc w:val="right"/>
              <w:rPr>
                <w:rFonts w:eastAsia="PMingLiU"/>
                <w:color w:val="000000"/>
                <w:sz w:val="18"/>
                <w:szCs w:val="18"/>
                <w:lang w:eastAsia="zh-TW"/>
              </w:rPr>
            </w:pPr>
            <w:r w:rsidRPr="002357A8">
              <w:rPr>
                <w:sz w:val="18"/>
                <w:szCs w:val="18"/>
              </w:rPr>
              <w:t>26.0</w:t>
            </w:r>
          </w:p>
        </w:tc>
        <w:tc>
          <w:tcPr>
            <w:tcW w:w="1204" w:type="dxa"/>
            <w:tcBorders>
              <w:top w:val="single" w:sz="4" w:space="0" w:color="auto"/>
              <w:left w:val="single" w:sz="4" w:space="0" w:color="auto"/>
              <w:bottom w:val="single" w:sz="4" w:space="0" w:color="auto"/>
              <w:right w:val="single" w:sz="4" w:space="0" w:color="auto"/>
            </w:tcBorders>
            <w:vAlign w:val="center"/>
          </w:tcPr>
          <w:p w14:paraId="0D6C9E3D" w14:textId="77777777" w:rsidR="008F4820" w:rsidRPr="002357A8" w:rsidRDefault="008F4820" w:rsidP="00DD2992">
            <w:pPr>
              <w:jc w:val="right"/>
              <w:rPr>
                <w:rFonts w:asciiTheme="minorHAnsi" w:eastAsia="PMingLiU" w:hAnsiTheme="minorHAnsi" w:cstheme="minorHAnsi"/>
                <w:color w:val="000000"/>
                <w:sz w:val="21"/>
                <w:szCs w:val="21"/>
                <w:lang w:eastAsia="zh-TW"/>
              </w:rPr>
            </w:pPr>
            <w:r w:rsidRPr="002357A8">
              <w:rPr>
                <w:sz w:val="18"/>
                <w:szCs w:val="18"/>
              </w:rPr>
              <w:t>Increased by   0.4 Percentage points</w:t>
            </w:r>
          </w:p>
        </w:tc>
      </w:tr>
      <w:tr w:rsidR="008F4820" w:rsidRPr="002357A8" w14:paraId="15DEBAFD" w14:textId="77777777" w:rsidTr="00DD2992">
        <w:tc>
          <w:tcPr>
            <w:tcW w:w="1468" w:type="dxa"/>
            <w:tcBorders>
              <w:top w:val="single" w:sz="4" w:space="0" w:color="auto"/>
              <w:left w:val="single" w:sz="4" w:space="0" w:color="auto"/>
              <w:bottom w:val="single" w:sz="4" w:space="0" w:color="auto"/>
              <w:right w:val="single" w:sz="4" w:space="0" w:color="auto"/>
            </w:tcBorders>
            <w:vAlign w:val="center"/>
          </w:tcPr>
          <w:p w14:paraId="4BA4B6A1" w14:textId="77777777" w:rsidR="008F4820" w:rsidRPr="002357A8" w:rsidRDefault="008F4820" w:rsidP="00DD2992">
            <w:pPr>
              <w:rPr>
                <w:rFonts w:eastAsia="PMingLiU"/>
                <w:color w:val="000000"/>
                <w:sz w:val="22"/>
                <w:szCs w:val="22"/>
                <w:lang w:eastAsia="zh-TW"/>
              </w:rPr>
            </w:pPr>
            <w:r w:rsidRPr="002357A8">
              <w:rPr>
                <w:kern w:val="2"/>
                <w:sz w:val="18"/>
                <w:szCs w:val="18"/>
                <w:lang w:val="en-US" w:eastAsia="zh-CN"/>
              </w:rPr>
              <w:t>Hong Kong, Macau, Taiwan, and overseas</w:t>
            </w:r>
          </w:p>
        </w:tc>
        <w:tc>
          <w:tcPr>
            <w:tcW w:w="1327" w:type="dxa"/>
            <w:tcBorders>
              <w:top w:val="single" w:sz="4" w:space="0" w:color="auto"/>
              <w:left w:val="single" w:sz="4" w:space="0" w:color="auto"/>
              <w:bottom w:val="single" w:sz="4" w:space="0" w:color="auto"/>
              <w:right w:val="single" w:sz="4" w:space="0" w:color="auto"/>
            </w:tcBorders>
            <w:vAlign w:val="center"/>
          </w:tcPr>
          <w:p w14:paraId="08FF2153" w14:textId="77777777" w:rsidR="008F4820" w:rsidRPr="002357A8" w:rsidRDefault="008F4820" w:rsidP="00DD2992">
            <w:pPr>
              <w:jc w:val="right"/>
              <w:rPr>
                <w:rFonts w:eastAsia="PMingLiU"/>
                <w:color w:val="000000"/>
                <w:sz w:val="18"/>
                <w:szCs w:val="18"/>
                <w:lang w:eastAsia="zh-TW"/>
              </w:rPr>
            </w:pPr>
            <w:r w:rsidRPr="002357A8">
              <w:rPr>
                <w:sz w:val="18"/>
                <w:szCs w:val="18"/>
              </w:rPr>
              <w:t>12,875,129</w:t>
            </w:r>
          </w:p>
        </w:tc>
        <w:tc>
          <w:tcPr>
            <w:tcW w:w="1430" w:type="dxa"/>
            <w:tcBorders>
              <w:top w:val="single" w:sz="4" w:space="0" w:color="auto"/>
              <w:left w:val="single" w:sz="4" w:space="0" w:color="auto"/>
              <w:bottom w:val="single" w:sz="4" w:space="0" w:color="auto"/>
              <w:right w:val="single" w:sz="4" w:space="0" w:color="auto"/>
            </w:tcBorders>
            <w:vAlign w:val="center"/>
          </w:tcPr>
          <w:p w14:paraId="3EAE10AB" w14:textId="77777777" w:rsidR="008F4820" w:rsidRPr="002357A8" w:rsidRDefault="008F4820" w:rsidP="00DD2992">
            <w:pPr>
              <w:jc w:val="right"/>
              <w:rPr>
                <w:rFonts w:eastAsia="PMingLiU"/>
                <w:color w:val="000000"/>
                <w:sz w:val="18"/>
                <w:szCs w:val="18"/>
                <w:lang w:eastAsia="zh-TW"/>
              </w:rPr>
            </w:pPr>
            <w:r w:rsidRPr="002357A8">
              <w:rPr>
                <w:sz w:val="18"/>
                <w:szCs w:val="18"/>
              </w:rPr>
              <w:t>11,340,410</w:t>
            </w:r>
          </w:p>
        </w:tc>
        <w:tc>
          <w:tcPr>
            <w:tcW w:w="905" w:type="dxa"/>
            <w:tcBorders>
              <w:top w:val="single" w:sz="4" w:space="0" w:color="auto"/>
              <w:left w:val="single" w:sz="4" w:space="0" w:color="auto"/>
              <w:bottom w:val="single" w:sz="4" w:space="0" w:color="auto"/>
              <w:right w:val="single" w:sz="4" w:space="0" w:color="auto"/>
            </w:tcBorders>
            <w:vAlign w:val="center"/>
          </w:tcPr>
          <w:p w14:paraId="36C24DB5" w14:textId="77777777" w:rsidR="008F4820" w:rsidRPr="002357A8" w:rsidRDefault="008F4820" w:rsidP="00DD2992">
            <w:pPr>
              <w:jc w:val="right"/>
              <w:rPr>
                <w:rFonts w:eastAsia="PMingLiU"/>
                <w:color w:val="000000"/>
                <w:sz w:val="18"/>
                <w:szCs w:val="18"/>
                <w:lang w:eastAsia="zh-TW"/>
              </w:rPr>
            </w:pPr>
            <w:r w:rsidRPr="002357A8">
              <w:rPr>
                <w:sz w:val="18"/>
                <w:szCs w:val="18"/>
              </w:rPr>
              <w:t>11.9</w:t>
            </w:r>
          </w:p>
        </w:tc>
        <w:tc>
          <w:tcPr>
            <w:tcW w:w="1283" w:type="dxa"/>
            <w:tcBorders>
              <w:top w:val="single" w:sz="4" w:space="0" w:color="auto"/>
              <w:left w:val="single" w:sz="4" w:space="0" w:color="auto"/>
              <w:bottom w:val="single" w:sz="4" w:space="0" w:color="auto"/>
              <w:right w:val="single" w:sz="4" w:space="0" w:color="auto"/>
            </w:tcBorders>
            <w:vAlign w:val="center"/>
          </w:tcPr>
          <w:p w14:paraId="572BED92" w14:textId="77777777" w:rsidR="008F4820" w:rsidRPr="002357A8" w:rsidRDefault="008F4820" w:rsidP="00DD2992">
            <w:pPr>
              <w:jc w:val="right"/>
              <w:rPr>
                <w:rFonts w:eastAsia="PMingLiU"/>
                <w:color w:val="000000"/>
                <w:sz w:val="18"/>
                <w:szCs w:val="18"/>
                <w:lang w:eastAsia="zh-TW"/>
              </w:rPr>
            </w:pPr>
            <w:r w:rsidRPr="002357A8">
              <w:rPr>
                <w:sz w:val="18"/>
                <w:szCs w:val="18"/>
              </w:rPr>
              <w:t>-1.8</w:t>
            </w:r>
          </w:p>
        </w:tc>
        <w:tc>
          <w:tcPr>
            <w:tcW w:w="1157" w:type="dxa"/>
            <w:tcBorders>
              <w:top w:val="single" w:sz="4" w:space="0" w:color="auto"/>
              <w:left w:val="single" w:sz="4" w:space="0" w:color="auto"/>
              <w:bottom w:val="single" w:sz="4" w:space="0" w:color="auto"/>
              <w:right w:val="single" w:sz="4" w:space="0" w:color="auto"/>
            </w:tcBorders>
            <w:vAlign w:val="center"/>
          </w:tcPr>
          <w:p w14:paraId="4B45EB8E" w14:textId="77777777" w:rsidR="008F4820" w:rsidRPr="002357A8" w:rsidRDefault="008F4820" w:rsidP="00DD2992">
            <w:pPr>
              <w:jc w:val="right"/>
              <w:rPr>
                <w:rFonts w:eastAsia="PMingLiU"/>
                <w:color w:val="000000"/>
                <w:sz w:val="18"/>
                <w:szCs w:val="18"/>
                <w:lang w:eastAsia="zh-TW"/>
              </w:rPr>
            </w:pPr>
            <w:r w:rsidRPr="002357A8">
              <w:rPr>
                <w:sz w:val="18"/>
                <w:szCs w:val="18"/>
              </w:rPr>
              <w:t>-0.9</w:t>
            </w:r>
          </w:p>
        </w:tc>
        <w:tc>
          <w:tcPr>
            <w:tcW w:w="1204" w:type="dxa"/>
            <w:tcBorders>
              <w:top w:val="single" w:sz="4" w:space="0" w:color="auto"/>
              <w:left w:val="single" w:sz="4" w:space="0" w:color="auto"/>
              <w:bottom w:val="single" w:sz="4" w:space="0" w:color="auto"/>
              <w:right w:val="single" w:sz="4" w:space="0" w:color="auto"/>
            </w:tcBorders>
          </w:tcPr>
          <w:p w14:paraId="546A878B" w14:textId="77777777" w:rsidR="008F4820" w:rsidRPr="002357A8" w:rsidRDefault="008F4820" w:rsidP="00DD2992">
            <w:pPr>
              <w:jc w:val="right"/>
              <w:rPr>
                <w:rFonts w:asciiTheme="minorHAnsi" w:eastAsia="PMingLiU" w:hAnsiTheme="minorHAnsi" w:cstheme="minorHAnsi"/>
                <w:color w:val="000000"/>
                <w:sz w:val="21"/>
                <w:szCs w:val="21"/>
                <w:lang w:eastAsia="zh-TW"/>
              </w:rPr>
            </w:pPr>
            <w:r w:rsidRPr="002357A8">
              <w:rPr>
                <w:sz w:val="18"/>
                <w:szCs w:val="18"/>
              </w:rPr>
              <w:t>Decreased by   0.9 Percentage points</w:t>
            </w:r>
          </w:p>
        </w:tc>
      </w:tr>
    </w:tbl>
    <w:p w14:paraId="1CB82712" w14:textId="77777777" w:rsidR="008F4820" w:rsidRPr="002357A8" w:rsidRDefault="008F4820" w:rsidP="008F4820">
      <w:pPr>
        <w:rPr>
          <w:rFonts w:eastAsia="PMingLiU"/>
          <w:b/>
          <w:bCs/>
          <w:sz w:val="22"/>
          <w:szCs w:val="22"/>
          <w:lang w:eastAsia="zh-TW"/>
        </w:rPr>
      </w:pPr>
    </w:p>
    <w:p w14:paraId="5FBFA8FE" w14:textId="77777777" w:rsidR="008F4820" w:rsidRPr="002357A8" w:rsidRDefault="008F4820" w:rsidP="008F4820">
      <w:pPr>
        <w:rPr>
          <w:rFonts w:eastAsia="PMingLiU"/>
          <w:b/>
          <w:bCs/>
          <w:sz w:val="22"/>
          <w:szCs w:val="22"/>
          <w:lang w:eastAsia="zh-TW"/>
        </w:rPr>
      </w:pPr>
      <w:r w:rsidRPr="002357A8">
        <w:rPr>
          <w:rFonts w:eastAsia="PMingLiU"/>
          <w:b/>
          <w:bCs/>
          <w:sz w:val="22"/>
          <w:szCs w:val="22"/>
          <w:lang w:eastAsia="zh-TW"/>
        </w:rPr>
        <w:t xml:space="preserve">1.7 </w:t>
      </w:r>
      <w:r w:rsidRPr="002357A8">
        <w:rPr>
          <w:rFonts w:eastAsia="华文楷体"/>
          <w:b/>
          <w:bCs/>
          <w:sz w:val="22"/>
          <w:szCs w:val="22"/>
          <w:lang w:eastAsia="zh-CN"/>
        </w:rPr>
        <w:t>Major suppliers and customers</w:t>
      </w:r>
    </w:p>
    <w:p w14:paraId="56C2EEBD" w14:textId="77777777" w:rsidR="008F4820" w:rsidRPr="002357A8" w:rsidRDefault="008F4820" w:rsidP="008F4820">
      <w:pPr>
        <w:rPr>
          <w:rFonts w:eastAsia="PMingLiU"/>
          <w:bCs/>
          <w:sz w:val="22"/>
          <w:szCs w:val="22"/>
          <w:lang w:eastAsia="zh-TW"/>
        </w:rPr>
      </w:pP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7"/>
        <w:gridCol w:w="2498"/>
        <w:gridCol w:w="1781"/>
        <w:gridCol w:w="1702"/>
      </w:tblGrid>
      <w:tr w:rsidR="008F4820" w:rsidRPr="002357A8" w14:paraId="0C5FA311" w14:textId="77777777" w:rsidTr="00DD2992">
        <w:tc>
          <w:tcPr>
            <w:tcW w:w="3006" w:type="dxa"/>
            <w:vAlign w:val="center"/>
          </w:tcPr>
          <w:p w14:paraId="0F4DBA08" w14:textId="77777777" w:rsidR="008F4820" w:rsidRPr="002357A8" w:rsidRDefault="008F4820" w:rsidP="00DD2992">
            <w:pPr>
              <w:rPr>
                <w:rFonts w:eastAsia="PMingLiU"/>
                <w:bCs/>
                <w:sz w:val="21"/>
                <w:szCs w:val="21"/>
                <w:lang w:eastAsia="zh-TW"/>
              </w:rPr>
            </w:pPr>
            <w:r w:rsidRPr="002357A8">
              <w:rPr>
                <w:rFonts w:eastAsia="华文楷体"/>
                <w:color w:val="000000"/>
                <w:sz w:val="18"/>
                <w:szCs w:val="18"/>
                <w:lang w:eastAsia="zh-TW"/>
              </w:rPr>
              <w:t xml:space="preserve">Aggregate purchase amounts from the top five largest suppliers </w:t>
            </w:r>
          </w:p>
        </w:tc>
        <w:tc>
          <w:tcPr>
            <w:tcW w:w="2409" w:type="dxa"/>
            <w:vAlign w:val="center"/>
          </w:tcPr>
          <w:p w14:paraId="33E67191" w14:textId="6986BAB5" w:rsidR="008F4820" w:rsidRPr="002357A8" w:rsidRDefault="008F4820">
            <w:pPr>
              <w:jc w:val="right"/>
              <w:rPr>
                <w:bCs/>
                <w:sz w:val="18"/>
                <w:szCs w:val="18"/>
                <w:lang w:eastAsia="zh-CN"/>
              </w:rPr>
            </w:pPr>
            <w:r w:rsidRPr="002357A8">
              <w:rPr>
                <w:rFonts w:eastAsia="微软雅黑"/>
                <w:sz w:val="18"/>
                <w:szCs w:val="18"/>
                <w:lang w:eastAsia="zh-CN"/>
              </w:rPr>
              <w:t xml:space="preserve">RMB </w:t>
            </w:r>
            <w:r w:rsidR="00A61041" w:rsidRPr="002357A8">
              <w:rPr>
                <w:sz w:val="18"/>
                <w:szCs w:val="18"/>
              </w:rPr>
              <w:t>12</w:t>
            </w:r>
            <w:r w:rsidRPr="002357A8">
              <w:rPr>
                <w:sz w:val="18"/>
                <w:szCs w:val="18"/>
              </w:rPr>
              <w:t>,</w:t>
            </w:r>
            <w:r w:rsidR="00A61041" w:rsidRPr="002357A8">
              <w:rPr>
                <w:sz w:val="18"/>
                <w:szCs w:val="18"/>
              </w:rPr>
              <w:t>881</w:t>
            </w:r>
            <w:r w:rsidRPr="002357A8">
              <w:rPr>
                <w:sz w:val="18"/>
                <w:szCs w:val="18"/>
              </w:rPr>
              <w:t>,4</w:t>
            </w:r>
            <w:r w:rsidR="00A61041" w:rsidRPr="002357A8">
              <w:rPr>
                <w:sz w:val="18"/>
                <w:szCs w:val="18"/>
              </w:rPr>
              <w:t>03</w:t>
            </w:r>
            <w:r w:rsidRPr="002357A8">
              <w:rPr>
                <w:sz w:val="18"/>
                <w:szCs w:val="18"/>
              </w:rPr>
              <w:t>,000</w:t>
            </w:r>
          </w:p>
        </w:tc>
        <w:tc>
          <w:tcPr>
            <w:tcW w:w="1718" w:type="dxa"/>
            <w:vAlign w:val="center"/>
          </w:tcPr>
          <w:p w14:paraId="2A9F850B" w14:textId="77777777" w:rsidR="008F4820" w:rsidRPr="002357A8" w:rsidRDefault="008F4820" w:rsidP="00DD2992">
            <w:pPr>
              <w:jc w:val="left"/>
              <w:rPr>
                <w:rFonts w:eastAsia="PMingLiU"/>
                <w:bCs/>
                <w:sz w:val="18"/>
                <w:szCs w:val="18"/>
                <w:lang w:eastAsia="zh-TW"/>
              </w:rPr>
            </w:pPr>
            <w:r w:rsidRPr="002357A8">
              <w:rPr>
                <w:rFonts w:eastAsia="华文楷体"/>
                <w:color w:val="000000"/>
                <w:sz w:val="18"/>
                <w:szCs w:val="18"/>
                <w:lang w:eastAsia="zh-TW"/>
              </w:rPr>
              <w:t>Percent of total purchases</w:t>
            </w:r>
          </w:p>
        </w:tc>
        <w:tc>
          <w:tcPr>
            <w:tcW w:w="1642" w:type="dxa"/>
            <w:vAlign w:val="center"/>
          </w:tcPr>
          <w:p w14:paraId="44BFC7C5" w14:textId="04970DC1" w:rsidR="008F4820" w:rsidRPr="002357A8" w:rsidRDefault="00A61041" w:rsidP="00DD2992">
            <w:pPr>
              <w:jc w:val="right"/>
              <w:rPr>
                <w:rFonts w:eastAsia="PMingLiU"/>
                <w:bCs/>
                <w:sz w:val="18"/>
                <w:szCs w:val="18"/>
                <w:lang w:eastAsia="zh-TW"/>
              </w:rPr>
            </w:pPr>
            <w:r w:rsidRPr="002357A8">
              <w:rPr>
                <w:sz w:val="18"/>
                <w:szCs w:val="18"/>
              </w:rPr>
              <w:t>30.4</w:t>
            </w:r>
            <w:r w:rsidR="008F4820" w:rsidRPr="002357A8">
              <w:rPr>
                <w:rFonts w:eastAsia="PMingLiU"/>
                <w:sz w:val="18"/>
                <w:szCs w:val="18"/>
                <w:lang w:eastAsia="zh-TW"/>
              </w:rPr>
              <w:t>%</w:t>
            </w:r>
          </w:p>
        </w:tc>
      </w:tr>
      <w:tr w:rsidR="008F4820" w:rsidRPr="002357A8" w14:paraId="169B7A75" w14:textId="77777777" w:rsidTr="00DD2992">
        <w:tc>
          <w:tcPr>
            <w:tcW w:w="3006" w:type="dxa"/>
            <w:vAlign w:val="center"/>
          </w:tcPr>
          <w:p w14:paraId="4BFF7620" w14:textId="77777777" w:rsidR="008F4820" w:rsidRPr="002357A8" w:rsidRDefault="008F4820" w:rsidP="00DD2992">
            <w:pPr>
              <w:rPr>
                <w:rFonts w:eastAsia="PMingLiU"/>
                <w:bCs/>
                <w:sz w:val="21"/>
                <w:szCs w:val="21"/>
                <w:lang w:eastAsia="zh-TW"/>
              </w:rPr>
            </w:pPr>
            <w:r w:rsidRPr="002357A8">
              <w:rPr>
                <w:rFonts w:eastAsia="华文楷体"/>
                <w:color w:val="000000"/>
                <w:sz w:val="18"/>
                <w:szCs w:val="18"/>
                <w:lang w:eastAsia="zh-TW"/>
              </w:rPr>
              <w:t>Aggregate sales amounts to the top five largest customers</w:t>
            </w:r>
          </w:p>
        </w:tc>
        <w:tc>
          <w:tcPr>
            <w:tcW w:w="2409" w:type="dxa"/>
            <w:vAlign w:val="center"/>
          </w:tcPr>
          <w:p w14:paraId="2263973F" w14:textId="6D977E3D" w:rsidR="008F4820" w:rsidRPr="002357A8" w:rsidRDefault="008F4820">
            <w:pPr>
              <w:widowControl w:val="0"/>
              <w:tabs>
                <w:tab w:val="num" w:pos="720"/>
              </w:tabs>
              <w:ind w:left="720" w:hanging="720"/>
              <w:jc w:val="right"/>
              <w:rPr>
                <w:sz w:val="18"/>
                <w:szCs w:val="18"/>
                <w:lang w:eastAsia="zh-CN"/>
              </w:rPr>
            </w:pPr>
            <w:r w:rsidRPr="002357A8">
              <w:rPr>
                <w:rFonts w:eastAsia="微软雅黑"/>
                <w:sz w:val="18"/>
                <w:szCs w:val="18"/>
                <w:lang w:eastAsia="zh-CN"/>
              </w:rPr>
              <w:t xml:space="preserve">RMB </w:t>
            </w:r>
            <w:r w:rsidRPr="002357A8">
              <w:rPr>
                <w:sz w:val="18"/>
                <w:szCs w:val="18"/>
              </w:rPr>
              <w:t>53</w:t>
            </w:r>
            <w:r w:rsidRPr="002357A8">
              <w:rPr>
                <w:rFonts w:hint="eastAsia"/>
                <w:sz w:val="18"/>
                <w:szCs w:val="18"/>
                <w:lang w:eastAsia="zh-CN"/>
              </w:rPr>
              <w:t>,170,</w:t>
            </w:r>
            <w:r w:rsidR="00FE2F32" w:rsidRPr="002357A8">
              <w:rPr>
                <w:rFonts w:hint="eastAsia"/>
                <w:sz w:val="18"/>
                <w:szCs w:val="18"/>
                <w:lang w:eastAsia="zh-CN"/>
              </w:rPr>
              <w:t>30</w:t>
            </w:r>
            <w:r w:rsidR="00FE2F32" w:rsidRPr="002357A8">
              <w:rPr>
                <w:sz w:val="18"/>
                <w:szCs w:val="18"/>
                <w:lang w:eastAsia="zh-CN"/>
              </w:rPr>
              <w:t>4</w:t>
            </w:r>
            <w:r w:rsidRPr="002357A8">
              <w:rPr>
                <w:sz w:val="18"/>
                <w:szCs w:val="18"/>
              </w:rPr>
              <w:t>,000</w:t>
            </w:r>
          </w:p>
        </w:tc>
        <w:tc>
          <w:tcPr>
            <w:tcW w:w="1718" w:type="dxa"/>
            <w:vAlign w:val="center"/>
          </w:tcPr>
          <w:p w14:paraId="61AE1BC2" w14:textId="77777777" w:rsidR="008F4820" w:rsidRPr="002357A8" w:rsidRDefault="008F4820" w:rsidP="00DD2992">
            <w:pPr>
              <w:jc w:val="left"/>
              <w:rPr>
                <w:rFonts w:eastAsia="PMingLiU"/>
                <w:sz w:val="18"/>
                <w:szCs w:val="18"/>
                <w:lang w:eastAsia="zh-TW"/>
              </w:rPr>
            </w:pPr>
            <w:r w:rsidRPr="002357A8">
              <w:rPr>
                <w:rFonts w:eastAsia="华文楷体"/>
                <w:bCs/>
                <w:sz w:val="18"/>
                <w:szCs w:val="18"/>
                <w:lang w:eastAsia="zh-CN"/>
              </w:rPr>
              <w:t>Percent of total sales</w:t>
            </w:r>
          </w:p>
        </w:tc>
        <w:tc>
          <w:tcPr>
            <w:tcW w:w="1642" w:type="dxa"/>
            <w:vAlign w:val="center"/>
          </w:tcPr>
          <w:p w14:paraId="6F6BD371" w14:textId="77777777" w:rsidR="008F4820" w:rsidRPr="002357A8" w:rsidRDefault="008F4820" w:rsidP="00DD2992">
            <w:pPr>
              <w:jc w:val="right"/>
              <w:rPr>
                <w:rFonts w:eastAsia="PMingLiU"/>
                <w:sz w:val="18"/>
                <w:szCs w:val="18"/>
                <w:lang w:eastAsia="zh-TW"/>
              </w:rPr>
            </w:pPr>
            <w:r w:rsidRPr="002357A8">
              <w:rPr>
                <w:rFonts w:eastAsia="PMingLiU"/>
                <w:sz w:val="18"/>
                <w:szCs w:val="18"/>
                <w:lang w:eastAsia="zh-TW"/>
              </w:rPr>
              <w:t>76.1%</w:t>
            </w:r>
          </w:p>
        </w:tc>
      </w:tr>
    </w:tbl>
    <w:p w14:paraId="65B59D43" w14:textId="77777777" w:rsidR="008F4820" w:rsidRPr="002357A8" w:rsidRDefault="008F4820" w:rsidP="008F4820">
      <w:pPr>
        <w:rPr>
          <w:rFonts w:eastAsia="PMingLiU"/>
          <w:bCs/>
          <w:sz w:val="22"/>
          <w:szCs w:val="22"/>
          <w:lang w:eastAsia="zh-TW"/>
        </w:rPr>
      </w:pPr>
    </w:p>
    <w:p w14:paraId="035F0D7A" w14:textId="77777777" w:rsidR="008F4820" w:rsidRPr="002357A8" w:rsidRDefault="008F4820" w:rsidP="008F4820">
      <w:pPr>
        <w:rPr>
          <w:rFonts w:eastAsia="PMingLiU"/>
          <w:b/>
          <w:bCs/>
          <w:sz w:val="22"/>
          <w:szCs w:val="22"/>
          <w:lang w:eastAsia="zh-TW"/>
        </w:rPr>
      </w:pPr>
      <w:r w:rsidRPr="002357A8">
        <w:rPr>
          <w:rFonts w:eastAsia="华文楷体"/>
          <w:b/>
          <w:bCs/>
          <w:sz w:val="22"/>
          <w:szCs w:val="22"/>
          <w:lang w:eastAsia="zh-CN"/>
        </w:rPr>
        <w:t>(2) Prospects</w:t>
      </w:r>
    </w:p>
    <w:p w14:paraId="7094B7A4" w14:textId="77777777" w:rsidR="008F4820" w:rsidRPr="002357A8" w:rsidRDefault="008F4820" w:rsidP="008F4820">
      <w:pPr>
        <w:rPr>
          <w:rFonts w:eastAsia="PMingLiU"/>
          <w:b/>
          <w:bCs/>
          <w:sz w:val="22"/>
          <w:szCs w:val="22"/>
          <w:lang w:eastAsia="zh-TW"/>
        </w:rPr>
      </w:pPr>
    </w:p>
    <w:p w14:paraId="145602DF" w14:textId="77777777" w:rsidR="008F4820" w:rsidRPr="002357A8" w:rsidRDefault="008F4820" w:rsidP="008F4820">
      <w:pPr>
        <w:outlineLvl w:val="0"/>
        <w:rPr>
          <w:color w:val="262626"/>
          <w:sz w:val="22"/>
          <w:szCs w:val="22"/>
          <w:lang w:eastAsia="zh-CN"/>
        </w:rPr>
      </w:pPr>
      <w:r w:rsidRPr="002357A8">
        <w:rPr>
          <w:rFonts w:eastAsia="PMingLiU"/>
          <w:b/>
          <w:bCs/>
          <w:sz w:val="22"/>
          <w:szCs w:val="22"/>
          <w:lang w:eastAsia="zh-TW"/>
        </w:rPr>
        <w:t xml:space="preserve">2.1 </w:t>
      </w:r>
      <w:r w:rsidRPr="002357A8">
        <w:rPr>
          <w:b/>
          <w:bCs/>
          <w:color w:val="262626"/>
          <w:sz w:val="22"/>
          <w:szCs w:val="22"/>
        </w:rPr>
        <w:t>Competitive Industry Structure and Development Trend</w:t>
      </w:r>
    </w:p>
    <w:p w14:paraId="42B8D4E4" w14:textId="77777777" w:rsidR="008F4820" w:rsidRPr="002357A8" w:rsidRDefault="008F4820" w:rsidP="008F4820">
      <w:pPr>
        <w:autoSpaceDE w:val="0"/>
        <w:autoSpaceDN w:val="0"/>
        <w:adjustRightInd w:val="0"/>
        <w:rPr>
          <w:sz w:val="22"/>
          <w:szCs w:val="22"/>
        </w:rPr>
      </w:pPr>
      <w:r w:rsidRPr="002357A8">
        <w:rPr>
          <w:sz w:val="22"/>
          <w:szCs w:val="22"/>
        </w:rPr>
        <w:t>Looking forward to 2020, the process of world economic recovery will slow down, especially since the beginning of 2020, the novel coronavirus pneumonia epidemic will have a certain impact on the global economy. While international oil prices are greatly affected by the demand side, uncertain and unstable factors remain. It is expected that the fluctuation of international oil prices will increase; the downward pressure on China's economy is increasing, but the basic trend of growth amid stability and long-term improvement remain unchanged, and the basic trend of rigid growth in oil and gas demand remain unchanged. The total capital expenditure from global oil and gas exploration and development will continue to increase, especially the three major domestic oil companies are expected to continue to increase investment in upstream exploration and development driven by the security of national energy strategy; against the background of rising domestic and foreign market demand, the domestic oil service industry will be active and of full opportunity. At the same time, requirements of oil companies for improving the quality and speed of oil service business and increasing production and reducing costs are more intense and urgent.</w:t>
      </w:r>
    </w:p>
    <w:p w14:paraId="47CC0B4A" w14:textId="77777777" w:rsidR="008F4820" w:rsidRPr="002357A8" w:rsidRDefault="008F4820" w:rsidP="008F4820">
      <w:pPr>
        <w:rPr>
          <w:rFonts w:eastAsia="PMingLiU"/>
          <w:b/>
          <w:bCs/>
          <w:sz w:val="22"/>
          <w:szCs w:val="22"/>
          <w:lang w:eastAsia="zh-TW"/>
        </w:rPr>
      </w:pPr>
    </w:p>
    <w:p w14:paraId="79D9F543" w14:textId="77777777" w:rsidR="008F4820" w:rsidRPr="002357A8" w:rsidRDefault="008F4820" w:rsidP="008F4820">
      <w:pPr>
        <w:rPr>
          <w:b/>
          <w:sz w:val="22"/>
          <w:szCs w:val="22"/>
          <w:lang w:eastAsia="zh-TW"/>
        </w:rPr>
      </w:pPr>
      <w:r w:rsidRPr="002357A8">
        <w:rPr>
          <w:b/>
          <w:sz w:val="22"/>
          <w:szCs w:val="22"/>
          <w:lang w:eastAsia="zh-TW"/>
        </w:rPr>
        <w:t>2.2 Business Strategy in 2020</w:t>
      </w:r>
    </w:p>
    <w:p w14:paraId="39A3144F" w14:textId="662B2B7D" w:rsidR="008F4820" w:rsidRPr="002357A8" w:rsidRDefault="00220C8B" w:rsidP="008F4820">
      <w:pPr>
        <w:tabs>
          <w:tab w:val="center" w:pos="4153"/>
        </w:tabs>
        <w:autoSpaceDE w:val="0"/>
        <w:autoSpaceDN w:val="0"/>
        <w:adjustRightInd w:val="0"/>
        <w:rPr>
          <w:sz w:val="22"/>
          <w:szCs w:val="22"/>
        </w:rPr>
      </w:pPr>
      <w:r w:rsidRPr="002357A8">
        <w:rPr>
          <w:sz w:val="22"/>
          <w:szCs w:val="22"/>
        </w:rPr>
        <w:t>In 2020, t</w:t>
      </w:r>
      <w:r w:rsidR="008F4820" w:rsidRPr="002357A8">
        <w:rPr>
          <w:sz w:val="22"/>
          <w:szCs w:val="22"/>
        </w:rPr>
        <w:t>he Company will actively take favo</w:t>
      </w:r>
      <w:r w:rsidR="00D410EB" w:rsidRPr="002357A8">
        <w:rPr>
          <w:sz w:val="22"/>
          <w:szCs w:val="22"/>
        </w:rPr>
        <w:t>u</w:t>
      </w:r>
      <w:r w:rsidR="008F4820" w:rsidRPr="002357A8">
        <w:rPr>
          <w:sz w:val="22"/>
          <w:szCs w:val="22"/>
        </w:rPr>
        <w:t>rable opportunities of continued recovery of demand in oil field service sector, and continue to leverage the advantages of complicated services and special technologies to support exploration and development of Sinopec and expand external markets outside Sinopec in order to make profits. It plans to sign new contract to reach a yearly value of over RMB 68.0 billion, in which RMB 39.6 billion will be from Sinopec’s internal market, RMB 13.0 billion from domestic external market, and RMB 15.4 billion from overseas market. It will continue to deepen internal reforms, strengthen management innovation, deepen resources optimization and integration, overall structure optimization and adjustment, continuous brand image optimization, and development quality improvement, to promote the Company move toward mid-to-high end and strive to achieve comprehensive and sustainable development. The Company puts emphasis on the following aspects:</w:t>
      </w:r>
    </w:p>
    <w:p w14:paraId="404EF60A" w14:textId="77777777" w:rsidR="008F4820" w:rsidRPr="002357A8" w:rsidRDefault="008F4820" w:rsidP="008F4820">
      <w:pPr>
        <w:rPr>
          <w:rFonts w:eastAsia="PMingLiU"/>
          <w:color w:val="FF0000"/>
          <w:sz w:val="22"/>
          <w:szCs w:val="22"/>
          <w:lang w:eastAsia="zh-TW"/>
        </w:rPr>
      </w:pPr>
    </w:p>
    <w:p w14:paraId="3041A138" w14:textId="77777777" w:rsidR="008F4820" w:rsidRPr="002357A8" w:rsidRDefault="008F4820" w:rsidP="008F4820">
      <w:pPr>
        <w:rPr>
          <w:b/>
          <w:sz w:val="22"/>
          <w:szCs w:val="22"/>
        </w:rPr>
      </w:pPr>
      <w:r w:rsidRPr="002357A8">
        <w:rPr>
          <w:b/>
          <w:sz w:val="22"/>
          <w:szCs w:val="22"/>
        </w:rPr>
        <w:t>2.2.1 Geophysical service</w:t>
      </w:r>
    </w:p>
    <w:p w14:paraId="60D2B509" w14:textId="65CB163E" w:rsidR="008F4820" w:rsidRPr="002357A8" w:rsidRDefault="00220C8B" w:rsidP="008F4820">
      <w:pPr>
        <w:autoSpaceDE w:val="0"/>
        <w:autoSpaceDN w:val="0"/>
        <w:adjustRightInd w:val="0"/>
        <w:rPr>
          <w:sz w:val="22"/>
          <w:szCs w:val="22"/>
        </w:rPr>
      </w:pPr>
      <w:r w:rsidRPr="002357A8">
        <w:rPr>
          <w:sz w:val="22"/>
          <w:szCs w:val="22"/>
        </w:rPr>
        <w:t>In 2020, t</w:t>
      </w:r>
      <w:r w:rsidR="008F4820" w:rsidRPr="002357A8">
        <w:rPr>
          <w:sz w:val="22"/>
          <w:szCs w:val="22"/>
        </w:rPr>
        <w:t>he Company will vigorously promote the application of high-density and high-precision seismic exploration technologies in oil and gas exploration, and continuously improve construction efficiency and data quality. It will continue to efficiently serve the exploration and deployment of Sinopec, and do a good job in oilfield exploration in the Tarim Basin, eastern fault depressions and Junggar Basin, and natural gas exploration in Sichuan Basin and Ordos Basin; continue to strengthen strategic cooperation with key customers such as China Geological Survey system and Yanchang Group; promote the integration of acquisition, processing, and interpretation service capabilities, and maintain the position as the largest international geophysical contractor in Algeria. It completed annual acquisition of 2D seismic data reaching 17,700 kilometers, and 3D of 23,780 sq. kilometre.</w:t>
      </w:r>
    </w:p>
    <w:p w14:paraId="0E78165B" w14:textId="77777777" w:rsidR="008F4820" w:rsidRPr="002357A8" w:rsidRDefault="008F4820" w:rsidP="008F4820">
      <w:pPr>
        <w:autoSpaceDE w:val="0"/>
        <w:autoSpaceDN w:val="0"/>
        <w:adjustRightInd w:val="0"/>
        <w:rPr>
          <w:sz w:val="22"/>
          <w:szCs w:val="22"/>
        </w:rPr>
      </w:pPr>
    </w:p>
    <w:p w14:paraId="2FFE4CBE" w14:textId="77777777" w:rsidR="008F4820" w:rsidRPr="002357A8" w:rsidRDefault="008F4820" w:rsidP="008F4820">
      <w:pPr>
        <w:autoSpaceDE w:val="0"/>
        <w:autoSpaceDN w:val="0"/>
        <w:adjustRightInd w:val="0"/>
        <w:rPr>
          <w:b/>
          <w:sz w:val="22"/>
          <w:szCs w:val="22"/>
        </w:rPr>
      </w:pPr>
      <w:r w:rsidRPr="002357A8">
        <w:rPr>
          <w:b/>
          <w:sz w:val="22"/>
          <w:szCs w:val="22"/>
        </w:rPr>
        <w:t>2.2.2 Drilling Service</w:t>
      </w:r>
    </w:p>
    <w:p w14:paraId="49D2EAE4" w14:textId="77777777" w:rsidR="008F4820" w:rsidRPr="002357A8" w:rsidRDefault="008F4820" w:rsidP="008F4820">
      <w:pPr>
        <w:autoSpaceDE w:val="0"/>
        <w:autoSpaceDN w:val="0"/>
        <w:adjustRightInd w:val="0"/>
        <w:rPr>
          <w:sz w:val="22"/>
          <w:szCs w:val="22"/>
        </w:rPr>
      </w:pPr>
      <w:r w:rsidRPr="002357A8">
        <w:rPr>
          <w:sz w:val="22"/>
          <w:szCs w:val="22"/>
        </w:rPr>
        <w:t xml:space="preserve">In 2020, the Company will closely focus on the production requirements of "efficient exploration and profitable development" of upstream of Sinopec Group, based on the positioning of engineering technology support center, strengthen the services and guarantees of oil and gas exploration and development, and consolidate the internal market share; select high quality team to efficiently serve the construction of production capacity in key industrial areas such as the Shunbei ultra-deep oil and gas field, Southwest natural gas, Ordos tight oil and gas, and southern Sichuan deep shale gas, helping Sinopec Group to stabilize oil, increase gas output and reduce costs to achieve better results, and serve the development of benefits. In the domestic and foreign markets, it will actively take advantage of the Company’s industrial chain integration advantages, and pay close attention to the capacity construction of key areas such as shale gas at southern Sichuan, Tarim and Karamay, and major exploration and development projects such as CNOOC Bohai Bay, Beibu Gulf, and the South Yellow Sea to continue to optimize the layout of external resources, </w:t>
      </w:r>
      <w:r w:rsidRPr="002357A8">
        <w:rPr>
          <w:sz w:val="22"/>
          <w:szCs w:val="22"/>
        </w:rPr>
        <w:lastRenderedPageBreak/>
        <w:t>consolidate well-established high-quality markets such as PetroChina and CNOOC, and lay a solid foundation for revenue and efficiency in external markets. The Company plans to complete drilling footage accumulated for 10,010 kilometers in 2020.</w:t>
      </w:r>
    </w:p>
    <w:p w14:paraId="3B8A0CD0" w14:textId="77777777" w:rsidR="008F4820" w:rsidRPr="002357A8" w:rsidRDefault="008F4820" w:rsidP="008F4820">
      <w:pPr>
        <w:autoSpaceDE w:val="0"/>
        <w:autoSpaceDN w:val="0"/>
        <w:adjustRightInd w:val="0"/>
        <w:rPr>
          <w:sz w:val="22"/>
          <w:szCs w:val="22"/>
        </w:rPr>
      </w:pPr>
    </w:p>
    <w:p w14:paraId="3A1A5530" w14:textId="77777777" w:rsidR="008F4820" w:rsidRPr="002357A8" w:rsidRDefault="008F4820" w:rsidP="008F4820">
      <w:pPr>
        <w:autoSpaceDE w:val="0"/>
        <w:autoSpaceDN w:val="0"/>
        <w:adjustRightInd w:val="0"/>
        <w:jc w:val="left"/>
        <w:rPr>
          <w:b/>
          <w:sz w:val="22"/>
          <w:szCs w:val="22"/>
        </w:rPr>
      </w:pPr>
      <w:r w:rsidRPr="002357A8">
        <w:rPr>
          <w:b/>
          <w:sz w:val="22"/>
          <w:szCs w:val="22"/>
        </w:rPr>
        <w:t>2.2.3 Logging/Mud logging service</w:t>
      </w:r>
    </w:p>
    <w:p w14:paraId="1F42F32C" w14:textId="77777777" w:rsidR="008F4820" w:rsidRPr="002357A8" w:rsidRDefault="008F4820" w:rsidP="008F4820">
      <w:pPr>
        <w:pStyle w:val="Default"/>
        <w:jc w:val="both"/>
        <w:rPr>
          <w:rFonts w:ascii="Times New Roman" w:eastAsia="宋体" w:cs="Times New Roman"/>
          <w:color w:val="auto"/>
          <w:kern w:val="2"/>
          <w:sz w:val="22"/>
          <w:szCs w:val="22"/>
        </w:rPr>
      </w:pPr>
      <w:r w:rsidRPr="002357A8">
        <w:rPr>
          <w:rFonts w:ascii="Times New Roman" w:eastAsia="宋体" w:cs="Times New Roman"/>
          <w:color w:val="auto"/>
          <w:kern w:val="2"/>
          <w:sz w:val="22"/>
          <w:szCs w:val="22"/>
        </w:rPr>
        <w:t>In 2020, the Company will continue to focus on exploration and development. It will enhance and expand share in Sinopec Group’s internal market while actively increasing income from external market. For Sinopec Group’s internal market, the Company will ensure the implementation of key district projects in “North China, Northwest China, Sichuan and Chongqing”. For external market, the layout will be further optimized and emphasis will be on market expansion in southwest of CNPC, Ordos and Yanchang Oilfield. It will continue to optimize the allocation of internal resources such as crews, equipment and staff. It will perfect and strengthen its business in logging/mud logging service. The Company plans to complete logging footage accumulated for 280,000 kilometers in 2020, while the mud logging footage accumulated for 9,350 kilometers.</w:t>
      </w:r>
    </w:p>
    <w:p w14:paraId="6677A591" w14:textId="77777777" w:rsidR="008F4820" w:rsidRPr="002357A8" w:rsidRDefault="008F4820" w:rsidP="008F4820">
      <w:pPr>
        <w:pStyle w:val="Default"/>
        <w:jc w:val="both"/>
        <w:rPr>
          <w:rFonts w:ascii="Times New Roman" w:eastAsia="宋体" w:cs="Times New Roman"/>
          <w:color w:val="auto"/>
          <w:kern w:val="2"/>
          <w:sz w:val="22"/>
          <w:szCs w:val="22"/>
        </w:rPr>
      </w:pPr>
    </w:p>
    <w:p w14:paraId="17178990" w14:textId="77777777" w:rsidR="008F4820" w:rsidRPr="002357A8" w:rsidRDefault="008F4820" w:rsidP="008F4820">
      <w:pPr>
        <w:pStyle w:val="Default"/>
        <w:jc w:val="both"/>
        <w:rPr>
          <w:rFonts w:ascii="Times New Roman" w:eastAsia="宋体" w:cs="Times New Roman"/>
          <w:b/>
          <w:color w:val="auto"/>
          <w:kern w:val="2"/>
          <w:sz w:val="22"/>
          <w:szCs w:val="22"/>
        </w:rPr>
      </w:pPr>
      <w:r w:rsidRPr="002357A8">
        <w:rPr>
          <w:rFonts w:ascii="Times New Roman" w:eastAsia="宋体" w:cs="Times New Roman"/>
          <w:b/>
          <w:color w:val="auto"/>
          <w:kern w:val="2"/>
          <w:sz w:val="22"/>
          <w:szCs w:val="22"/>
        </w:rPr>
        <w:t>2.2.4 Downhole operation service</w:t>
      </w:r>
    </w:p>
    <w:p w14:paraId="7D0523A3" w14:textId="77777777" w:rsidR="008F4820" w:rsidRPr="002357A8" w:rsidRDefault="008F4820" w:rsidP="008F4820">
      <w:pPr>
        <w:pStyle w:val="Default"/>
        <w:jc w:val="both"/>
        <w:rPr>
          <w:rFonts w:ascii="Times New Roman" w:eastAsia="宋体" w:cs="Times New Roman"/>
          <w:color w:val="auto"/>
          <w:kern w:val="2"/>
          <w:sz w:val="22"/>
          <w:szCs w:val="22"/>
        </w:rPr>
      </w:pPr>
      <w:r w:rsidRPr="002357A8">
        <w:rPr>
          <w:rFonts w:ascii="Times New Roman" w:eastAsia="宋体" w:cs="Times New Roman"/>
          <w:color w:val="auto"/>
          <w:kern w:val="2"/>
          <w:sz w:val="22"/>
          <w:szCs w:val="22"/>
        </w:rPr>
        <w:t>In 2020, taking opportunities of the time when the state puts more in oil and gas exploration and development, the Company will constantly refine the construction technology system of special downhole operation, put effort into raising its support capability in exploration service, promote oil and gas development and improve quality, speed, efficiency and production, with a focus to ensure the exploration and development and the increase in reserves and production of the Fuling shale gas field in the Sichuan Basin and the Weirong shale gas field, Ordos tight oil and gas, Shunbei super deep oil and gas reserves, and offshore oil and gas fields. The Company will continue to expand the domestic shale gas market and strengthen its ability to support green energy sources including share gas; accelerate the expansion of the industrial chain and increase the intensity of cooperation and development of difficult-to-use reserves; improve and strengthen high-end business such as high-pressure operations and smart tubing business, and continue to develop new businesses such as anhydrous fracturing and smart completion. In 2020, the Company plans to complete downhole operation service for 6,960 wells.</w:t>
      </w:r>
    </w:p>
    <w:p w14:paraId="49352B9C" w14:textId="77777777" w:rsidR="008F4820" w:rsidRPr="002357A8" w:rsidRDefault="008F4820" w:rsidP="008F4820">
      <w:pPr>
        <w:rPr>
          <w:rFonts w:eastAsia="PMingLiU"/>
          <w:color w:val="FF0000"/>
          <w:sz w:val="22"/>
          <w:szCs w:val="22"/>
          <w:lang w:eastAsia="zh-TW"/>
        </w:rPr>
      </w:pPr>
    </w:p>
    <w:p w14:paraId="17D6E235" w14:textId="77777777" w:rsidR="008F4820" w:rsidRPr="002357A8" w:rsidRDefault="008F4820" w:rsidP="008F4820">
      <w:pPr>
        <w:pStyle w:val="Default"/>
        <w:jc w:val="both"/>
        <w:rPr>
          <w:rFonts w:ascii="Times New Roman" w:eastAsia="宋体" w:cs="Times New Roman"/>
          <w:b/>
          <w:color w:val="auto"/>
          <w:kern w:val="2"/>
          <w:sz w:val="22"/>
          <w:szCs w:val="22"/>
        </w:rPr>
      </w:pPr>
      <w:r w:rsidRPr="002357A8">
        <w:rPr>
          <w:rFonts w:ascii="Times New Roman" w:eastAsia="宋体" w:cs="Times New Roman"/>
          <w:b/>
          <w:color w:val="auto"/>
          <w:kern w:val="2"/>
          <w:sz w:val="22"/>
          <w:szCs w:val="22"/>
        </w:rPr>
        <w:t>2.2.5 Engineering and construction service</w:t>
      </w:r>
    </w:p>
    <w:p w14:paraId="29B0B943" w14:textId="71B63601" w:rsidR="008F4820" w:rsidRPr="002357A8" w:rsidRDefault="008F4820" w:rsidP="008F4820">
      <w:pPr>
        <w:autoSpaceDE w:val="0"/>
        <w:autoSpaceDN w:val="0"/>
        <w:adjustRightInd w:val="0"/>
        <w:rPr>
          <w:sz w:val="22"/>
          <w:szCs w:val="22"/>
        </w:rPr>
      </w:pPr>
      <w:r w:rsidRPr="002357A8">
        <w:rPr>
          <w:sz w:val="22"/>
          <w:szCs w:val="22"/>
        </w:rPr>
        <w:t>In 2020, the Company will focus on enhancing project management, control project risks and promote capabilities of making profits. It will make good preparation for the construction of some key projects, such as focusing on the construction of Qingdao-Nanjing Gas Pipeline Project, Nanchuan-Fuling Pipeline Project, East Guangdong Natural Gas Pipeline and other key projects; consolidate and increase the market share of CPC, and focus on the development of key projects including new gas pipeline Guangxi Branch and Trunk Line Project, Qianjiang–Henan Province Gas Storage Gas Pipeline Project, Long Kou-Linyi-Puyang Natural Gas Pipeline, E’ancang Project, and Su-yu Outer Pipeline Project, to continuously increase the market share of long-distance pipelines. The Company will also establish rescue teams, keeping an eye on the national oil and gas pipeline market, closely tracking key central and local government gas, water conservancy, and municipal projects, and expanding new businesses and markets such as solid waste, hazardous waste disposal, and soil remediation. In 2020, the Company plans to sign new c</w:t>
      </w:r>
      <w:r w:rsidR="00220C8B" w:rsidRPr="002357A8">
        <w:rPr>
          <w:sz w:val="22"/>
          <w:szCs w:val="22"/>
        </w:rPr>
        <w:t>ontracts valued RMB15.6</w:t>
      </w:r>
      <w:r w:rsidRPr="002357A8">
        <w:rPr>
          <w:sz w:val="22"/>
          <w:szCs w:val="22"/>
        </w:rPr>
        <w:t xml:space="preserve"> billion and co</w:t>
      </w:r>
      <w:r w:rsidR="00220C8B" w:rsidRPr="002357A8">
        <w:rPr>
          <w:sz w:val="22"/>
          <w:szCs w:val="22"/>
        </w:rPr>
        <w:t>mplete contracts valued RMB 15.5</w:t>
      </w:r>
      <w:r w:rsidRPr="002357A8">
        <w:rPr>
          <w:sz w:val="22"/>
          <w:szCs w:val="22"/>
        </w:rPr>
        <w:t xml:space="preserve"> billion.</w:t>
      </w:r>
    </w:p>
    <w:p w14:paraId="7BC0070B" w14:textId="77777777" w:rsidR="008F4820" w:rsidRPr="002357A8" w:rsidRDefault="008F4820" w:rsidP="008F4820">
      <w:pPr>
        <w:autoSpaceDE w:val="0"/>
        <w:autoSpaceDN w:val="0"/>
        <w:adjustRightInd w:val="0"/>
        <w:rPr>
          <w:sz w:val="22"/>
          <w:szCs w:val="22"/>
        </w:rPr>
      </w:pPr>
    </w:p>
    <w:p w14:paraId="10DB2AAF" w14:textId="77777777" w:rsidR="008F4820" w:rsidRPr="002357A8" w:rsidRDefault="008F4820" w:rsidP="008F4820">
      <w:pPr>
        <w:autoSpaceDE w:val="0"/>
        <w:autoSpaceDN w:val="0"/>
        <w:adjustRightInd w:val="0"/>
        <w:rPr>
          <w:b/>
          <w:sz w:val="22"/>
          <w:szCs w:val="22"/>
        </w:rPr>
      </w:pPr>
      <w:r w:rsidRPr="002357A8">
        <w:rPr>
          <w:b/>
          <w:sz w:val="22"/>
          <w:szCs w:val="22"/>
        </w:rPr>
        <w:t>2.2.6 International business</w:t>
      </w:r>
    </w:p>
    <w:p w14:paraId="43012E73" w14:textId="77777777" w:rsidR="008F4820" w:rsidRPr="002357A8" w:rsidRDefault="008F4820" w:rsidP="008F4820">
      <w:pPr>
        <w:autoSpaceDE w:val="0"/>
        <w:autoSpaceDN w:val="0"/>
        <w:adjustRightInd w:val="0"/>
        <w:rPr>
          <w:sz w:val="22"/>
          <w:szCs w:val="22"/>
        </w:rPr>
      </w:pPr>
      <w:r w:rsidRPr="002357A8">
        <w:rPr>
          <w:sz w:val="22"/>
          <w:szCs w:val="22"/>
        </w:rPr>
        <w:t xml:space="preserve">In 2020, the Company will focus on strengthening unified and standardized management in international business, optimizing market layout, efficiently integrating resources, accelerating transformation and upgrading, strictly preventing and controlling risks, and striving to achieve sustainable and high-quality development. It will consolidate and expand key markets including Saudi Arabia, Kuwait, Ecuador, and Mexico, and give play to the role of a drilling “leader” to drive “going out” of business including logging &amp; mud logging, cementing and completion, directional wells, drilling fluids, coiled tubing, fracturing and other businesses and advance overseas high-end business; strictly organize the Saudi S84 project to expand </w:t>
      </w:r>
      <w:r w:rsidRPr="002357A8">
        <w:rPr>
          <w:sz w:val="22"/>
          <w:szCs w:val="22"/>
        </w:rPr>
        <w:lastRenderedPageBreak/>
        <w:t>the three-dimensional seismic market; promote the construction of Saudi MIP pipeline projects, pay close attention to comprehensive reservoir integration service projects in Ecuador, Kuwait, and Mexico, and strive for new breakthroughs. In Algeria, Nigeria, Iraq and other markets, we will consolidate and expand drilling, geophysical and surface businesses; track the Russian offshore drilling market; and expand the offshore oilfield disposal market. In 2020, the Company plans to sign new contracts valued USD 2.2 billion.</w:t>
      </w:r>
    </w:p>
    <w:p w14:paraId="1F5FD86E" w14:textId="77777777" w:rsidR="008F4820" w:rsidRPr="002357A8" w:rsidRDefault="008F4820" w:rsidP="008F4820">
      <w:pPr>
        <w:autoSpaceDE w:val="0"/>
        <w:autoSpaceDN w:val="0"/>
        <w:adjustRightInd w:val="0"/>
        <w:rPr>
          <w:b/>
          <w:sz w:val="22"/>
          <w:szCs w:val="22"/>
        </w:rPr>
      </w:pPr>
    </w:p>
    <w:p w14:paraId="3AFEC7F5" w14:textId="77777777" w:rsidR="008F4820" w:rsidRPr="002357A8" w:rsidRDefault="008F4820" w:rsidP="008F4820">
      <w:pPr>
        <w:autoSpaceDE w:val="0"/>
        <w:autoSpaceDN w:val="0"/>
        <w:adjustRightInd w:val="0"/>
        <w:jc w:val="left"/>
        <w:rPr>
          <w:b/>
          <w:sz w:val="22"/>
          <w:szCs w:val="22"/>
        </w:rPr>
      </w:pPr>
      <w:r w:rsidRPr="002357A8">
        <w:rPr>
          <w:b/>
          <w:sz w:val="22"/>
          <w:szCs w:val="22"/>
        </w:rPr>
        <w:t>2.2.7 Technology development</w:t>
      </w:r>
    </w:p>
    <w:p w14:paraId="5B49CD3B" w14:textId="77777777" w:rsidR="008F4820" w:rsidRPr="002357A8" w:rsidRDefault="008F4820" w:rsidP="008F4820">
      <w:pPr>
        <w:autoSpaceDE w:val="0"/>
        <w:autoSpaceDN w:val="0"/>
        <w:adjustRightInd w:val="0"/>
        <w:rPr>
          <w:sz w:val="22"/>
          <w:szCs w:val="22"/>
        </w:rPr>
      </w:pPr>
      <w:r w:rsidRPr="002357A8">
        <w:rPr>
          <w:sz w:val="22"/>
          <w:szCs w:val="22"/>
        </w:rPr>
        <w:t>In 2020, the Company will continue to accurately satisfy the exploration and development and market needs, and continuously improve the supporting technologies for exploration and development projects such as deep oil and gas, shale gas, tight oil and gas, and old oilfields in the east; continue to improve service capabilities to meet the needs of oil companies to accelerate their exploration and development and improve their quality and efficiency to help stabilize oil, increase gas output, and reduce costs; continue to improve the construction of 4 research and development platforms, cultivate offshore engineering technology centers, and promote the construction of key laboratories such as measurement while drilling, wellbore working fluids, and high-temperature and high-pressure oil and gas testing. It will also intensify research on overcoming technology difficulties, accelerate breakthroughs in high-end areas such as downhole measurement and control, logging and testing, and accelerate the realization of autonomous controllability of key technologies such as low-frequency and high-energy controllable seismic sources and drilling rotation guidance, creating a “weapon” for petroleum engineering; accelerate the promotion of nodal seismic acquisition industrialization, long-distance pipeline electrical control integration, etc., accelerate the matching of reservoir integration service technology, cultivate new business and create new value with new technologies.</w:t>
      </w:r>
    </w:p>
    <w:p w14:paraId="3953385C" w14:textId="77777777" w:rsidR="008F4820" w:rsidRPr="002357A8" w:rsidRDefault="008F4820" w:rsidP="008F4820">
      <w:pPr>
        <w:autoSpaceDE w:val="0"/>
        <w:autoSpaceDN w:val="0"/>
        <w:adjustRightInd w:val="0"/>
        <w:rPr>
          <w:b/>
          <w:sz w:val="22"/>
          <w:szCs w:val="22"/>
        </w:rPr>
      </w:pPr>
    </w:p>
    <w:p w14:paraId="48A5F8CA" w14:textId="77777777" w:rsidR="008F4820" w:rsidRPr="002357A8" w:rsidRDefault="008F4820" w:rsidP="008F4820">
      <w:pPr>
        <w:autoSpaceDE w:val="0"/>
        <w:autoSpaceDN w:val="0"/>
        <w:adjustRightInd w:val="0"/>
        <w:jc w:val="left"/>
        <w:rPr>
          <w:b/>
          <w:sz w:val="22"/>
          <w:szCs w:val="22"/>
        </w:rPr>
      </w:pPr>
      <w:r w:rsidRPr="002357A8">
        <w:rPr>
          <w:b/>
          <w:sz w:val="22"/>
          <w:szCs w:val="22"/>
        </w:rPr>
        <w:t>2.2.8 Internal reform and management</w:t>
      </w:r>
    </w:p>
    <w:p w14:paraId="22462F48" w14:textId="77777777" w:rsidR="008F4820" w:rsidRPr="002357A8" w:rsidRDefault="008F4820" w:rsidP="008F4820">
      <w:pPr>
        <w:autoSpaceDE w:val="0"/>
        <w:autoSpaceDN w:val="0"/>
        <w:adjustRightInd w:val="0"/>
        <w:rPr>
          <w:sz w:val="22"/>
          <w:szCs w:val="22"/>
        </w:rPr>
      </w:pPr>
      <w:r w:rsidRPr="002357A8">
        <w:rPr>
          <w:sz w:val="22"/>
          <w:szCs w:val="22"/>
        </w:rPr>
        <w:t>In 2020, the Company will continue to deepen reforms, deeply optimize and integrate resources, vigorously optimize the market, team, equipment, and business structure, and accelerate the development to the mid-to-high end; deepen the management system reform, promote the management of “small institutions and large departments”, and implement “release management services” reforms, optimize business processes, standardize the organization of functions at all levels, and reduce the administrative staff by 10%; promote the optimization of market structure, establish a market-oriented resource allocation mechanism, and focus on improving the security capabilities of Sinopec, consolidate the development of domestic scale and efficient markets, and make every effort to promote the high-quality development of overseas business; promote the optimization of business structure, enlarge and strengthen the principal business, refine and improve the auxiliary business, accelerate the development of technical service business, and innovate and coordinate the development of emerging business; promote the team structure optimization and control the total number of employees and the team to improve team quality, continue to improve the utilization rate of the team and the labor productivity of the entire staff; and put more efforts on the performance evaluation, implement the performance evaluation of the entire staff, and promote income increase or decrease. It will also make joint efforts to reduce cost and fees by enhancing the cost control in all factors and the entire process. In 2020, the reduced cost and fees are expected to be RMB 0.3 billion.</w:t>
      </w:r>
    </w:p>
    <w:p w14:paraId="7990A516" w14:textId="77777777" w:rsidR="008F4820" w:rsidRPr="002357A8" w:rsidRDefault="008F4820" w:rsidP="008F4820">
      <w:pPr>
        <w:rPr>
          <w:rFonts w:eastAsia="PMingLiU"/>
          <w:color w:val="FF0000"/>
          <w:sz w:val="22"/>
          <w:szCs w:val="22"/>
          <w:lang w:eastAsia="zh-TW"/>
        </w:rPr>
      </w:pPr>
    </w:p>
    <w:p w14:paraId="3D1A2538" w14:textId="77777777" w:rsidR="008F4820" w:rsidRPr="002357A8" w:rsidRDefault="008F4820" w:rsidP="008F4820">
      <w:pPr>
        <w:autoSpaceDE w:val="0"/>
        <w:autoSpaceDN w:val="0"/>
        <w:adjustRightInd w:val="0"/>
        <w:jc w:val="left"/>
        <w:rPr>
          <w:b/>
          <w:sz w:val="22"/>
          <w:szCs w:val="22"/>
        </w:rPr>
      </w:pPr>
      <w:r w:rsidRPr="002357A8">
        <w:rPr>
          <w:b/>
          <w:sz w:val="22"/>
          <w:szCs w:val="22"/>
        </w:rPr>
        <w:t>2.2.9 Capital expenditures</w:t>
      </w:r>
    </w:p>
    <w:p w14:paraId="2F12A24C" w14:textId="77777777" w:rsidR="008F4820" w:rsidRPr="002357A8" w:rsidRDefault="008F4820" w:rsidP="008F4820">
      <w:pPr>
        <w:autoSpaceDE w:val="0"/>
        <w:autoSpaceDN w:val="0"/>
        <w:adjustRightInd w:val="0"/>
        <w:rPr>
          <w:sz w:val="22"/>
          <w:szCs w:val="22"/>
          <w:lang w:eastAsia="zh-TW"/>
        </w:rPr>
      </w:pPr>
      <w:r w:rsidRPr="002357A8">
        <w:rPr>
          <w:sz w:val="22"/>
          <w:szCs w:val="22"/>
          <w:lang w:eastAsia="zh-TW"/>
        </w:rPr>
        <w:t>In 2020, the Company plans to arrange capital expenditure of RMB 3.4 billion on fixed assets. The investment is mainly used for the following key projects: the</w:t>
      </w:r>
      <w:r w:rsidRPr="002357A8">
        <w:rPr>
          <w:sz w:val="22"/>
          <w:szCs w:val="22"/>
        </w:rPr>
        <w:t xml:space="preserve"> </w:t>
      </w:r>
      <w:r w:rsidRPr="002357A8">
        <w:rPr>
          <w:sz w:val="22"/>
          <w:szCs w:val="22"/>
          <w:lang w:eastAsia="zh-TW"/>
        </w:rPr>
        <w:t>first</w:t>
      </w:r>
      <w:r w:rsidRPr="002357A8">
        <w:rPr>
          <w:sz w:val="22"/>
          <w:szCs w:val="22"/>
        </w:rPr>
        <w:t xml:space="preserve"> is</w:t>
      </w:r>
      <w:r w:rsidRPr="002357A8">
        <w:rPr>
          <w:sz w:val="22"/>
          <w:szCs w:val="22"/>
          <w:lang w:eastAsia="zh-TW"/>
        </w:rPr>
        <w:t xml:space="preserve"> to arrange the supporting transformation of deep well rigs in key industrial areas, the rig electrification and grid electrification, and the purchase of electric fracturing pumps,</w:t>
      </w:r>
      <w:r w:rsidRPr="002357A8">
        <w:rPr>
          <w:sz w:val="22"/>
          <w:szCs w:val="22"/>
        </w:rPr>
        <w:t xml:space="preserve"> based on the main line of</w:t>
      </w:r>
      <w:r w:rsidRPr="002357A8">
        <w:rPr>
          <w:sz w:val="22"/>
          <w:szCs w:val="22"/>
          <w:lang w:eastAsia="zh-TW"/>
        </w:rPr>
        <w:t xml:space="preserve"> the exploration and development of</w:t>
      </w:r>
      <w:r w:rsidRPr="002357A8">
        <w:rPr>
          <w:sz w:val="22"/>
          <w:szCs w:val="22"/>
        </w:rPr>
        <w:t xml:space="preserve"> </w:t>
      </w:r>
      <w:r w:rsidRPr="002357A8">
        <w:rPr>
          <w:sz w:val="22"/>
          <w:szCs w:val="22"/>
          <w:lang w:eastAsia="zh-TW"/>
        </w:rPr>
        <w:t xml:space="preserve">Sinopec; </w:t>
      </w:r>
      <w:r w:rsidRPr="002357A8">
        <w:rPr>
          <w:sz w:val="22"/>
          <w:szCs w:val="22"/>
        </w:rPr>
        <w:t>the second is</w:t>
      </w:r>
      <w:r w:rsidRPr="002357A8">
        <w:rPr>
          <w:sz w:val="22"/>
          <w:szCs w:val="22"/>
          <w:lang w:eastAsia="zh-TW"/>
        </w:rPr>
        <w:t xml:space="preserve"> to ensure the renovation and reconstruction of construction equipment required for the development of key markets in Saudi Arabia and Kuwait</w:t>
      </w:r>
      <w:r w:rsidRPr="002357A8">
        <w:rPr>
          <w:sz w:val="22"/>
          <w:szCs w:val="22"/>
        </w:rPr>
        <w:t xml:space="preserve"> based on the</w:t>
      </w:r>
      <w:r w:rsidRPr="002357A8">
        <w:rPr>
          <w:sz w:val="22"/>
          <w:szCs w:val="22"/>
          <w:lang w:eastAsia="zh-TW"/>
        </w:rPr>
        <w:t xml:space="preserve"> main line</w:t>
      </w:r>
      <w:r w:rsidRPr="002357A8">
        <w:rPr>
          <w:sz w:val="22"/>
          <w:szCs w:val="22"/>
        </w:rPr>
        <w:t xml:space="preserve"> of</w:t>
      </w:r>
      <w:r w:rsidRPr="002357A8">
        <w:rPr>
          <w:sz w:val="22"/>
          <w:szCs w:val="22"/>
          <w:lang w:eastAsia="zh-TW"/>
        </w:rPr>
        <w:t xml:space="preserve"> explor</w:t>
      </w:r>
      <w:r w:rsidRPr="002357A8">
        <w:rPr>
          <w:sz w:val="22"/>
          <w:szCs w:val="22"/>
        </w:rPr>
        <w:t>ing</w:t>
      </w:r>
      <w:r w:rsidRPr="002357A8">
        <w:rPr>
          <w:sz w:val="22"/>
          <w:szCs w:val="22"/>
          <w:lang w:eastAsia="zh-TW"/>
        </w:rPr>
        <w:t xml:space="preserve"> overseas high-end markets; </w:t>
      </w:r>
      <w:r w:rsidRPr="002357A8">
        <w:rPr>
          <w:sz w:val="22"/>
          <w:szCs w:val="22"/>
        </w:rPr>
        <w:t xml:space="preserve">the </w:t>
      </w:r>
      <w:r w:rsidRPr="002357A8">
        <w:rPr>
          <w:sz w:val="22"/>
          <w:szCs w:val="22"/>
          <w:lang w:eastAsia="zh-TW"/>
        </w:rPr>
        <w:t>third</w:t>
      </w:r>
      <w:r w:rsidRPr="002357A8">
        <w:rPr>
          <w:sz w:val="22"/>
          <w:szCs w:val="22"/>
        </w:rPr>
        <w:t xml:space="preserve"> is</w:t>
      </w:r>
      <w:r w:rsidRPr="002357A8">
        <w:rPr>
          <w:sz w:val="22"/>
          <w:szCs w:val="22"/>
          <w:lang w:eastAsia="zh-TW"/>
        </w:rPr>
        <w:t xml:space="preserve"> </w:t>
      </w:r>
      <w:r w:rsidRPr="002357A8">
        <w:rPr>
          <w:sz w:val="22"/>
          <w:szCs w:val="22"/>
        </w:rPr>
        <w:t>to</w:t>
      </w:r>
      <w:r w:rsidRPr="002357A8">
        <w:rPr>
          <w:sz w:val="22"/>
          <w:szCs w:val="22"/>
          <w:lang w:eastAsia="zh-TW"/>
        </w:rPr>
        <w:t xml:space="preserve"> arrange the automation of rigs, seismic node equipment, and </w:t>
      </w:r>
      <w:r w:rsidRPr="002357A8">
        <w:rPr>
          <w:sz w:val="22"/>
          <w:szCs w:val="22"/>
        </w:rPr>
        <w:t>t</w:t>
      </w:r>
      <w:r w:rsidRPr="002357A8">
        <w:rPr>
          <w:sz w:val="22"/>
          <w:szCs w:val="22"/>
          <w:lang w:eastAsia="zh-TW"/>
        </w:rPr>
        <w:t>he investment in laboratory infrastructure</w:t>
      </w:r>
      <w:r w:rsidRPr="002357A8">
        <w:rPr>
          <w:sz w:val="22"/>
          <w:szCs w:val="22"/>
        </w:rPr>
        <w:t xml:space="preserve"> based on the main line of improving s</w:t>
      </w:r>
      <w:r w:rsidRPr="002357A8">
        <w:rPr>
          <w:sz w:val="22"/>
          <w:szCs w:val="22"/>
          <w:lang w:eastAsia="zh-TW"/>
        </w:rPr>
        <w:t>cientific research and industrialization projects to improve technical service capabilities;</w:t>
      </w:r>
      <w:r w:rsidRPr="002357A8">
        <w:rPr>
          <w:sz w:val="22"/>
          <w:szCs w:val="22"/>
        </w:rPr>
        <w:t xml:space="preserve"> the</w:t>
      </w:r>
      <w:r w:rsidRPr="002357A8">
        <w:rPr>
          <w:sz w:val="22"/>
          <w:szCs w:val="22"/>
          <w:lang w:eastAsia="zh-TW"/>
        </w:rPr>
        <w:t xml:space="preserve"> fourth</w:t>
      </w:r>
      <w:r w:rsidRPr="002357A8">
        <w:rPr>
          <w:sz w:val="22"/>
          <w:szCs w:val="22"/>
        </w:rPr>
        <w:t xml:space="preserve"> is</w:t>
      </w:r>
      <w:r w:rsidRPr="002357A8">
        <w:rPr>
          <w:sz w:val="22"/>
          <w:szCs w:val="22"/>
          <w:lang w:eastAsia="zh-TW"/>
        </w:rPr>
        <w:t xml:space="preserve"> to arrange the investment of safety and environmental </w:t>
      </w:r>
      <w:r w:rsidRPr="002357A8">
        <w:rPr>
          <w:sz w:val="22"/>
          <w:szCs w:val="22"/>
          <w:lang w:eastAsia="zh-TW"/>
        </w:rPr>
        <w:lastRenderedPageBreak/>
        <w:t>protection projects</w:t>
      </w:r>
      <w:r w:rsidRPr="002357A8">
        <w:rPr>
          <w:sz w:val="22"/>
          <w:szCs w:val="22"/>
        </w:rPr>
        <w:t xml:space="preserve"> based on the main line of improving safety</w:t>
      </w:r>
      <w:r w:rsidRPr="002357A8">
        <w:rPr>
          <w:sz w:val="22"/>
          <w:szCs w:val="22"/>
          <w:lang w:eastAsia="zh-TW"/>
        </w:rPr>
        <w:t xml:space="preserve">; </w:t>
      </w:r>
      <w:r w:rsidRPr="002357A8">
        <w:rPr>
          <w:sz w:val="22"/>
          <w:szCs w:val="22"/>
        </w:rPr>
        <w:t xml:space="preserve">and </w:t>
      </w:r>
      <w:r w:rsidRPr="002357A8">
        <w:rPr>
          <w:sz w:val="22"/>
          <w:szCs w:val="22"/>
          <w:lang w:eastAsia="zh-TW"/>
        </w:rPr>
        <w:t>the fifth is to arrange the construction of an integrated production and operation coordination platform (SICP)</w:t>
      </w:r>
      <w:r w:rsidRPr="002357A8">
        <w:rPr>
          <w:sz w:val="22"/>
          <w:szCs w:val="22"/>
        </w:rPr>
        <w:t xml:space="preserve"> based on the main line of </w:t>
      </w:r>
      <w:r w:rsidRPr="002357A8">
        <w:rPr>
          <w:sz w:val="22"/>
          <w:szCs w:val="22"/>
          <w:lang w:eastAsia="zh-TW"/>
        </w:rPr>
        <w:t>build</w:t>
      </w:r>
      <w:r w:rsidRPr="002357A8">
        <w:rPr>
          <w:sz w:val="22"/>
          <w:szCs w:val="22"/>
        </w:rPr>
        <w:t>ing</w:t>
      </w:r>
      <w:r w:rsidRPr="002357A8">
        <w:rPr>
          <w:sz w:val="22"/>
          <w:szCs w:val="22"/>
          <w:lang w:eastAsia="zh-TW"/>
        </w:rPr>
        <w:t xml:space="preserve"> a digital </w:t>
      </w:r>
      <w:r w:rsidRPr="002357A8">
        <w:rPr>
          <w:sz w:val="22"/>
          <w:szCs w:val="22"/>
        </w:rPr>
        <w:t>oilfield</w:t>
      </w:r>
      <w:r w:rsidRPr="002357A8">
        <w:rPr>
          <w:sz w:val="22"/>
          <w:szCs w:val="22"/>
          <w:lang w:eastAsia="zh-TW"/>
        </w:rPr>
        <w:t xml:space="preserve"> service company. In 2020, the</w:t>
      </w:r>
      <w:r w:rsidRPr="002357A8">
        <w:rPr>
          <w:sz w:val="22"/>
          <w:szCs w:val="22"/>
        </w:rPr>
        <w:t xml:space="preserve"> C</w:t>
      </w:r>
      <w:r w:rsidRPr="002357A8">
        <w:rPr>
          <w:sz w:val="22"/>
          <w:szCs w:val="22"/>
          <w:lang w:eastAsia="zh-TW"/>
        </w:rPr>
        <w:t xml:space="preserve">ompany will highlight the awareness of return on investment, strengthen budget management, strictly control off-plan investments, and strictly control non-production and non-main business projects, thereby enhancing the </w:t>
      </w:r>
      <w:r w:rsidRPr="002357A8">
        <w:rPr>
          <w:sz w:val="22"/>
          <w:szCs w:val="22"/>
        </w:rPr>
        <w:t>C</w:t>
      </w:r>
      <w:r w:rsidRPr="002357A8">
        <w:rPr>
          <w:sz w:val="22"/>
          <w:szCs w:val="22"/>
          <w:lang w:eastAsia="zh-TW"/>
        </w:rPr>
        <w:t>ompany</w:t>
      </w:r>
      <w:r w:rsidRPr="002357A8">
        <w:rPr>
          <w:sz w:val="22"/>
          <w:szCs w:val="22"/>
        </w:rPr>
        <w:t>’</w:t>
      </w:r>
      <w:r w:rsidRPr="002357A8">
        <w:rPr>
          <w:sz w:val="22"/>
          <w:szCs w:val="22"/>
          <w:lang w:eastAsia="zh-TW"/>
        </w:rPr>
        <w:t>s technical service capabilities</w:t>
      </w:r>
      <w:r w:rsidRPr="002357A8">
        <w:rPr>
          <w:sz w:val="22"/>
          <w:szCs w:val="22"/>
        </w:rPr>
        <w:t>,</w:t>
      </w:r>
      <w:r w:rsidRPr="002357A8">
        <w:rPr>
          <w:sz w:val="22"/>
          <w:szCs w:val="22"/>
          <w:lang w:eastAsia="zh-TW"/>
        </w:rPr>
        <w:t xml:space="preserve"> cultivating its core competitiveness, and strongly improve investment efficiency.</w:t>
      </w:r>
    </w:p>
    <w:p w14:paraId="78E905FD" w14:textId="77777777" w:rsidR="008F4820" w:rsidRPr="002357A8" w:rsidRDefault="008F4820" w:rsidP="008F4820">
      <w:pPr>
        <w:rPr>
          <w:rFonts w:eastAsia="PMingLiU"/>
          <w:color w:val="FF0000"/>
          <w:sz w:val="22"/>
          <w:szCs w:val="22"/>
          <w:lang w:eastAsia="zh-TW"/>
        </w:rPr>
      </w:pPr>
    </w:p>
    <w:p w14:paraId="1E97A696" w14:textId="67D2C951" w:rsidR="008F4820" w:rsidRPr="002357A8" w:rsidRDefault="008F4820" w:rsidP="004229E3">
      <w:pPr>
        <w:pStyle w:val="af4"/>
        <w:numPr>
          <w:ilvl w:val="0"/>
          <w:numId w:val="27"/>
        </w:numPr>
        <w:rPr>
          <w:rFonts w:eastAsia="华文楷体"/>
          <w:b/>
          <w:bCs/>
          <w:sz w:val="22"/>
          <w:szCs w:val="22"/>
          <w:lang w:eastAsia="zh-CN"/>
        </w:rPr>
      </w:pPr>
      <w:r w:rsidRPr="002357A8">
        <w:rPr>
          <w:rFonts w:eastAsia="华文楷体"/>
          <w:b/>
          <w:bCs/>
          <w:sz w:val="22"/>
          <w:szCs w:val="22"/>
          <w:lang w:eastAsia="zh-CN"/>
        </w:rPr>
        <w:t>Profit distribution plan</w:t>
      </w:r>
    </w:p>
    <w:p w14:paraId="3ADE7CB8" w14:textId="27623F3C" w:rsidR="008F4820" w:rsidRPr="002357A8" w:rsidRDefault="008F4820" w:rsidP="008F4820">
      <w:pPr>
        <w:rPr>
          <w:bCs/>
          <w:sz w:val="22"/>
          <w:szCs w:val="22"/>
        </w:rPr>
      </w:pPr>
      <w:r w:rsidRPr="002357A8">
        <w:rPr>
          <w:bCs/>
          <w:sz w:val="22"/>
          <w:szCs w:val="22"/>
        </w:rPr>
        <w:t>The net profit to equity shareholders of the Company was RMB 914</w:t>
      </w:r>
      <w:r w:rsidRPr="002357A8">
        <w:rPr>
          <w:rFonts w:hint="eastAsia"/>
          <w:bCs/>
          <w:sz w:val="22"/>
          <w:szCs w:val="22"/>
        </w:rPr>
        <w:t>,2</w:t>
      </w:r>
      <w:r w:rsidRPr="002357A8">
        <w:rPr>
          <w:bCs/>
          <w:sz w:val="22"/>
          <w:szCs w:val="22"/>
        </w:rPr>
        <w:t>44</w:t>
      </w:r>
      <w:r w:rsidR="00220C8B" w:rsidRPr="002357A8">
        <w:rPr>
          <w:bCs/>
          <w:sz w:val="22"/>
          <w:szCs w:val="22"/>
        </w:rPr>
        <w:t>,</w:t>
      </w:r>
      <w:r w:rsidRPr="002357A8">
        <w:rPr>
          <w:bCs/>
          <w:sz w:val="22"/>
          <w:szCs w:val="22"/>
        </w:rPr>
        <w:t>000 in accordance with the PRC ASBE (the net profit to equity shareholders of the Company was RMB 986,87</w:t>
      </w:r>
      <w:r w:rsidR="00A61041" w:rsidRPr="002357A8">
        <w:rPr>
          <w:bCs/>
          <w:sz w:val="22"/>
          <w:szCs w:val="22"/>
        </w:rPr>
        <w:t>3</w:t>
      </w:r>
      <w:r w:rsidRPr="002357A8">
        <w:rPr>
          <w:bCs/>
          <w:sz w:val="22"/>
          <w:szCs w:val="22"/>
        </w:rPr>
        <w:t>,000 in accordance with the IFRS) for the year 2019 has been audited by Grant Thornton (Special General Partnership). At the end of 201</w:t>
      </w:r>
      <w:r w:rsidRPr="002357A8">
        <w:rPr>
          <w:rFonts w:hint="eastAsia"/>
          <w:bCs/>
          <w:sz w:val="22"/>
          <w:szCs w:val="22"/>
          <w:lang w:eastAsia="zh-CN"/>
        </w:rPr>
        <w:t>9</w:t>
      </w:r>
      <w:r w:rsidRPr="002357A8">
        <w:rPr>
          <w:bCs/>
          <w:sz w:val="22"/>
          <w:szCs w:val="22"/>
        </w:rPr>
        <w:t>, the undistributed profit of the Patent Company was RMB -1,496</w:t>
      </w:r>
      <w:r w:rsidRPr="002357A8">
        <w:rPr>
          <w:rFonts w:hint="eastAsia"/>
          <w:bCs/>
          <w:sz w:val="22"/>
          <w:szCs w:val="22"/>
        </w:rPr>
        <w:t>,</w:t>
      </w:r>
      <w:r w:rsidR="00E326B3" w:rsidRPr="002357A8">
        <w:rPr>
          <w:rFonts w:hint="eastAsia"/>
          <w:bCs/>
          <w:sz w:val="22"/>
          <w:szCs w:val="22"/>
        </w:rPr>
        <w:t>2</w:t>
      </w:r>
      <w:r w:rsidR="00E326B3" w:rsidRPr="002357A8">
        <w:rPr>
          <w:bCs/>
          <w:sz w:val="22"/>
          <w:szCs w:val="22"/>
        </w:rPr>
        <w:t>12</w:t>
      </w:r>
      <w:r w:rsidRPr="002357A8">
        <w:rPr>
          <w:bCs/>
          <w:sz w:val="22"/>
          <w:szCs w:val="22"/>
        </w:rPr>
        <w:t>,000. Due to the accumulated net profit in Parent Company was negative value at the end of 2019, the Board proposed not to distribute any dividend nor capitalize any reserve for the year 2019. The above proposed profit distribution scheme shall be submitted for approval at the 2019 Annual General Meeting.</w:t>
      </w:r>
    </w:p>
    <w:p w14:paraId="74D21D7F" w14:textId="77777777" w:rsidR="008F4820" w:rsidRPr="002357A8" w:rsidRDefault="008F4820" w:rsidP="008F4820">
      <w:pPr>
        <w:rPr>
          <w:rFonts w:eastAsia="PMingLiU"/>
          <w:bCs/>
          <w:sz w:val="22"/>
          <w:szCs w:val="22"/>
          <w:lang w:eastAsia="zh-TW"/>
        </w:rPr>
      </w:pPr>
    </w:p>
    <w:p w14:paraId="3BC28979" w14:textId="77777777" w:rsidR="008F4820" w:rsidRPr="002357A8" w:rsidRDefault="008F4820" w:rsidP="008F4820">
      <w:pPr>
        <w:outlineLvl w:val="0"/>
        <w:rPr>
          <w:rFonts w:eastAsia="华文楷体"/>
          <w:b/>
          <w:bCs/>
          <w:sz w:val="22"/>
          <w:szCs w:val="22"/>
          <w:lang w:eastAsia="zh-TW"/>
        </w:rPr>
      </w:pPr>
      <w:r w:rsidRPr="002357A8">
        <w:rPr>
          <w:rFonts w:eastAsia="华文楷体"/>
          <w:b/>
          <w:bCs/>
          <w:sz w:val="22"/>
          <w:szCs w:val="22"/>
          <w:lang w:eastAsia="zh-TW"/>
        </w:rPr>
        <w:t>6 SIGNIFICANT EVENTS</w:t>
      </w:r>
    </w:p>
    <w:p w14:paraId="3120B602" w14:textId="77777777" w:rsidR="008F4820" w:rsidRPr="002357A8" w:rsidRDefault="008F4820" w:rsidP="008F4820">
      <w:pPr>
        <w:outlineLvl w:val="0"/>
        <w:rPr>
          <w:rFonts w:eastAsia="PMingLiU"/>
          <w:b/>
          <w:bCs/>
          <w:sz w:val="22"/>
          <w:szCs w:val="22"/>
          <w:lang w:eastAsia="zh-TW"/>
        </w:rPr>
      </w:pPr>
    </w:p>
    <w:p w14:paraId="4EF33667" w14:textId="77777777" w:rsidR="008F4820" w:rsidRPr="002357A8" w:rsidRDefault="008F4820" w:rsidP="008F4820">
      <w:pPr>
        <w:rPr>
          <w:rFonts w:eastAsia="华文楷体"/>
          <w:bCs/>
          <w:sz w:val="22"/>
          <w:szCs w:val="22"/>
          <w:lang w:eastAsia="zh-CN"/>
        </w:rPr>
      </w:pPr>
      <w:r w:rsidRPr="002357A8">
        <w:rPr>
          <w:rFonts w:eastAsia="华文楷体"/>
          <w:bCs/>
          <w:sz w:val="22"/>
          <w:szCs w:val="22"/>
          <w:lang w:eastAsia="zh-CN"/>
        </w:rPr>
        <w:t>(1)Material litigation or arbitration or events commonly disputable by the media during this reporting period</w:t>
      </w:r>
    </w:p>
    <w:p w14:paraId="637AF8CA" w14:textId="1C821CA4" w:rsidR="008F4820" w:rsidRPr="002357A8" w:rsidRDefault="008F4820" w:rsidP="008F4820">
      <w:pPr>
        <w:autoSpaceDE w:val="0"/>
        <w:autoSpaceDN w:val="0"/>
        <w:adjustRightInd w:val="0"/>
        <w:rPr>
          <w:sz w:val="22"/>
          <w:szCs w:val="22"/>
        </w:rPr>
      </w:pPr>
      <w:r w:rsidRPr="002357A8">
        <w:rPr>
          <w:sz w:val="22"/>
          <w:szCs w:val="22"/>
        </w:rPr>
        <w:t xml:space="preserve">On 16 August 2018, Sinopec (Brazil) Co., Ltd., an indirectly wholly-owned overseas subsidiary of the Company (the “Brazil Subsidiary”) applied for judicial reorganization to the Third State Court of Commercial Enterprises in Rio de Janeiro, Brazil (the “Court of Rio”) according to the relevant local laws in Brazil. On 31 August 2018, the Brazil Subsidiary received ruling from Court of Rio, approved Brazil subsidiary’s entering into judicial reorganization and the law firm Nascimento &amp; Rezende Advogados was appointed as the judicial reorganization manager by Court of Rio.For details, please refer to the “Announcement regarding the Proposed Judicial Reorganization by an indirectly wholly-owned overseas Subsidiary” (P. 2018-056) disclosed at “China Securities Journal”, “Shanghai Securities News”,“Securities Times”, </w:t>
      </w:r>
      <w:hyperlink r:id="rId9" w:history="1">
        <w:r w:rsidRPr="002357A8">
          <w:rPr>
            <w:sz w:val="22"/>
            <w:szCs w:val="22"/>
          </w:rPr>
          <w:t>www.sse.com.cn</w:t>
        </w:r>
      </w:hyperlink>
      <w:r w:rsidRPr="002357A8">
        <w:rPr>
          <w:sz w:val="22"/>
          <w:szCs w:val="22"/>
        </w:rPr>
        <w:t xml:space="preserve"> on 4 September 2018 at www.hkexnews.hk on 3 September 2018.</w:t>
      </w:r>
    </w:p>
    <w:p w14:paraId="7FA74262" w14:textId="77777777" w:rsidR="008F4820" w:rsidRPr="002357A8" w:rsidRDefault="008F4820" w:rsidP="008F4820">
      <w:pPr>
        <w:autoSpaceDE w:val="0"/>
        <w:autoSpaceDN w:val="0"/>
        <w:adjustRightInd w:val="0"/>
        <w:rPr>
          <w:sz w:val="22"/>
          <w:szCs w:val="22"/>
        </w:rPr>
      </w:pPr>
    </w:p>
    <w:p w14:paraId="03669F6A" w14:textId="6C4FA463" w:rsidR="008F4820" w:rsidRPr="002357A8" w:rsidRDefault="008F4820" w:rsidP="008F4820">
      <w:pPr>
        <w:autoSpaceDE w:val="0"/>
        <w:autoSpaceDN w:val="0"/>
        <w:adjustRightInd w:val="0"/>
        <w:rPr>
          <w:sz w:val="22"/>
          <w:szCs w:val="22"/>
        </w:rPr>
      </w:pPr>
      <w:r w:rsidRPr="002357A8">
        <w:rPr>
          <w:sz w:val="22"/>
          <w:szCs w:val="22"/>
        </w:rPr>
        <w:t>On 15 July 2019 (Brazil time), the Brazil Subsidiary received a ruling from the Court of Rio on the approval of the judicial reorganization plan of the Brazil Subsidiary .For details, please refer to the “Announcement on Approval of Judicial Reorganization Plan</w:t>
      </w:r>
      <w:r w:rsidRPr="002357A8">
        <w:rPr>
          <w:rFonts w:hint="eastAsia"/>
          <w:sz w:val="22"/>
          <w:szCs w:val="22"/>
        </w:rPr>
        <w:t xml:space="preserve"> </w:t>
      </w:r>
      <w:r w:rsidRPr="002357A8">
        <w:rPr>
          <w:sz w:val="22"/>
          <w:szCs w:val="22"/>
        </w:rPr>
        <w:t>of an indirectly wholly-owned overseas subsidiary</w:t>
      </w:r>
      <w:r w:rsidRPr="002357A8">
        <w:rPr>
          <w:rFonts w:hint="eastAsia"/>
          <w:sz w:val="22"/>
          <w:szCs w:val="22"/>
        </w:rPr>
        <w:t xml:space="preserve"> </w:t>
      </w:r>
      <w:r w:rsidRPr="002357A8">
        <w:rPr>
          <w:sz w:val="22"/>
          <w:szCs w:val="22"/>
        </w:rPr>
        <w:t xml:space="preserve">by overseas court” (P. 2019-032) disclosed at “China Securities Journal”,“Shanghai Securities News”,“Securities Times”, </w:t>
      </w:r>
      <w:hyperlink r:id="rId10" w:history="1">
        <w:r w:rsidRPr="002357A8">
          <w:rPr>
            <w:sz w:val="22"/>
            <w:szCs w:val="22"/>
          </w:rPr>
          <w:t>www.sse.com.cn</w:t>
        </w:r>
      </w:hyperlink>
      <w:r w:rsidRPr="002357A8">
        <w:rPr>
          <w:sz w:val="22"/>
          <w:szCs w:val="22"/>
        </w:rPr>
        <w:t xml:space="preserve"> on 19 J</w:t>
      </w:r>
      <w:r w:rsidRPr="002357A8">
        <w:rPr>
          <w:rFonts w:hint="eastAsia"/>
          <w:sz w:val="22"/>
          <w:szCs w:val="22"/>
        </w:rPr>
        <w:t>uly</w:t>
      </w:r>
      <w:r w:rsidRPr="002357A8">
        <w:rPr>
          <w:sz w:val="22"/>
          <w:szCs w:val="22"/>
        </w:rPr>
        <w:t xml:space="preserve"> 2019  at www.hkexnews.hk on  18 J</w:t>
      </w:r>
      <w:r w:rsidRPr="002357A8">
        <w:rPr>
          <w:rFonts w:hint="eastAsia"/>
          <w:sz w:val="22"/>
          <w:szCs w:val="22"/>
        </w:rPr>
        <w:t>uly</w:t>
      </w:r>
      <w:r w:rsidRPr="002357A8">
        <w:rPr>
          <w:sz w:val="22"/>
          <w:szCs w:val="22"/>
        </w:rPr>
        <w:t xml:space="preserve"> 2019.</w:t>
      </w:r>
    </w:p>
    <w:p w14:paraId="12FE65CD" w14:textId="77777777" w:rsidR="008F4820" w:rsidRPr="002357A8" w:rsidRDefault="008F4820" w:rsidP="008F4820">
      <w:pPr>
        <w:pStyle w:val="Default"/>
        <w:rPr>
          <w:rFonts w:ascii="Times New Roman" w:eastAsiaTheme="minorEastAsia" w:cs="Times New Roman"/>
          <w:color w:val="auto"/>
          <w:sz w:val="22"/>
          <w:szCs w:val="22"/>
          <w:lang w:eastAsia="en-US"/>
        </w:rPr>
      </w:pPr>
    </w:p>
    <w:p w14:paraId="4494171B" w14:textId="77777777" w:rsidR="008F4820" w:rsidRPr="002357A8" w:rsidRDefault="008F4820" w:rsidP="008F4820">
      <w:pPr>
        <w:pStyle w:val="Default"/>
        <w:jc w:val="both"/>
        <w:rPr>
          <w:rFonts w:ascii="Times New Roman" w:eastAsiaTheme="minorEastAsia" w:cs="Times New Roman"/>
          <w:color w:val="auto"/>
          <w:sz w:val="22"/>
          <w:szCs w:val="22"/>
          <w:lang w:eastAsia="en-US"/>
        </w:rPr>
      </w:pPr>
      <w:r w:rsidRPr="002357A8">
        <w:rPr>
          <w:rFonts w:ascii="Times New Roman" w:eastAsiaTheme="minorEastAsia" w:cs="Times New Roman"/>
          <w:color w:val="auto"/>
          <w:sz w:val="22"/>
          <w:szCs w:val="22"/>
          <w:lang w:eastAsia="en-US"/>
        </w:rPr>
        <w:t>On 8 October 2014, the Ecuador Banya Duri Company (</w:t>
      </w:r>
      <w:r w:rsidRPr="002357A8">
        <w:rPr>
          <w:rFonts w:ascii="Times New Roman" w:eastAsia="微软雅黑" w:cs="Times New Roman"/>
          <w:color w:val="auto"/>
          <w:sz w:val="22"/>
          <w:szCs w:val="22"/>
          <w:lang w:eastAsia="en-US"/>
        </w:rPr>
        <w:t>厄瓜多爾斑尼亞杜麗公司</w:t>
      </w:r>
      <w:r w:rsidRPr="002357A8">
        <w:rPr>
          <w:rFonts w:ascii="Times New Roman" w:eastAsiaTheme="minorEastAsia" w:cs="Times New Roman"/>
          <w:color w:val="auto"/>
          <w:sz w:val="22"/>
          <w:szCs w:val="22"/>
          <w:lang w:eastAsia="en-US"/>
        </w:rPr>
        <w:t>), an indirectly wholly-owned subsidiary of the Company (the “Banya Duri Company”)  entered into the Contract for I-L-Y Oilfield Comprehensive Service Projects in Ecuador (the “I-L-Y Oilfield Projects Contract”) with Corporacion Estatal Petrolera Ecuatoriana (the “PAM”). The Banya Duri Company is a project company established by the Company in Ecuador to engage in I-L-Y oilfield comprehensive service with 90% and 10% of its shares held by Sinopec International Petroleum Service Corporation (</w:t>
      </w:r>
      <w:r w:rsidRPr="002357A8">
        <w:rPr>
          <w:rFonts w:ascii="微软雅黑" w:eastAsia="微软雅黑" w:hAnsi="微软雅黑" w:cs="微软雅黑" w:hint="eastAsia"/>
          <w:color w:val="auto"/>
          <w:sz w:val="22"/>
          <w:szCs w:val="22"/>
          <w:lang w:eastAsia="en-US"/>
        </w:rPr>
        <w:t>中國石化集團國際石油工程有限公司</w:t>
      </w:r>
      <w:r w:rsidRPr="002357A8">
        <w:rPr>
          <w:rFonts w:ascii="Times New Roman" w:eastAsiaTheme="minorEastAsia" w:cs="Times New Roman"/>
          <w:color w:val="auto"/>
          <w:sz w:val="22"/>
          <w:szCs w:val="22"/>
          <w:lang w:eastAsia="en-US"/>
        </w:rPr>
        <w:t xml:space="preserve">), a wholly-owned subsidiary of the Company, and Sinopec International Petroleum Service Corporation Ecuador Subsidiary respectively. During the implementation of the projects, the parties had disputes on the payments for some increased oil production. After repeated unsuccessful negotiations, in April 2019, the Banya Duri Company served the Notice of Application for Legal Arbitration to the PAM in relation to such contract disputes in accordance with the relevant provisions of the I-L-Y Oilfield Projects Contract, recommending the Permanent International Court of Arbitration in Hague as the arbitration institution to conduct arbitrations in accordance with the arbitration rules of the UNCITRAL Arbitration Rules (1976 Edition).the Banya Duri Company requests made by the Applicant include: the PAM should pay an invoice amount of US$63.29 million for the increased oil production with interest, confirm the Y-12 well would </w:t>
      </w:r>
      <w:r w:rsidRPr="002357A8">
        <w:rPr>
          <w:rFonts w:ascii="Times New Roman" w:eastAsiaTheme="minorEastAsia" w:cs="Times New Roman"/>
          <w:color w:val="auto"/>
          <w:sz w:val="22"/>
          <w:szCs w:val="22"/>
          <w:lang w:eastAsia="en-US"/>
        </w:rPr>
        <w:lastRenderedPageBreak/>
        <w:t>operate with optimized production capacity and pay US$8.13 million, as well as pay the losses brought to the Applicant due to the default of the PAM and relevant charges for the legal arbitration.</w:t>
      </w:r>
    </w:p>
    <w:p w14:paraId="0047320A" w14:textId="77777777" w:rsidR="008F4820" w:rsidRPr="002357A8" w:rsidRDefault="008F4820" w:rsidP="008F4820">
      <w:pPr>
        <w:rPr>
          <w:rFonts w:eastAsia="PMingLiU"/>
          <w:bCs/>
          <w:sz w:val="22"/>
          <w:szCs w:val="22"/>
          <w:lang w:eastAsia="zh-TW"/>
        </w:rPr>
      </w:pPr>
    </w:p>
    <w:p w14:paraId="46576B32" w14:textId="77777777" w:rsidR="008F4820" w:rsidRPr="002357A8" w:rsidRDefault="008F4820" w:rsidP="008F4820">
      <w:pPr>
        <w:autoSpaceDE w:val="0"/>
        <w:autoSpaceDN w:val="0"/>
        <w:adjustRightInd w:val="0"/>
        <w:rPr>
          <w:sz w:val="22"/>
          <w:szCs w:val="22"/>
        </w:rPr>
      </w:pPr>
      <w:r w:rsidRPr="002357A8">
        <w:rPr>
          <w:sz w:val="22"/>
          <w:szCs w:val="22"/>
        </w:rPr>
        <w:t>At present, Banya Duri Company and PAM has recommended one arbitrator and jointly appointed one presiding arbitrator to form the arbitration tribunal, which will initiate arbitrations in accordance with the arbitration rules of the UNCITRAL Arbitration Rules (1976 Edition).</w:t>
      </w:r>
    </w:p>
    <w:p w14:paraId="6653E289" w14:textId="77777777" w:rsidR="00D410EB" w:rsidRPr="002357A8" w:rsidRDefault="00D410EB" w:rsidP="008F4820">
      <w:pPr>
        <w:autoSpaceDE w:val="0"/>
        <w:autoSpaceDN w:val="0"/>
        <w:adjustRightInd w:val="0"/>
        <w:rPr>
          <w:sz w:val="22"/>
          <w:szCs w:val="22"/>
        </w:rPr>
      </w:pPr>
    </w:p>
    <w:p w14:paraId="22B83489" w14:textId="0D76AE4E" w:rsidR="008F4820" w:rsidRPr="002357A8" w:rsidRDefault="008F4820" w:rsidP="008F4820">
      <w:pPr>
        <w:autoSpaceDE w:val="0"/>
        <w:autoSpaceDN w:val="0"/>
        <w:adjustRightInd w:val="0"/>
        <w:rPr>
          <w:sz w:val="22"/>
          <w:szCs w:val="22"/>
        </w:rPr>
      </w:pPr>
      <w:r w:rsidRPr="002357A8">
        <w:rPr>
          <w:sz w:val="22"/>
          <w:szCs w:val="22"/>
        </w:rPr>
        <w:t>As the hearing of the case has not yet proceeded, it is currently impossible to determine its impact on the current or future profits of the Company. The Company has made a certain proportion of bad debt provision for the above accounts receivable according to their aging. The Company will make active response and safeguard the legitimate rights and interests of the Company.</w:t>
      </w:r>
      <w:r w:rsidR="00D410EB" w:rsidRPr="002357A8">
        <w:rPr>
          <w:sz w:val="22"/>
          <w:szCs w:val="22"/>
        </w:rPr>
        <w:t xml:space="preserve"> </w:t>
      </w:r>
      <w:r w:rsidRPr="002357A8">
        <w:rPr>
          <w:sz w:val="22"/>
          <w:szCs w:val="22"/>
        </w:rPr>
        <w:t>For details, please refer to the</w:t>
      </w:r>
      <w:r w:rsidR="00D410EB" w:rsidRPr="002357A8">
        <w:rPr>
          <w:sz w:val="22"/>
          <w:szCs w:val="22"/>
        </w:rPr>
        <w:t xml:space="preserve"> </w:t>
      </w:r>
      <w:r w:rsidRPr="002357A8">
        <w:rPr>
          <w:sz w:val="22"/>
          <w:szCs w:val="22"/>
        </w:rPr>
        <w:t>“Announcement on an arbitration in relation to an indirectly wholly-owned subsidiary” (P. 2019-033) disclosed</w:t>
      </w:r>
      <w:r w:rsidR="00D410EB" w:rsidRPr="002357A8">
        <w:rPr>
          <w:sz w:val="22"/>
          <w:szCs w:val="22"/>
        </w:rPr>
        <w:t xml:space="preserve"> on China Securities, Shanghai Securities News, Securities Times</w:t>
      </w:r>
      <w:r w:rsidRPr="002357A8">
        <w:rPr>
          <w:sz w:val="22"/>
          <w:szCs w:val="22"/>
        </w:rPr>
        <w:t xml:space="preserve">, </w:t>
      </w:r>
      <w:hyperlink r:id="rId11" w:history="1">
        <w:r w:rsidRPr="002357A8">
          <w:rPr>
            <w:sz w:val="22"/>
            <w:szCs w:val="22"/>
          </w:rPr>
          <w:t>www.sse.com.cn</w:t>
        </w:r>
      </w:hyperlink>
      <w:r w:rsidRPr="002357A8">
        <w:rPr>
          <w:sz w:val="22"/>
          <w:szCs w:val="22"/>
        </w:rPr>
        <w:t xml:space="preserve"> on 27 August 2019 at www.hkexnews.hk on 2</w:t>
      </w:r>
      <w:r w:rsidR="00DB6734" w:rsidRPr="002357A8">
        <w:rPr>
          <w:sz w:val="22"/>
          <w:szCs w:val="22"/>
        </w:rPr>
        <w:t>6</w:t>
      </w:r>
      <w:r w:rsidRPr="002357A8">
        <w:rPr>
          <w:sz w:val="22"/>
          <w:szCs w:val="22"/>
        </w:rPr>
        <w:t xml:space="preserve"> August 2019.</w:t>
      </w:r>
    </w:p>
    <w:p w14:paraId="0FC425B1" w14:textId="77777777" w:rsidR="008F4820" w:rsidRPr="002357A8" w:rsidRDefault="008F4820" w:rsidP="008F4820">
      <w:pPr>
        <w:rPr>
          <w:rFonts w:eastAsia="PMingLiU"/>
          <w:bCs/>
          <w:sz w:val="22"/>
          <w:szCs w:val="22"/>
          <w:lang w:eastAsia="zh-TW"/>
        </w:rPr>
      </w:pPr>
    </w:p>
    <w:p w14:paraId="72E6BA6F" w14:textId="77777777" w:rsidR="008F4820" w:rsidRPr="002357A8" w:rsidRDefault="008F4820" w:rsidP="008F4820">
      <w:pPr>
        <w:pStyle w:val="af4"/>
        <w:numPr>
          <w:ilvl w:val="0"/>
          <w:numId w:val="10"/>
        </w:numPr>
        <w:rPr>
          <w:rFonts w:eastAsia="华文楷体"/>
          <w:bCs/>
          <w:sz w:val="22"/>
          <w:szCs w:val="22"/>
          <w:lang w:eastAsia="zh-CN"/>
        </w:rPr>
      </w:pPr>
      <w:r w:rsidRPr="002357A8">
        <w:rPr>
          <w:rFonts w:eastAsia="华文楷体"/>
          <w:bCs/>
          <w:sz w:val="22"/>
          <w:szCs w:val="22"/>
          <w:lang w:eastAsia="zh-CN"/>
        </w:rPr>
        <w:t>During this reporting period, there were no non-operational funds supplied by the Company to the controlling shareholders and its related parties.</w:t>
      </w:r>
    </w:p>
    <w:p w14:paraId="188B2AF0" w14:textId="77777777" w:rsidR="008F4820" w:rsidRPr="002357A8" w:rsidRDefault="008F4820" w:rsidP="008F4820">
      <w:pPr>
        <w:rPr>
          <w:rFonts w:eastAsia="PMingLiU"/>
          <w:color w:val="000000"/>
          <w:sz w:val="22"/>
          <w:szCs w:val="22"/>
          <w:lang w:eastAsia="zh-TW"/>
        </w:rPr>
      </w:pPr>
    </w:p>
    <w:p w14:paraId="2DFB0158" w14:textId="77777777" w:rsidR="008F4820" w:rsidRPr="002357A8" w:rsidRDefault="008F4820" w:rsidP="008F4820">
      <w:pPr>
        <w:rPr>
          <w:sz w:val="22"/>
          <w:szCs w:val="22"/>
        </w:rPr>
      </w:pPr>
      <w:r w:rsidRPr="002357A8">
        <w:rPr>
          <w:sz w:val="22"/>
          <w:szCs w:val="22"/>
          <w:lang w:eastAsia="zh-CN"/>
        </w:rPr>
        <w:t>(3)</w:t>
      </w:r>
      <w:r w:rsidRPr="002357A8">
        <w:rPr>
          <w:sz w:val="22"/>
          <w:szCs w:val="22"/>
        </w:rPr>
        <w:t>Material acquisition</w:t>
      </w:r>
      <w:r w:rsidRPr="002357A8">
        <w:rPr>
          <w:sz w:val="22"/>
          <w:szCs w:val="22"/>
          <w:lang w:eastAsia="zh-CN"/>
        </w:rPr>
        <w:t xml:space="preserve"> or</w:t>
      </w:r>
      <w:r w:rsidRPr="002357A8">
        <w:rPr>
          <w:sz w:val="22"/>
          <w:szCs w:val="22"/>
        </w:rPr>
        <w:t xml:space="preserve"> disposals of assets, any merger and acquisitions activities during </w:t>
      </w:r>
      <w:r w:rsidRPr="002357A8">
        <w:rPr>
          <w:rFonts w:eastAsia="华文楷体"/>
          <w:bCs/>
          <w:sz w:val="22"/>
          <w:szCs w:val="22"/>
          <w:lang w:eastAsia="zh-CN"/>
        </w:rPr>
        <w:t>this reporting period</w:t>
      </w:r>
      <w:r w:rsidRPr="002357A8">
        <w:rPr>
          <w:sz w:val="22"/>
          <w:szCs w:val="22"/>
        </w:rPr>
        <w:t>.</w:t>
      </w:r>
    </w:p>
    <w:p w14:paraId="116F63BD" w14:textId="3038B742" w:rsidR="008F4820" w:rsidRPr="002357A8" w:rsidRDefault="008F4820" w:rsidP="008F4820">
      <w:pPr>
        <w:rPr>
          <w:sz w:val="22"/>
          <w:szCs w:val="22"/>
        </w:rPr>
      </w:pPr>
      <w:r w:rsidRPr="002357A8">
        <w:rPr>
          <w:sz w:val="22"/>
          <w:szCs w:val="22"/>
        </w:rPr>
        <w:t xml:space="preserve">Reviewed and approved by the 12th meeting of the ninth session of the Board held on 25 April 2019, SOSC, a wholly-owned subsidiary of the company, has conditionally agreed to purchase 45% equity interest of SinoFTS Petroleum Services Ltd. (“SinoFTS”) held by FTS International Netherlands, B.V. (“FTSI”), at a purchase price of US$26,902,400 (tax exclusive). For details please refer to the “Possible Disclosable Transaction Acquisition of the 45% Equity Interest of SINOFTS” announcement (P.2019-020) published on China Securities, Shanghai Securities News, Securities Times on 26 April 2019 and on </w:t>
      </w:r>
      <w:r w:rsidR="009B1707" w:rsidRPr="002357A8">
        <w:rPr>
          <w:rFonts w:eastAsia="PMingLiU"/>
          <w:color w:val="000000"/>
          <w:sz w:val="22"/>
          <w:szCs w:val="22"/>
          <w:lang w:eastAsia="zh-TW"/>
        </w:rPr>
        <w:t xml:space="preserve">www.hkexnews.hk </w:t>
      </w:r>
      <w:r w:rsidRPr="002357A8">
        <w:rPr>
          <w:sz w:val="22"/>
          <w:szCs w:val="22"/>
        </w:rPr>
        <w:t xml:space="preserve">on 25 April 2019. </w:t>
      </w:r>
    </w:p>
    <w:p w14:paraId="79520A2C" w14:textId="77777777" w:rsidR="008F4820" w:rsidRPr="002357A8" w:rsidRDefault="008F4820" w:rsidP="008F4820">
      <w:pPr>
        <w:rPr>
          <w:sz w:val="22"/>
          <w:szCs w:val="22"/>
        </w:rPr>
      </w:pPr>
    </w:p>
    <w:p w14:paraId="5B5D22E2" w14:textId="13178A07" w:rsidR="008F4820" w:rsidRPr="002357A8" w:rsidRDefault="008F4820" w:rsidP="008F4820">
      <w:pPr>
        <w:rPr>
          <w:sz w:val="22"/>
          <w:szCs w:val="22"/>
        </w:rPr>
      </w:pPr>
      <w:r w:rsidRPr="002357A8">
        <w:rPr>
          <w:sz w:val="22"/>
          <w:szCs w:val="22"/>
        </w:rPr>
        <w:t>On 10 May 2019, the buyer,</w:t>
      </w:r>
      <w:r w:rsidR="00A61041" w:rsidRPr="002357A8">
        <w:rPr>
          <w:sz w:val="22"/>
          <w:szCs w:val="22"/>
        </w:rPr>
        <w:t xml:space="preserve"> Sinopec Oilfield Service Co., Limited (“</w:t>
      </w:r>
      <w:r w:rsidRPr="002357A8">
        <w:rPr>
          <w:sz w:val="22"/>
          <w:szCs w:val="22"/>
        </w:rPr>
        <w:t>SOSC</w:t>
      </w:r>
      <w:r w:rsidR="00A61041" w:rsidRPr="002357A8">
        <w:rPr>
          <w:sz w:val="22"/>
          <w:szCs w:val="22"/>
        </w:rPr>
        <w:t>”)</w:t>
      </w:r>
      <w:r w:rsidRPr="002357A8">
        <w:rPr>
          <w:sz w:val="22"/>
          <w:szCs w:val="22"/>
        </w:rPr>
        <w:t xml:space="preserve">, the wholly-owned subsidiary of the company, and the seller, FTSI, entered into the buyout agreement. The buyout agreement became effective on 10 May 2019. Please refer to the Announcement “Progress Update Announcement on Disclosable Transaction” (P.2019- 022) published on China Securities, Shanghai Securities News, Securities Times, www.sse.com.cn on 11 May 2019 and on </w:t>
      </w:r>
      <w:r w:rsidR="009B1707" w:rsidRPr="002357A8">
        <w:rPr>
          <w:rFonts w:eastAsia="PMingLiU"/>
          <w:color w:val="000000"/>
          <w:sz w:val="22"/>
          <w:szCs w:val="22"/>
          <w:lang w:eastAsia="zh-TW"/>
        </w:rPr>
        <w:t xml:space="preserve">www.hkexnews.hk </w:t>
      </w:r>
      <w:r w:rsidRPr="002357A8">
        <w:rPr>
          <w:sz w:val="22"/>
          <w:szCs w:val="22"/>
        </w:rPr>
        <w:t xml:space="preserve">on 10 May 2019 for details. </w:t>
      </w:r>
    </w:p>
    <w:p w14:paraId="1F101D55" w14:textId="77777777" w:rsidR="008F4820" w:rsidRPr="002357A8" w:rsidRDefault="008F4820" w:rsidP="008F4820">
      <w:pPr>
        <w:rPr>
          <w:sz w:val="22"/>
          <w:szCs w:val="22"/>
        </w:rPr>
      </w:pPr>
    </w:p>
    <w:p w14:paraId="48420891" w14:textId="0916F73A" w:rsidR="008F4820" w:rsidRPr="002357A8" w:rsidRDefault="008F4820" w:rsidP="008F4820">
      <w:pPr>
        <w:rPr>
          <w:sz w:val="22"/>
          <w:szCs w:val="22"/>
        </w:rPr>
      </w:pPr>
      <w:r w:rsidRPr="002357A8">
        <w:rPr>
          <w:sz w:val="22"/>
          <w:szCs w:val="22"/>
        </w:rPr>
        <w:t xml:space="preserve">As at </w:t>
      </w:r>
      <w:r w:rsidR="00FE2F32" w:rsidRPr="002357A8">
        <w:rPr>
          <w:sz w:val="22"/>
          <w:szCs w:val="22"/>
        </w:rPr>
        <w:t xml:space="preserve">13 </w:t>
      </w:r>
      <w:r w:rsidRPr="002357A8">
        <w:rPr>
          <w:sz w:val="22"/>
          <w:szCs w:val="22"/>
        </w:rPr>
        <w:t>August 2019, the related transfer procedure of 45% equity interest of SinoFTS has been completed, the business registration of SinoFTS has been completed. So far, SinoFTS has become a wholly-owned subsidiary of SOSC.</w:t>
      </w:r>
    </w:p>
    <w:p w14:paraId="284F6F7B" w14:textId="77777777" w:rsidR="008F4820" w:rsidRPr="002357A8" w:rsidRDefault="008F4820" w:rsidP="008F4820">
      <w:pPr>
        <w:rPr>
          <w:rFonts w:eastAsia="PMingLiU"/>
          <w:color w:val="000000"/>
          <w:sz w:val="22"/>
          <w:szCs w:val="22"/>
          <w:lang w:eastAsia="zh-TW"/>
        </w:rPr>
      </w:pPr>
    </w:p>
    <w:p w14:paraId="0A747C22" w14:textId="77777777" w:rsidR="008F4820" w:rsidRPr="002357A8" w:rsidRDefault="008F4820" w:rsidP="008F4820">
      <w:pPr>
        <w:rPr>
          <w:rFonts w:eastAsia="华文楷体"/>
          <w:bCs/>
          <w:sz w:val="22"/>
          <w:szCs w:val="22"/>
          <w:lang w:eastAsia="zh-CN"/>
        </w:rPr>
      </w:pPr>
      <w:r w:rsidRPr="002357A8">
        <w:rPr>
          <w:sz w:val="22"/>
          <w:szCs w:val="22"/>
          <w:lang w:eastAsia="zh-CN"/>
        </w:rPr>
        <w:t xml:space="preserve"> (4) </w:t>
      </w:r>
      <w:r w:rsidRPr="002357A8">
        <w:rPr>
          <w:sz w:val="22"/>
          <w:szCs w:val="22"/>
        </w:rPr>
        <w:t>Information on connected transactions</w:t>
      </w:r>
    </w:p>
    <w:p w14:paraId="31CACB8A" w14:textId="77777777" w:rsidR="008F4820" w:rsidRPr="002357A8" w:rsidRDefault="008F4820" w:rsidP="008F4820">
      <w:pPr>
        <w:rPr>
          <w:sz w:val="22"/>
          <w:szCs w:val="22"/>
        </w:rPr>
      </w:pPr>
      <w:r w:rsidRPr="002357A8">
        <w:rPr>
          <w:sz w:val="22"/>
          <w:szCs w:val="22"/>
        </w:rPr>
        <w:t>The Company’s significant connected transactions entered into during the year ended 31 December 2019 are as follows:</w:t>
      </w:r>
    </w:p>
    <w:p w14:paraId="4BEF46E6" w14:textId="77777777" w:rsidR="008F4820" w:rsidRPr="002357A8" w:rsidRDefault="008F4820" w:rsidP="008F4820">
      <w:pPr>
        <w:rPr>
          <w:rFonts w:hAnsi="华文楷体"/>
          <w:bCs/>
          <w:sz w:val="22"/>
          <w:szCs w:val="22"/>
          <w:lang w:eastAsia="zh-CN"/>
        </w:rPr>
      </w:pPr>
    </w:p>
    <w:p w14:paraId="357FB042" w14:textId="77777777" w:rsidR="008F4820" w:rsidRPr="002357A8" w:rsidRDefault="008F4820" w:rsidP="004229E3">
      <w:pPr>
        <w:pStyle w:val="af4"/>
        <w:numPr>
          <w:ilvl w:val="0"/>
          <w:numId w:val="28"/>
        </w:numPr>
        <w:outlineLvl w:val="0"/>
        <w:rPr>
          <w:sz w:val="22"/>
          <w:szCs w:val="22"/>
        </w:rPr>
      </w:pPr>
      <w:r w:rsidRPr="002357A8">
        <w:rPr>
          <w:sz w:val="22"/>
          <w:szCs w:val="22"/>
        </w:rPr>
        <w:t xml:space="preserve">The significant connected transactions relating to ordinary operation during the reporting period are as follow. </w:t>
      </w:r>
    </w:p>
    <w:p w14:paraId="7E99B17C" w14:textId="77777777" w:rsidR="008F4820" w:rsidRPr="002357A8" w:rsidRDefault="008F4820" w:rsidP="008F4820">
      <w:pPr>
        <w:ind w:left="60"/>
        <w:outlineLvl w:val="0"/>
        <w:rPr>
          <w:rFonts w:eastAsia="PMingLiU"/>
          <w:bCs/>
          <w:sz w:val="22"/>
          <w:szCs w:val="22"/>
          <w:lang w:eastAsia="zh-TW"/>
        </w:rPr>
      </w:pP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7"/>
        <w:gridCol w:w="2940"/>
        <w:gridCol w:w="1588"/>
        <w:gridCol w:w="1781"/>
      </w:tblGrid>
      <w:tr w:rsidR="008F4820" w:rsidRPr="002357A8" w14:paraId="18DF3495" w14:textId="77777777" w:rsidTr="00DD2992">
        <w:trPr>
          <w:cantSplit/>
          <w:trHeight w:val="415"/>
        </w:trPr>
        <w:tc>
          <w:tcPr>
            <w:tcW w:w="1532" w:type="pct"/>
            <w:vMerge w:val="restart"/>
            <w:shd w:val="clear" w:color="auto" w:fill="auto"/>
            <w:vAlign w:val="center"/>
          </w:tcPr>
          <w:p w14:paraId="693AD642" w14:textId="77777777" w:rsidR="008F4820" w:rsidRPr="002357A8" w:rsidRDefault="008F4820" w:rsidP="00DD2992">
            <w:pPr>
              <w:widowControl w:val="0"/>
              <w:tabs>
                <w:tab w:val="left" w:pos="709"/>
              </w:tabs>
              <w:overflowPunct w:val="0"/>
              <w:autoSpaceDE w:val="0"/>
              <w:autoSpaceDN w:val="0"/>
              <w:adjustRightInd w:val="0"/>
              <w:ind w:left="720" w:hanging="720"/>
              <w:textAlignment w:val="baseline"/>
              <w:rPr>
                <w:b/>
                <w:sz w:val="18"/>
                <w:szCs w:val="18"/>
              </w:rPr>
            </w:pPr>
            <w:r w:rsidRPr="002357A8">
              <w:rPr>
                <w:b/>
                <w:sz w:val="18"/>
                <w:szCs w:val="18"/>
              </w:rPr>
              <w:t>The nature of the transaction</w:t>
            </w:r>
          </w:p>
          <w:p w14:paraId="113A97B1" w14:textId="77777777" w:rsidR="008F4820" w:rsidRPr="002357A8" w:rsidRDefault="008F4820" w:rsidP="00DD2992">
            <w:pPr>
              <w:widowControl w:val="0"/>
              <w:tabs>
                <w:tab w:val="left" w:pos="709"/>
              </w:tabs>
              <w:overflowPunct w:val="0"/>
              <w:autoSpaceDE w:val="0"/>
              <w:autoSpaceDN w:val="0"/>
              <w:adjustRightInd w:val="0"/>
              <w:ind w:left="720" w:hanging="720"/>
              <w:jc w:val="center"/>
              <w:textAlignment w:val="baseline"/>
              <w:rPr>
                <w:rFonts w:eastAsia="PMingLiU"/>
                <w:sz w:val="22"/>
                <w:szCs w:val="22"/>
              </w:rPr>
            </w:pPr>
            <w:r w:rsidRPr="002357A8">
              <w:rPr>
                <w:b/>
                <w:sz w:val="18"/>
                <w:szCs w:val="18"/>
              </w:rPr>
              <w:t>classification</w:t>
            </w:r>
          </w:p>
        </w:tc>
        <w:tc>
          <w:tcPr>
            <w:tcW w:w="1616" w:type="pct"/>
            <w:vMerge w:val="restart"/>
            <w:shd w:val="clear" w:color="auto" w:fill="auto"/>
            <w:vAlign w:val="center"/>
          </w:tcPr>
          <w:p w14:paraId="0FDA227E" w14:textId="77777777" w:rsidR="008F4820" w:rsidRPr="002357A8" w:rsidRDefault="008F4820" w:rsidP="00DD2992">
            <w:pPr>
              <w:tabs>
                <w:tab w:val="left" w:pos="709"/>
              </w:tabs>
              <w:overflowPunct w:val="0"/>
              <w:autoSpaceDE w:val="0"/>
              <w:autoSpaceDN w:val="0"/>
              <w:adjustRightInd w:val="0"/>
              <w:jc w:val="center"/>
              <w:textAlignment w:val="baseline"/>
              <w:rPr>
                <w:rFonts w:eastAsia="PMingLiU"/>
                <w:sz w:val="22"/>
                <w:szCs w:val="22"/>
              </w:rPr>
            </w:pPr>
            <w:r w:rsidRPr="002357A8">
              <w:rPr>
                <w:b/>
                <w:sz w:val="18"/>
                <w:szCs w:val="18"/>
              </w:rPr>
              <w:t xml:space="preserve">Related </w:t>
            </w:r>
            <w:r w:rsidRPr="002357A8">
              <w:rPr>
                <w:b/>
                <w:sz w:val="18"/>
                <w:szCs w:val="18"/>
                <w:lang w:eastAsia="zh-CN"/>
              </w:rPr>
              <w:t xml:space="preserve"> </w:t>
            </w:r>
            <w:r w:rsidRPr="002357A8">
              <w:rPr>
                <w:b/>
                <w:sz w:val="18"/>
                <w:szCs w:val="18"/>
              </w:rPr>
              <w:t>parties</w:t>
            </w:r>
          </w:p>
        </w:tc>
        <w:tc>
          <w:tcPr>
            <w:tcW w:w="873" w:type="pct"/>
            <w:vMerge w:val="restart"/>
            <w:shd w:val="clear" w:color="auto" w:fill="auto"/>
            <w:vAlign w:val="center"/>
          </w:tcPr>
          <w:p w14:paraId="3E69F04C" w14:textId="77777777" w:rsidR="008F4820" w:rsidRPr="002357A8" w:rsidRDefault="008F4820" w:rsidP="00DD2992">
            <w:pPr>
              <w:widowControl w:val="0"/>
              <w:autoSpaceDE w:val="0"/>
              <w:autoSpaceDN w:val="0"/>
              <w:adjustRightInd w:val="0"/>
              <w:spacing w:line="141" w:lineRule="atLeast"/>
              <w:jc w:val="center"/>
              <w:rPr>
                <w:rFonts w:eastAsia="Helvetica LT Std"/>
                <w:b/>
                <w:sz w:val="18"/>
                <w:szCs w:val="18"/>
                <w:lang w:val="en-US" w:eastAsia="zh-CN"/>
              </w:rPr>
            </w:pPr>
            <w:r w:rsidRPr="002357A8">
              <w:rPr>
                <w:rFonts w:eastAsia="Helvetica LT Std"/>
                <w:b/>
                <w:sz w:val="18"/>
                <w:szCs w:val="18"/>
                <w:lang w:val="en-US" w:eastAsia="zh-CN"/>
              </w:rPr>
              <w:t>Amount of transaction</w:t>
            </w:r>
          </w:p>
          <w:p w14:paraId="01347A1E" w14:textId="77777777" w:rsidR="008F4820" w:rsidRPr="002357A8" w:rsidRDefault="008F4820" w:rsidP="00DD2992">
            <w:pPr>
              <w:tabs>
                <w:tab w:val="left" w:pos="709"/>
              </w:tabs>
              <w:overflowPunct w:val="0"/>
              <w:autoSpaceDE w:val="0"/>
              <w:autoSpaceDN w:val="0"/>
              <w:adjustRightInd w:val="0"/>
              <w:jc w:val="center"/>
              <w:textAlignment w:val="baseline"/>
              <w:rPr>
                <w:rFonts w:eastAsia="PMingLiU"/>
                <w:sz w:val="22"/>
                <w:szCs w:val="22"/>
              </w:rPr>
            </w:pPr>
            <w:r w:rsidRPr="002357A8">
              <w:rPr>
                <w:b/>
                <w:sz w:val="18"/>
                <w:szCs w:val="18"/>
              </w:rPr>
              <w:t>RMB’000</w:t>
            </w:r>
          </w:p>
        </w:tc>
        <w:tc>
          <w:tcPr>
            <w:tcW w:w="979" w:type="pct"/>
            <w:vMerge w:val="restart"/>
            <w:shd w:val="clear" w:color="auto" w:fill="auto"/>
            <w:vAlign w:val="center"/>
          </w:tcPr>
          <w:p w14:paraId="553D7098" w14:textId="77777777" w:rsidR="008F4820" w:rsidRPr="002357A8" w:rsidRDefault="008F4820" w:rsidP="00DD2992">
            <w:pPr>
              <w:widowControl w:val="0"/>
              <w:autoSpaceDE w:val="0"/>
              <w:autoSpaceDN w:val="0"/>
              <w:adjustRightInd w:val="0"/>
              <w:spacing w:line="141" w:lineRule="atLeast"/>
              <w:jc w:val="center"/>
              <w:rPr>
                <w:rFonts w:eastAsia="Helvetica LT Std"/>
                <w:b/>
                <w:sz w:val="18"/>
                <w:szCs w:val="18"/>
                <w:lang w:val="en-US" w:eastAsia="zh-CN"/>
              </w:rPr>
            </w:pPr>
            <w:r w:rsidRPr="002357A8">
              <w:rPr>
                <w:rFonts w:eastAsia="Helvetica LT Std"/>
                <w:b/>
                <w:sz w:val="18"/>
                <w:szCs w:val="18"/>
                <w:lang w:val="en-US" w:eastAsia="zh-CN"/>
              </w:rPr>
              <w:t>Proportion of the same type of transaction</w:t>
            </w:r>
          </w:p>
          <w:p w14:paraId="31154AB1" w14:textId="77777777" w:rsidR="008F4820" w:rsidRPr="002357A8" w:rsidRDefault="008F4820" w:rsidP="00DD2992">
            <w:pPr>
              <w:tabs>
                <w:tab w:val="left" w:pos="709"/>
              </w:tabs>
              <w:overflowPunct w:val="0"/>
              <w:autoSpaceDE w:val="0"/>
              <w:autoSpaceDN w:val="0"/>
              <w:adjustRightInd w:val="0"/>
              <w:jc w:val="center"/>
              <w:textAlignment w:val="baseline"/>
              <w:rPr>
                <w:rFonts w:eastAsia="PMingLiU"/>
                <w:sz w:val="22"/>
                <w:szCs w:val="22"/>
              </w:rPr>
            </w:pPr>
            <w:r w:rsidRPr="002357A8">
              <w:rPr>
                <w:b/>
                <w:sz w:val="18"/>
                <w:szCs w:val="18"/>
              </w:rPr>
              <w:t>(%)</w:t>
            </w:r>
          </w:p>
        </w:tc>
      </w:tr>
      <w:tr w:rsidR="008F4820" w:rsidRPr="002357A8" w14:paraId="40C95244" w14:textId="77777777" w:rsidTr="00DD2992">
        <w:trPr>
          <w:cantSplit/>
          <w:trHeight w:val="415"/>
        </w:trPr>
        <w:tc>
          <w:tcPr>
            <w:tcW w:w="1532" w:type="pct"/>
            <w:vMerge/>
            <w:shd w:val="clear" w:color="auto" w:fill="auto"/>
            <w:vAlign w:val="center"/>
          </w:tcPr>
          <w:p w14:paraId="45F0E828" w14:textId="77777777" w:rsidR="008F4820" w:rsidRPr="002357A8" w:rsidRDefault="008F4820" w:rsidP="00DD2992">
            <w:pPr>
              <w:rPr>
                <w:rFonts w:eastAsia="PMingLiU"/>
                <w:sz w:val="22"/>
                <w:szCs w:val="22"/>
              </w:rPr>
            </w:pPr>
          </w:p>
        </w:tc>
        <w:tc>
          <w:tcPr>
            <w:tcW w:w="1616" w:type="pct"/>
            <w:vMerge/>
            <w:shd w:val="clear" w:color="auto" w:fill="auto"/>
            <w:vAlign w:val="center"/>
          </w:tcPr>
          <w:p w14:paraId="460730EE" w14:textId="77777777" w:rsidR="008F4820" w:rsidRPr="002357A8" w:rsidRDefault="008F4820" w:rsidP="00DD2992">
            <w:pPr>
              <w:rPr>
                <w:rFonts w:eastAsia="PMingLiU"/>
                <w:sz w:val="22"/>
                <w:szCs w:val="22"/>
              </w:rPr>
            </w:pPr>
          </w:p>
        </w:tc>
        <w:tc>
          <w:tcPr>
            <w:tcW w:w="873" w:type="pct"/>
            <w:vMerge/>
            <w:shd w:val="clear" w:color="auto" w:fill="auto"/>
            <w:vAlign w:val="center"/>
          </w:tcPr>
          <w:p w14:paraId="1CECF19B" w14:textId="77777777" w:rsidR="008F4820" w:rsidRPr="002357A8" w:rsidRDefault="008F4820" w:rsidP="00DD2992">
            <w:pPr>
              <w:jc w:val="right"/>
              <w:rPr>
                <w:rFonts w:eastAsia="PMingLiU"/>
                <w:sz w:val="22"/>
                <w:szCs w:val="22"/>
              </w:rPr>
            </w:pPr>
          </w:p>
        </w:tc>
        <w:tc>
          <w:tcPr>
            <w:tcW w:w="979" w:type="pct"/>
            <w:vMerge/>
            <w:shd w:val="clear" w:color="auto" w:fill="auto"/>
            <w:vAlign w:val="center"/>
          </w:tcPr>
          <w:p w14:paraId="48FD844D" w14:textId="77777777" w:rsidR="008F4820" w:rsidRPr="002357A8" w:rsidRDefault="008F4820" w:rsidP="00DD2992">
            <w:pPr>
              <w:jc w:val="right"/>
              <w:rPr>
                <w:rFonts w:eastAsia="PMingLiU"/>
                <w:sz w:val="22"/>
                <w:szCs w:val="22"/>
              </w:rPr>
            </w:pPr>
          </w:p>
        </w:tc>
      </w:tr>
      <w:tr w:rsidR="008F4820" w:rsidRPr="002357A8" w14:paraId="61E61020" w14:textId="77777777" w:rsidTr="00DD2992">
        <w:trPr>
          <w:cantSplit/>
          <w:trHeight w:val="70"/>
        </w:trPr>
        <w:tc>
          <w:tcPr>
            <w:tcW w:w="1532" w:type="pct"/>
            <w:shd w:val="clear" w:color="auto" w:fill="auto"/>
            <w:vAlign w:val="center"/>
          </w:tcPr>
          <w:p w14:paraId="0665E1CF" w14:textId="77777777" w:rsidR="008F4820" w:rsidRPr="002357A8" w:rsidRDefault="008F4820" w:rsidP="00D410EB">
            <w:pPr>
              <w:widowControl w:val="0"/>
              <w:tabs>
                <w:tab w:val="num" w:pos="720"/>
              </w:tabs>
              <w:ind w:left="720" w:hanging="720"/>
              <w:jc w:val="left"/>
              <w:rPr>
                <w:sz w:val="18"/>
                <w:szCs w:val="18"/>
              </w:rPr>
            </w:pPr>
            <w:r w:rsidRPr="002357A8">
              <w:rPr>
                <w:sz w:val="18"/>
                <w:szCs w:val="18"/>
              </w:rPr>
              <w:t>Purchase of materials and</w:t>
            </w:r>
          </w:p>
          <w:p w14:paraId="0D947348" w14:textId="77777777" w:rsidR="008F4820" w:rsidRPr="002357A8" w:rsidRDefault="008F4820" w:rsidP="00CB4966">
            <w:pPr>
              <w:widowControl w:val="0"/>
              <w:tabs>
                <w:tab w:val="left" w:pos="810"/>
              </w:tabs>
              <w:overflowPunct w:val="0"/>
              <w:autoSpaceDE w:val="0"/>
              <w:autoSpaceDN w:val="0"/>
              <w:adjustRightInd w:val="0"/>
              <w:ind w:left="900" w:hanging="720"/>
              <w:jc w:val="left"/>
              <w:textAlignment w:val="baseline"/>
              <w:rPr>
                <w:rFonts w:eastAsia="PMingLiU"/>
                <w:sz w:val="22"/>
                <w:szCs w:val="22"/>
                <w:lang w:eastAsia="zh-TW"/>
              </w:rPr>
            </w:pPr>
            <w:r w:rsidRPr="002357A8">
              <w:rPr>
                <w:sz w:val="18"/>
                <w:szCs w:val="18"/>
              </w:rPr>
              <w:t>equipments</w:t>
            </w:r>
          </w:p>
        </w:tc>
        <w:tc>
          <w:tcPr>
            <w:tcW w:w="1616" w:type="pct"/>
            <w:shd w:val="clear" w:color="auto" w:fill="auto"/>
            <w:vAlign w:val="center"/>
          </w:tcPr>
          <w:p w14:paraId="131743A9" w14:textId="003BC2DD" w:rsidR="008F4820" w:rsidRPr="002357A8" w:rsidRDefault="00C27981" w:rsidP="002357A8">
            <w:pPr>
              <w:widowControl w:val="0"/>
              <w:tabs>
                <w:tab w:val="left" w:pos="709"/>
              </w:tabs>
              <w:overflowPunct w:val="0"/>
              <w:autoSpaceDE w:val="0"/>
              <w:autoSpaceDN w:val="0"/>
              <w:adjustRightInd w:val="0"/>
              <w:ind w:left="720" w:hanging="720"/>
              <w:jc w:val="left"/>
              <w:textAlignment w:val="baseline"/>
              <w:rPr>
                <w:rFonts w:eastAsia="PMingLiU"/>
                <w:sz w:val="22"/>
                <w:szCs w:val="22"/>
                <w:lang w:eastAsia="zh-TW"/>
              </w:rPr>
            </w:pPr>
            <w:r w:rsidRPr="002357A8">
              <w:rPr>
                <w:sz w:val="18"/>
                <w:szCs w:val="18"/>
              </w:rPr>
              <w:t>China Petrochemical Corporation and its subsidiaries and/or associates</w:t>
            </w:r>
          </w:p>
        </w:tc>
        <w:tc>
          <w:tcPr>
            <w:tcW w:w="873" w:type="pct"/>
            <w:shd w:val="clear" w:color="auto" w:fill="auto"/>
            <w:vAlign w:val="center"/>
          </w:tcPr>
          <w:p w14:paraId="7E8B6E33" w14:textId="07E8036D" w:rsidR="008F4820" w:rsidRPr="002357A8" w:rsidRDefault="00CF47AD" w:rsidP="00DD2992">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2357A8">
              <w:rPr>
                <w:sz w:val="18"/>
                <w:szCs w:val="18"/>
              </w:rPr>
              <w:t>10,973,226</w:t>
            </w:r>
          </w:p>
        </w:tc>
        <w:tc>
          <w:tcPr>
            <w:tcW w:w="979" w:type="pct"/>
            <w:shd w:val="clear" w:color="auto" w:fill="auto"/>
            <w:vAlign w:val="center"/>
          </w:tcPr>
          <w:p w14:paraId="460FA97E" w14:textId="6AD812F5" w:rsidR="008F4820" w:rsidRPr="002357A8" w:rsidRDefault="00CB4966">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2357A8">
              <w:rPr>
                <w:sz w:val="18"/>
                <w:szCs w:val="18"/>
              </w:rPr>
              <w:t>25.9</w:t>
            </w:r>
          </w:p>
        </w:tc>
      </w:tr>
      <w:tr w:rsidR="008F4820" w:rsidRPr="002357A8" w14:paraId="4F2FF302" w14:textId="77777777" w:rsidTr="00DD2992">
        <w:trPr>
          <w:cantSplit/>
          <w:trHeight w:val="70"/>
        </w:trPr>
        <w:tc>
          <w:tcPr>
            <w:tcW w:w="1532" w:type="pct"/>
            <w:shd w:val="clear" w:color="auto" w:fill="auto"/>
            <w:vAlign w:val="center"/>
          </w:tcPr>
          <w:p w14:paraId="52059528" w14:textId="77777777" w:rsidR="008F4820" w:rsidRPr="002357A8" w:rsidRDefault="008F4820" w:rsidP="00D410EB">
            <w:pPr>
              <w:widowControl w:val="0"/>
              <w:tabs>
                <w:tab w:val="left" w:pos="709"/>
              </w:tabs>
              <w:overflowPunct w:val="0"/>
              <w:autoSpaceDE w:val="0"/>
              <w:autoSpaceDN w:val="0"/>
              <w:adjustRightInd w:val="0"/>
              <w:ind w:left="720" w:hanging="720"/>
              <w:jc w:val="left"/>
              <w:textAlignment w:val="baseline"/>
              <w:rPr>
                <w:rFonts w:eastAsia="PMingLiU"/>
                <w:sz w:val="22"/>
                <w:szCs w:val="22"/>
                <w:lang w:eastAsia="zh-TW"/>
              </w:rPr>
            </w:pPr>
            <w:r w:rsidRPr="002357A8">
              <w:rPr>
                <w:rFonts w:eastAsia="Helvetica LT Std"/>
                <w:sz w:val="18"/>
                <w:szCs w:val="18"/>
                <w:lang w:val="en-US" w:eastAsia="zh-CN"/>
              </w:rPr>
              <w:lastRenderedPageBreak/>
              <w:t>Rendering engineering services</w:t>
            </w:r>
          </w:p>
        </w:tc>
        <w:tc>
          <w:tcPr>
            <w:tcW w:w="1616" w:type="pct"/>
            <w:shd w:val="clear" w:color="auto" w:fill="auto"/>
            <w:vAlign w:val="center"/>
          </w:tcPr>
          <w:p w14:paraId="3B381133" w14:textId="4FE0ED35" w:rsidR="008F4820" w:rsidRPr="002357A8" w:rsidRDefault="00C27981" w:rsidP="002357A8">
            <w:pPr>
              <w:widowControl w:val="0"/>
              <w:tabs>
                <w:tab w:val="left" w:pos="709"/>
              </w:tabs>
              <w:overflowPunct w:val="0"/>
              <w:autoSpaceDE w:val="0"/>
              <w:autoSpaceDN w:val="0"/>
              <w:adjustRightInd w:val="0"/>
              <w:ind w:left="720" w:hanging="720"/>
              <w:jc w:val="left"/>
              <w:textAlignment w:val="baseline"/>
              <w:rPr>
                <w:rFonts w:eastAsia="PMingLiU"/>
                <w:sz w:val="22"/>
                <w:szCs w:val="22"/>
                <w:lang w:eastAsia="zh-TW"/>
              </w:rPr>
            </w:pPr>
            <w:r w:rsidRPr="002357A8">
              <w:rPr>
                <w:sz w:val="18"/>
                <w:szCs w:val="18"/>
              </w:rPr>
              <w:t>China Petrochemical Corporation and its subsidiaries and/or associates</w:t>
            </w:r>
          </w:p>
        </w:tc>
        <w:tc>
          <w:tcPr>
            <w:tcW w:w="873" w:type="pct"/>
            <w:shd w:val="clear" w:color="auto" w:fill="auto"/>
            <w:vAlign w:val="center"/>
          </w:tcPr>
          <w:p w14:paraId="70F89A0E" w14:textId="343E6000" w:rsidR="008F4820" w:rsidRPr="002357A8" w:rsidRDefault="00CF47AD" w:rsidP="00DD2992">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2357A8">
              <w:rPr>
                <w:sz w:val="18"/>
                <w:szCs w:val="18"/>
              </w:rPr>
              <w:t>39,874,446</w:t>
            </w:r>
          </w:p>
        </w:tc>
        <w:tc>
          <w:tcPr>
            <w:tcW w:w="979" w:type="pct"/>
            <w:shd w:val="clear" w:color="auto" w:fill="auto"/>
            <w:vAlign w:val="center"/>
          </w:tcPr>
          <w:p w14:paraId="0C3B04B3" w14:textId="57F5C06E" w:rsidR="008F4820" w:rsidRPr="002357A8" w:rsidDel="00E82E3E" w:rsidRDefault="00CB4966">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2357A8">
              <w:rPr>
                <w:sz w:val="18"/>
                <w:szCs w:val="18"/>
              </w:rPr>
              <w:t>57.1</w:t>
            </w:r>
          </w:p>
        </w:tc>
      </w:tr>
      <w:tr w:rsidR="008F4820" w:rsidRPr="002357A8" w14:paraId="13BFE1AE" w14:textId="77777777" w:rsidTr="00DD2992">
        <w:trPr>
          <w:cantSplit/>
          <w:trHeight w:val="70"/>
        </w:trPr>
        <w:tc>
          <w:tcPr>
            <w:tcW w:w="1532" w:type="pct"/>
            <w:shd w:val="clear" w:color="auto" w:fill="auto"/>
            <w:vAlign w:val="center"/>
          </w:tcPr>
          <w:p w14:paraId="7D8A8577" w14:textId="77777777" w:rsidR="008F4820" w:rsidRPr="002357A8" w:rsidRDefault="008F4820" w:rsidP="00D410EB">
            <w:pPr>
              <w:widowControl w:val="0"/>
              <w:tabs>
                <w:tab w:val="left" w:pos="709"/>
              </w:tabs>
              <w:overflowPunct w:val="0"/>
              <w:autoSpaceDE w:val="0"/>
              <w:autoSpaceDN w:val="0"/>
              <w:adjustRightInd w:val="0"/>
              <w:ind w:left="720" w:hanging="720"/>
              <w:jc w:val="left"/>
              <w:textAlignment w:val="baseline"/>
              <w:rPr>
                <w:rFonts w:eastAsia="PMingLiU"/>
                <w:sz w:val="22"/>
                <w:szCs w:val="22"/>
                <w:lang w:eastAsia="zh-TW"/>
              </w:rPr>
            </w:pPr>
            <w:r w:rsidRPr="002357A8">
              <w:rPr>
                <w:rFonts w:eastAsia="Helvetica LT Std"/>
                <w:sz w:val="18"/>
                <w:szCs w:val="18"/>
                <w:lang w:val="en-US" w:eastAsia="zh-CN"/>
              </w:rPr>
              <w:t>Receiving of community services</w:t>
            </w:r>
          </w:p>
        </w:tc>
        <w:tc>
          <w:tcPr>
            <w:tcW w:w="1616" w:type="pct"/>
            <w:shd w:val="clear" w:color="auto" w:fill="auto"/>
            <w:vAlign w:val="center"/>
          </w:tcPr>
          <w:p w14:paraId="462F1C18" w14:textId="77777777" w:rsidR="008F4820" w:rsidRPr="002357A8" w:rsidRDefault="008F4820" w:rsidP="00DD2992">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2357A8">
              <w:rPr>
                <w:sz w:val="18"/>
                <w:szCs w:val="18"/>
              </w:rPr>
              <w:t>China Petrochemical Corporation and its subsidiaries</w:t>
            </w:r>
          </w:p>
        </w:tc>
        <w:tc>
          <w:tcPr>
            <w:tcW w:w="873" w:type="pct"/>
            <w:shd w:val="clear" w:color="auto" w:fill="auto"/>
            <w:vAlign w:val="center"/>
          </w:tcPr>
          <w:p w14:paraId="185593EC" w14:textId="77777777" w:rsidR="008F4820" w:rsidRPr="002357A8" w:rsidRDefault="008F4820" w:rsidP="00DD2992">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2357A8">
              <w:rPr>
                <w:sz w:val="18"/>
                <w:szCs w:val="18"/>
              </w:rPr>
              <w:t>392,571</w:t>
            </w:r>
          </w:p>
        </w:tc>
        <w:tc>
          <w:tcPr>
            <w:tcW w:w="979" w:type="pct"/>
            <w:shd w:val="clear" w:color="auto" w:fill="auto"/>
            <w:vAlign w:val="center"/>
          </w:tcPr>
          <w:p w14:paraId="261877FD" w14:textId="77777777" w:rsidR="008F4820" w:rsidRPr="002357A8" w:rsidDel="00E82E3E" w:rsidRDefault="008F4820" w:rsidP="00DD2992">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2357A8">
              <w:rPr>
                <w:sz w:val="18"/>
                <w:szCs w:val="18"/>
              </w:rPr>
              <w:t>100</w:t>
            </w:r>
          </w:p>
        </w:tc>
      </w:tr>
      <w:tr w:rsidR="008F4820" w:rsidRPr="002357A8" w14:paraId="50B2650E" w14:textId="77777777" w:rsidTr="00DD2992">
        <w:trPr>
          <w:cantSplit/>
          <w:trHeight w:val="70"/>
        </w:trPr>
        <w:tc>
          <w:tcPr>
            <w:tcW w:w="1532" w:type="pct"/>
            <w:shd w:val="clear" w:color="auto" w:fill="auto"/>
            <w:vAlign w:val="center"/>
          </w:tcPr>
          <w:p w14:paraId="43418F9A" w14:textId="77777777" w:rsidR="008F4820" w:rsidRPr="002357A8" w:rsidRDefault="008F4820" w:rsidP="00D410EB">
            <w:pPr>
              <w:widowControl w:val="0"/>
              <w:tabs>
                <w:tab w:val="left" w:pos="709"/>
              </w:tabs>
              <w:overflowPunct w:val="0"/>
              <w:autoSpaceDE w:val="0"/>
              <w:autoSpaceDN w:val="0"/>
              <w:adjustRightInd w:val="0"/>
              <w:ind w:left="720" w:hanging="720"/>
              <w:jc w:val="left"/>
              <w:textAlignment w:val="baseline"/>
              <w:rPr>
                <w:rFonts w:eastAsia="PMingLiU"/>
                <w:sz w:val="22"/>
                <w:szCs w:val="22"/>
                <w:lang w:eastAsia="zh-TW"/>
              </w:rPr>
            </w:pPr>
            <w:r w:rsidRPr="002357A8">
              <w:rPr>
                <w:rFonts w:eastAsia="Helvetica LT Std"/>
                <w:sz w:val="18"/>
                <w:szCs w:val="18"/>
                <w:lang w:val="en-US" w:eastAsia="zh-CN"/>
              </w:rPr>
              <w:t>Receiving of integrated services</w:t>
            </w:r>
          </w:p>
        </w:tc>
        <w:tc>
          <w:tcPr>
            <w:tcW w:w="1616" w:type="pct"/>
            <w:shd w:val="clear" w:color="auto" w:fill="auto"/>
            <w:vAlign w:val="center"/>
          </w:tcPr>
          <w:p w14:paraId="452ED40C" w14:textId="77777777" w:rsidR="008F4820" w:rsidRPr="002357A8" w:rsidRDefault="008F4820" w:rsidP="00DD2992">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2357A8">
              <w:rPr>
                <w:sz w:val="18"/>
                <w:szCs w:val="18"/>
              </w:rPr>
              <w:t>China Petrochemical Corporation and its subsidiaries</w:t>
            </w:r>
          </w:p>
        </w:tc>
        <w:tc>
          <w:tcPr>
            <w:tcW w:w="873" w:type="pct"/>
            <w:shd w:val="clear" w:color="auto" w:fill="auto"/>
            <w:vAlign w:val="center"/>
          </w:tcPr>
          <w:p w14:paraId="3089A6AE" w14:textId="77777777" w:rsidR="008F4820" w:rsidRPr="002357A8" w:rsidRDefault="008F4820" w:rsidP="00DD2992">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2357A8">
              <w:rPr>
                <w:sz w:val="18"/>
                <w:szCs w:val="18"/>
              </w:rPr>
              <w:t>149,848</w:t>
            </w:r>
          </w:p>
        </w:tc>
        <w:tc>
          <w:tcPr>
            <w:tcW w:w="979" w:type="pct"/>
            <w:shd w:val="clear" w:color="auto" w:fill="auto"/>
            <w:vAlign w:val="center"/>
          </w:tcPr>
          <w:p w14:paraId="2BCC1E47" w14:textId="77777777" w:rsidR="008F4820" w:rsidRPr="002357A8" w:rsidRDefault="008F4820" w:rsidP="00DD2992">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2357A8">
              <w:rPr>
                <w:sz w:val="18"/>
                <w:szCs w:val="18"/>
              </w:rPr>
              <w:t>100</w:t>
            </w:r>
          </w:p>
        </w:tc>
      </w:tr>
      <w:tr w:rsidR="008F4820" w:rsidRPr="002357A8" w14:paraId="4D602134" w14:textId="77777777" w:rsidTr="00DD2992">
        <w:trPr>
          <w:cantSplit/>
          <w:trHeight w:val="70"/>
        </w:trPr>
        <w:tc>
          <w:tcPr>
            <w:tcW w:w="1532" w:type="pct"/>
            <w:shd w:val="clear" w:color="auto" w:fill="auto"/>
            <w:vAlign w:val="center"/>
          </w:tcPr>
          <w:p w14:paraId="66DBAD10" w14:textId="775300A2" w:rsidR="008F4820" w:rsidRPr="002357A8" w:rsidRDefault="00D410EB" w:rsidP="00CB4966">
            <w:pPr>
              <w:widowControl w:val="0"/>
              <w:tabs>
                <w:tab w:val="left" w:pos="450"/>
              </w:tabs>
              <w:overflowPunct w:val="0"/>
              <w:autoSpaceDE w:val="0"/>
              <w:autoSpaceDN w:val="0"/>
              <w:adjustRightInd w:val="0"/>
              <w:ind w:left="180" w:hanging="180"/>
              <w:jc w:val="left"/>
              <w:textAlignment w:val="baseline"/>
              <w:rPr>
                <w:rFonts w:eastAsia="PMingLiU"/>
                <w:sz w:val="22"/>
                <w:szCs w:val="22"/>
                <w:lang w:eastAsia="zh-TW"/>
              </w:rPr>
            </w:pPr>
            <w:r w:rsidRPr="002357A8">
              <w:rPr>
                <w:sz w:val="18"/>
                <w:szCs w:val="18"/>
              </w:rPr>
              <w:t xml:space="preserve">Rendering of technology </w:t>
            </w:r>
            <w:r w:rsidR="008F4820" w:rsidRPr="002357A8">
              <w:rPr>
                <w:sz w:val="18"/>
                <w:szCs w:val="18"/>
              </w:rPr>
              <w:t>development services</w:t>
            </w:r>
          </w:p>
        </w:tc>
        <w:tc>
          <w:tcPr>
            <w:tcW w:w="1616" w:type="pct"/>
            <w:shd w:val="clear" w:color="auto" w:fill="auto"/>
            <w:vAlign w:val="center"/>
          </w:tcPr>
          <w:p w14:paraId="148B3CFF" w14:textId="7EF0DB87" w:rsidR="008F4820" w:rsidRPr="002357A8" w:rsidRDefault="008F4820" w:rsidP="00DD2992">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2357A8">
              <w:rPr>
                <w:sz w:val="18"/>
                <w:szCs w:val="18"/>
              </w:rPr>
              <w:t>China Petrochemical Corporation</w:t>
            </w:r>
            <w:r w:rsidR="00CB4966" w:rsidRPr="002357A8">
              <w:rPr>
                <w:sz w:val="18"/>
                <w:szCs w:val="18"/>
              </w:rPr>
              <w:t xml:space="preserve"> and its subsidiaries</w:t>
            </w:r>
          </w:p>
        </w:tc>
        <w:tc>
          <w:tcPr>
            <w:tcW w:w="873" w:type="pct"/>
            <w:shd w:val="clear" w:color="auto" w:fill="auto"/>
            <w:vAlign w:val="center"/>
          </w:tcPr>
          <w:p w14:paraId="3CAFB19E" w14:textId="77777777" w:rsidR="008F4820" w:rsidRPr="002357A8" w:rsidRDefault="008F4820" w:rsidP="00DD2992">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2357A8">
              <w:rPr>
                <w:sz w:val="18"/>
                <w:szCs w:val="18"/>
              </w:rPr>
              <w:t>191,215</w:t>
            </w:r>
          </w:p>
        </w:tc>
        <w:tc>
          <w:tcPr>
            <w:tcW w:w="979" w:type="pct"/>
            <w:shd w:val="clear" w:color="auto" w:fill="auto"/>
            <w:vAlign w:val="center"/>
          </w:tcPr>
          <w:p w14:paraId="3B3DCFF8" w14:textId="77777777" w:rsidR="008F4820" w:rsidRPr="002357A8" w:rsidDel="00E82E3E" w:rsidRDefault="008F4820" w:rsidP="00DD2992">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2357A8">
              <w:rPr>
                <w:sz w:val="18"/>
                <w:szCs w:val="18"/>
              </w:rPr>
              <w:t>99.1</w:t>
            </w:r>
          </w:p>
        </w:tc>
      </w:tr>
      <w:tr w:rsidR="008F4820" w:rsidRPr="002357A8" w14:paraId="7AD038FE" w14:textId="77777777" w:rsidTr="00DD2992">
        <w:trPr>
          <w:cantSplit/>
          <w:trHeight w:val="70"/>
        </w:trPr>
        <w:tc>
          <w:tcPr>
            <w:tcW w:w="1532" w:type="pct"/>
            <w:shd w:val="clear" w:color="auto" w:fill="auto"/>
            <w:vAlign w:val="center"/>
          </w:tcPr>
          <w:p w14:paraId="7BE6A5FF" w14:textId="77777777" w:rsidR="008F4820" w:rsidRPr="002357A8" w:rsidRDefault="008F4820" w:rsidP="00D410EB">
            <w:pPr>
              <w:widowControl w:val="0"/>
              <w:tabs>
                <w:tab w:val="left" w:pos="709"/>
              </w:tabs>
              <w:overflowPunct w:val="0"/>
              <w:autoSpaceDE w:val="0"/>
              <w:autoSpaceDN w:val="0"/>
              <w:adjustRightInd w:val="0"/>
              <w:ind w:left="720" w:hanging="720"/>
              <w:jc w:val="left"/>
              <w:textAlignment w:val="baseline"/>
              <w:rPr>
                <w:rFonts w:eastAsia="PMingLiU"/>
                <w:sz w:val="22"/>
                <w:szCs w:val="22"/>
                <w:lang w:eastAsia="zh-TW"/>
              </w:rPr>
            </w:pPr>
            <w:r w:rsidRPr="002357A8">
              <w:rPr>
                <w:sz w:val="18"/>
                <w:szCs w:val="18"/>
              </w:rPr>
              <w:t>Rental expenses</w:t>
            </w:r>
          </w:p>
        </w:tc>
        <w:tc>
          <w:tcPr>
            <w:tcW w:w="1616" w:type="pct"/>
            <w:shd w:val="clear" w:color="auto" w:fill="auto"/>
            <w:vAlign w:val="center"/>
          </w:tcPr>
          <w:p w14:paraId="42832B8A" w14:textId="77777777" w:rsidR="008F4820" w:rsidRPr="002357A8" w:rsidRDefault="008F4820" w:rsidP="00CB4966">
            <w:pPr>
              <w:widowControl w:val="0"/>
              <w:tabs>
                <w:tab w:val="left" w:pos="709"/>
              </w:tabs>
              <w:overflowPunct w:val="0"/>
              <w:autoSpaceDE w:val="0"/>
              <w:autoSpaceDN w:val="0"/>
              <w:adjustRightInd w:val="0"/>
              <w:ind w:left="746" w:hanging="746"/>
              <w:textAlignment w:val="baseline"/>
              <w:rPr>
                <w:rFonts w:eastAsia="PMingLiU"/>
                <w:sz w:val="22"/>
                <w:szCs w:val="22"/>
                <w:lang w:eastAsia="zh-TW"/>
              </w:rPr>
            </w:pPr>
            <w:r w:rsidRPr="002357A8">
              <w:rPr>
                <w:sz w:val="18"/>
                <w:szCs w:val="18"/>
              </w:rPr>
              <w:t>China Petrochemical Corporation and its subsidiaries</w:t>
            </w:r>
          </w:p>
        </w:tc>
        <w:tc>
          <w:tcPr>
            <w:tcW w:w="873" w:type="pct"/>
            <w:shd w:val="clear" w:color="auto" w:fill="auto"/>
            <w:vAlign w:val="center"/>
          </w:tcPr>
          <w:p w14:paraId="3D2A37AE" w14:textId="77777777" w:rsidR="008F4820" w:rsidRPr="002357A8" w:rsidRDefault="008F4820" w:rsidP="00DD2992">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2357A8">
              <w:rPr>
                <w:sz w:val="18"/>
                <w:szCs w:val="18"/>
              </w:rPr>
              <w:t>205,628</w:t>
            </w:r>
          </w:p>
        </w:tc>
        <w:tc>
          <w:tcPr>
            <w:tcW w:w="979" w:type="pct"/>
            <w:shd w:val="clear" w:color="auto" w:fill="auto"/>
            <w:vAlign w:val="center"/>
          </w:tcPr>
          <w:p w14:paraId="17A6F34B" w14:textId="77777777" w:rsidR="008F4820" w:rsidRPr="002357A8" w:rsidDel="00E82E3E" w:rsidRDefault="008F4820" w:rsidP="00DD2992">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2357A8">
              <w:rPr>
                <w:sz w:val="18"/>
                <w:szCs w:val="18"/>
              </w:rPr>
              <w:t>38.3</w:t>
            </w:r>
          </w:p>
        </w:tc>
      </w:tr>
      <w:tr w:rsidR="00C27981" w:rsidRPr="002357A8" w14:paraId="23E5E8A1" w14:textId="77777777" w:rsidTr="00DD2992">
        <w:trPr>
          <w:cantSplit/>
          <w:trHeight w:val="70"/>
        </w:trPr>
        <w:tc>
          <w:tcPr>
            <w:tcW w:w="1532" w:type="pct"/>
            <w:shd w:val="clear" w:color="auto" w:fill="auto"/>
            <w:vAlign w:val="center"/>
          </w:tcPr>
          <w:p w14:paraId="212763AF" w14:textId="09E43366" w:rsidR="00C27981" w:rsidRPr="002357A8" w:rsidRDefault="00C27981" w:rsidP="00C27981">
            <w:pPr>
              <w:widowControl w:val="0"/>
              <w:tabs>
                <w:tab w:val="left" w:pos="709"/>
              </w:tabs>
              <w:overflowPunct w:val="0"/>
              <w:autoSpaceDE w:val="0"/>
              <w:autoSpaceDN w:val="0"/>
              <w:adjustRightInd w:val="0"/>
              <w:ind w:left="720" w:hanging="720"/>
              <w:jc w:val="left"/>
              <w:textAlignment w:val="baseline"/>
              <w:rPr>
                <w:rFonts w:eastAsia="PMingLiU"/>
                <w:sz w:val="22"/>
                <w:szCs w:val="22"/>
                <w:lang w:eastAsia="zh-TW"/>
              </w:rPr>
            </w:pPr>
            <w:r w:rsidRPr="002357A8">
              <w:rPr>
                <w:rFonts w:eastAsia="Helvetica LT Std"/>
                <w:sz w:val="18"/>
                <w:szCs w:val="18"/>
                <w:lang w:val="en-US" w:eastAsia="zh-CN"/>
              </w:rPr>
              <w:t>Interest expenses</w:t>
            </w:r>
          </w:p>
        </w:tc>
        <w:tc>
          <w:tcPr>
            <w:tcW w:w="1616" w:type="pct"/>
            <w:shd w:val="clear" w:color="auto" w:fill="auto"/>
            <w:vAlign w:val="center"/>
          </w:tcPr>
          <w:p w14:paraId="7F27EA57" w14:textId="02F8E487" w:rsidR="00C27981" w:rsidRPr="002357A8" w:rsidRDefault="00C27981" w:rsidP="002357A8">
            <w:pPr>
              <w:widowControl w:val="0"/>
              <w:tabs>
                <w:tab w:val="left" w:pos="709"/>
              </w:tabs>
              <w:overflowPunct w:val="0"/>
              <w:autoSpaceDE w:val="0"/>
              <w:autoSpaceDN w:val="0"/>
              <w:adjustRightInd w:val="0"/>
              <w:ind w:left="720" w:hanging="720"/>
              <w:jc w:val="left"/>
              <w:textAlignment w:val="baseline"/>
              <w:rPr>
                <w:rFonts w:eastAsia="PMingLiU"/>
                <w:sz w:val="22"/>
                <w:szCs w:val="22"/>
                <w:lang w:eastAsia="zh-TW"/>
              </w:rPr>
            </w:pPr>
            <w:r w:rsidRPr="002357A8">
              <w:rPr>
                <w:sz w:val="18"/>
                <w:szCs w:val="18"/>
              </w:rPr>
              <w:t>China Petrochemical Corporation and its subsidiaries and/or associates</w:t>
            </w:r>
          </w:p>
        </w:tc>
        <w:tc>
          <w:tcPr>
            <w:tcW w:w="873" w:type="pct"/>
            <w:shd w:val="clear" w:color="auto" w:fill="auto"/>
            <w:vAlign w:val="center"/>
          </w:tcPr>
          <w:p w14:paraId="39560D88" w14:textId="699A66A4" w:rsidR="00C27981" w:rsidRPr="002357A8" w:rsidRDefault="00C27981" w:rsidP="00C27981">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2357A8">
              <w:rPr>
                <w:sz w:val="18"/>
                <w:szCs w:val="18"/>
              </w:rPr>
              <w:t>816,987</w:t>
            </w:r>
          </w:p>
        </w:tc>
        <w:tc>
          <w:tcPr>
            <w:tcW w:w="979" w:type="pct"/>
            <w:shd w:val="clear" w:color="auto" w:fill="auto"/>
            <w:vAlign w:val="center"/>
          </w:tcPr>
          <w:p w14:paraId="3551F30C" w14:textId="636090B2" w:rsidR="00C27981" w:rsidRPr="002357A8" w:rsidDel="00E82E3E" w:rsidRDefault="00C27981" w:rsidP="00C27981">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2357A8">
              <w:rPr>
                <w:sz w:val="18"/>
                <w:szCs w:val="18"/>
              </w:rPr>
              <w:t>83.3</w:t>
            </w:r>
          </w:p>
        </w:tc>
      </w:tr>
      <w:tr w:rsidR="00C27981" w:rsidRPr="002357A8" w14:paraId="5EB8EFCC" w14:textId="77777777" w:rsidTr="00DD2992">
        <w:trPr>
          <w:cantSplit/>
          <w:trHeight w:val="70"/>
        </w:trPr>
        <w:tc>
          <w:tcPr>
            <w:tcW w:w="1532" w:type="pct"/>
            <w:shd w:val="clear" w:color="auto" w:fill="auto"/>
            <w:vAlign w:val="center"/>
          </w:tcPr>
          <w:p w14:paraId="461A3717" w14:textId="77777777" w:rsidR="00C27981" w:rsidRPr="002357A8" w:rsidRDefault="00C27981" w:rsidP="00C27981">
            <w:pPr>
              <w:widowControl w:val="0"/>
              <w:tabs>
                <w:tab w:val="left" w:pos="709"/>
              </w:tabs>
              <w:overflowPunct w:val="0"/>
              <w:autoSpaceDE w:val="0"/>
              <w:autoSpaceDN w:val="0"/>
              <w:adjustRightInd w:val="0"/>
              <w:ind w:left="720" w:hanging="720"/>
              <w:jc w:val="left"/>
              <w:textAlignment w:val="baseline"/>
              <w:rPr>
                <w:rFonts w:eastAsia="PMingLiU"/>
                <w:sz w:val="22"/>
                <w:szCs w:val="22"/>
                <w:lang w:eastAsia="zh-TW"/>
              </w:rPr>
            </w:pPr>
            <w:r w:rsidRPr="002357A8">
              <w:rPr>
                <w:rFonts w:eastAsia="Helvetica LT Std"/>
                <w:sz w:val="18"/>
                <w:szCs w:val="18"/>
                <w:lang w:val="en-US" w:eastAsia="zh-CN"/>
              </w:rPr>
              <w:t>Borrowings obtained</w:t>
            </w:r>
          </w:p>
        </w:tc>
        <w:tc>
          <w:tcPr>
            <w:tcW w:w="1616" w:type="pct"/>
            <w:shd w:val="clear" w:color="auto" w:fill="auto"/>
            <w:vAlign w:val="center"/>
          </w:tcPr>
          <w:p w14:paraId="76C03595" w14:textId="77777777" w:rsidR="00C27981" w:rsidRPr="002357A8" w:rsidRDefault="00C27981" w:rsidP="00C27981">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2357A8">
              <w:rPr>
                <w:sz w:val="18"/>
                <w:szCs w:val="18"/>
              </w:rPr>
              <w:t>China Petrochemical Corporation and its subsidiaries</w:t>
            </w:r>
          </w:p>
        </w:tc>
        <w:tc>
          <w:tcPr>
            <w:tcW w:w="873" w:type="pct"/>
            <w:shd w:val="clear" w:color="auto" w:fill="auto"/>
            <w:vAlign w:val="center"/>
          </w:tcPr>
          <w:p w14:paraId="46D4993A" w14:textId="77777777" w:rsidR="00C27981" w:rsidRPr="002357A8" w:rsidRDefault="00C27981" w:rsidP="00C27981">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2357A8">
              <w:rPr>
                <w:sz w:val="18"/>
                <w:szCs w:val="18"/>
              </w:rPr>
              <w:t>38,367,042</w:t>
            </w:r>
          </w:p>
        </w:tc>
        <w:tc>
          <w:tcPr>
            <w:tcW w:w="979" w:type="pct"/>
            <w:shd w:val="clear" w:color="auto" w:fill="auto"/>
            <w:vAlign w:val="center"/>
          </w:tcPr>
          <w:p w14:paraId="650728E6" w14:textId="77777777" w:rsidR="00C27981" w:rsidRPr="002357A8" w:rsidRDefault="00C27981" w:rsidP="00C27981">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2357A8">
              <w:rPr>
                <w:sz w:val="18"/>
                <w:szCs w:val="18"/>
              </w:rPr>
              <w:t>100</w:t>
            </w:r>
          </w:p>
        </w:tc>
      </w:tr>
      <w:tr w:rsidR="00C27981" w:rsidRPr="002357A8" w14:paraId="45398889" w14:textId="77777777" w:rsidTr="00DD2992">
        <w:trPr>
          <w:cantSplit/>
          <w:trHeight w:val="70"/>
        </w:trPr>
        <w:tc>
          <w:tcPr>
            <w:tcW w:w="1532" w:type="pct"/>
            <w:shd w:val="clear" w:color="auto" w:fill="auto"/>
            <w:vAlign w:val="center"/>
          </w:tcPr>
          <w:p w14:paraId="77D442B1" w14:textId="77777777" w:rsidR="00C27981" w:rsidRPr="002357A8" w:rsidRDefault="00C27981" w:rsidP="00C27981">
            <w:pPr>
              <w:widowControl w:val="0"/>
              <w:tabs>
                <w:tab w:val="left" w:pos="709"/>
              </w:tabs>
              <w:overflowPunct w:val="0"/>
              <w:autoSpaceDE w:val="0"/>
              <w:autoSpaceDN w:val="0"/>
              <w:adjustRightInd w:val="0"/>
              <w:ind w:left="720" w:hanging="720"/>
              <w:jc w:val="left"/>
              <w:textAlignment w:val="baseline"/>
              <w:rPr>
                <w:rFonts w:eastAsia="PMingLiU"/>
                <w:sz w:val="22"/>
                <w:szCs w:val="22"/>
                <w:lang w:eastAsia="zh-TW"/>
              </w:rPr>
            </w:pPr>
            <w:r w:rsidRPr="002357A8">
              <w:rPr>
                <w:rFonts w:eastAsia="Helvetica LT Std"/>
                <w:sz w:val="18"/>
                <w:szCs w:val="18"/>
                <w:lang w:val="en-US" w:eastAsia="zh-CN"/>
              </w:rPr>
              <w:t>Borrowings repaid</w:t>
            </w:r>
          </w:p>
        </w:tc>
        <w:tc>
          <w:tcPr>
            <w:tcW w:w="1616" w:type="pct"/>
            <w:shd w:val="clear" w:color="auto" w:fill="auto"/>
            <w:vAlign w:val="center"/>
          </w:tcPr>
          <w:p w14:paraId="250F7B7C" w14:textId="77777777" w:rsidR="00C27981" w:rsidRPr="002357A8" w:rsidRDefault="00C27981" w:rsidP="00C27981">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2357A8">
              <w:rPr>
                <w:sz w:val="18"/>
                <w:szCs w:val="18"/>
              </w:rPr>
              <w:t>China Petrochemical Corporation and its subsidiaries</w:t>
            </w:r>
          </w:p>
        </w:tc>
        <w:tc>
          <w:tcPr>
            <w:tcW w:w="873" w:type="pct"/>
            <w:shd w:val="clear" w:color="auto" w:fill="auto"/>
            <w:vAlign w:val="center"/>
          </w:tcPr>
          <w:p w14:paraId="5E010F33" w14:textId="77777777" w:rsidR="00C27981" w:rsidRPr="002357A8" w:rsidRDefault="00C27981" w:rsidP="00C27981">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2357A8">
              <w:rPr>
                <w:sz w:val="18"/>
                <w:szCs w:val="18"/>
              </w:rPr>
              <w:t>35,715,939</w:t>
            </w:r>
          </w:p>
        </w:tc>
        <w:tc>
          <w:tcPr>
            <w:tcW w:w="979" w:type="pct"/>
            <w:shd w:val="clear" w:color="auto" w:fill="auto"/>
            <w:vAlign w:val="center"/>
          </w:tcPr>
          <w:p w14:paraId="69B0F87B" w14:textId="77777777" w:rsidR="00C27981" w:rsidRPr="002357A8" w:rsidRDefault="00C27981" w:rsidP="00C27981">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2357A8">
              <w:rPr>
                <w:sz w:val="18"/>
                <w:szCs w:val="18"/>
              </w:rPr>
              <w:t>100</w:t>
            </w:r>
          </w:p>
        </w:tc>
      </w:tr>
      <w:tr w:rsidR="00C27981" w:rsidRPr="002357A8" w14:paraId="3CC04919" w14:textId="77777777" w:rsidTr="00DD2992">
        <w:trPr>
          <w:cantSplit/>
          <w:trHeight w:val="70"/>
        </w:trPr>
        <w:tc>
          <w:tcPr>
            <w:tcW w:w="1532" w:type="pct"/>
            <w:shd w:val="clear" w:color="auto" w:fill="auto"/>
            <w:vAlign w:val="center"/>
          </w:tcPr>
          <w:p w14:paraId="4B37C14B" w14:textId="77777777" w:rsidR="00C27981" w:rsidRPr="002357A8" w:rsidRDefault="00C27981" w:rsidP="00C27981">
            <w:pPr>
              <w:widowControl w:val="0"/>
              <w:tabs>
                <w:tab w:val="left" w:pos="709"/>
              </w:tabs>
              <w:overflowPunct w:val="0"/>
              <w:autoSpaceDE w:val="0"/>
              <w:autoSpaceDN w:val="0"/>
              <w:adjustRightInd w:val="0"/>
              <w:ind w:left="720" w:hanging="720"/>
              <w:jc w:val="left"/>
              <w:textAlignment w:val="baseline"/>
              <w:rPr>
                <w:rFonts w:eastAsia="PMingLiU"/>
                <w:sz w:val="22"/>
                <w:szCs w:val="22"/>
                <w:lang w:eastAsia="zh-TW"/>
              </w:rPr>
            </w:pPr>
            <w:r w:rsidRPr="002357A8">
              <w:rPr>
                <w:rFonts w:eastAsia="Helvetica LT Std"/>
                <w:sz w:val="18"/>
                <w:szCs w:val="18"/>
                <w:lang w:val="en-US" w:eastAsia="zh-CN"/>
              </w:rPr>
              <w:t>Safety and insurance fund expenses</w:t>
            </w:r>
          </w:p>
        </w:tc>
        <w:tc>
          <w:tcPr>
            <w:tcW w:w="1616" w:type="pct"/>
            <w:shd w:val="clear" w:color="auto" w:fill="auto"/>
            <w:vAlign w:val="center"/>
          </w:tcPr>
          <w:p w14:paraId="34FF25B3" w14:textId="2163C5AB" w:rsidR="00C27981" w:rsidRPr="002357A8" w:rsidRDefault="00C27981">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2357A8">
              <w:rPr>
                <w:sz w:val="18"/>
                <w:szCs w:val="18"/>
              </w:rPr>
              <w:t xml:space="preserve">China Petrochemical Corporation </w:t>
            </w:r>
          </w:p>
        </w:tc>
        <w:tc>
          <w:tcPr>
            <w:tcW w:w="873" w:type="pct"/>
            <w:shd w:val="clear" w:color="auto" w:fill="auto"/>
            <w:vAlign w:val="center"/>
          </w:tcPr>
          <w:p w14:paraId="3B561A7F" w14:textId="77777777" w:rsidR="00C27981" w:rsidRPr="002357A8" w:rsidRDefault="00C27981" w:rsidP="00C27981">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2357A8">
              <w:rPr>
                <w:sz w:val="18"/>
                <w:szCs w:val="18"/>
              </w:rPr>
              <w:t>80,643</w:t>
            </w:r>
          </w:p>
        </w:tc>
        <w:tc>
          <w:tcPr>
            <w:tcW w:w="979" w:type="pct"/>
            <w:shd w:val="clear" w:color="auto" w:fill="auto"/>
            <w:vAlign w:val="center"/>
          </w:tcPr>
          <w:p w14:paraId="71434523" w14:textId="77777777" w:rsidR="00C27981" w:rsidRPr="002357A8" w:rsidDel="00E82E3E" w:rsidRDefault="00C27981" w:rsidP="00C27981">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2357A8">
              <w:rPr>
                <w:sz w:val="18"/>
                <w:szCs w:val="18"/>
              </w:rPr>
              <w:t>100</w:t>
            </w:r>
          </w:p>
        </w:tc>
      </w:tr>
      <w:tr w:rsidR="00C27981" w:rsidRPr="002357A8" w14:paraId="1676BD14" w14:textId="77777777" w:rsidTr="00DD2992">
        <w:trPr>
          <w:cantSplit/>
          <w:trHeight w:val="70"/>
        </w:trPr>
        <w:tc>
          <w:tcPr>
            <w:tcW w:w="1532" w:type="pct"/>
            <w:shd w:val="clear" w:color="auto" w:fill="auto"/>
            <w:vAlign w:val="center"/>
          </w:tcPr>
          <w:p w14:paraId="37C127D0" w14:textId="77777777" w:rsidR="00C27981" w:rsidRPr="002357A8" w:rsidRDefault="00C27981" w:rsidP="00C27981">
            <w:pPr>
              <w:widowControl w:val="0"/>
              <w:tabs>
                <w:tab w:val="left" w:pos="709"/>
              </w:tabs>
              <w:overflowPunct w:val="0"/>
              <w:autoSpaceDE w:val="0"/>
              <w:autoSpaceDN w:val="0"/>
              <w:adjustRightInd w:val="0"/>
              <w:ind w:left="720" w:hanging="720"/>
              <w:jc w:val="left"/>
              <w:textAlignment w:val="baseline"/>
              <w:rPr>
                <w:rFonts w:eastAsia="PMingLiU"/>
                <w:sz w:val="22"/>
                <w:szCs w:val="22"/>
                <w:lang w:eastAsia="zh-TW"/>
              </w:rPr>
            </w:pPr>
            <w:r w:rsidRPr="002357A8">
              <w:rPr>
                <w:rFonts w:eastAsia="Helvetica LT Std"/>
                <w:sz w:val="18"/>
                <w:szCs w:val="18"/>
                <w:lang w:val="en-US" w:eastAsia="zh-CN"/>
              </w:rPr>
              <w:t>Safety and insurance fund refund</w:t>
            </w:r>
          </w:p>
        </w:tc>
        <w:tc>
          <w:tcPr>
            <w:tcW w:w="1616" w:type="pct"/>
            <w:shd w:val="clear" w:color="auto" w:fill="auto"/>
            <w:vAlign w:val="center"/>
          </w:tcPr>
          <w:p w14:paraId="08212757" w14:textId="058CEEB7" w:rsidR="00C27981" w:rsidRPr="002357A8" w:rsidRDefault="00C27981">
            <w:pPr>
              <w:widowControl w:val="0"/>
              <w:tabs>
                <w:tab w:val="left" w:pos="709"/>
              </w:tabs>
              <w:overflowPunct w:val="0"/>
              <w:autoSpaceDE w:val="0"/>
              <w:autoSpaceDN w:val="0"/>
              <w:adjustRightInd w:val="0"/>
              <w:ind w:left="720" w:hanging="720"/>
              <w:textAlignment w:val="baseline"/>
              <w:rPr>
                <w:rFonts w:eastAsia="PMingLiU"/>
                <w:sz w:val="22"/>
                <w:szCs w:val="22"/>
                <w:lang w:eastAsia="zh-TW"/>
              </w:rPr>
            </w:pPr>
            <w:r w:rsidRPr="002357A8">
              <w:rPr>
                <w:sz w:val="18"/>
                <w:szCs w:val="18"/>
              </w:rPr>
              <w:t xml:space="preserve">China Petrochemical Corporation </w:t>
            </w:r>
          </w:p>
        </w:tc>
        <w:tc>
          <w:tcPr>
            <w:tcW w:w="873" w:type="pct"/>
            <w:shd w:val="clear" w:color="auto" w:fill="auto"/>
            <w:vAlign w:val="center"/>
          </w:tcPr>
          <w:p w14:paraId="7AEEE0BC" w14:textId="77777777" w:rsidR="00C27981" w:rsidRPr="002357A8" w:rsidRDefault="00C27981" w:rsidP="00C27981">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2357A8">
              <w:rPr>
                <w:sz w:val="18"/>
                <w:szCs w:val="18"/>
              </w:rPr>
              <w:t>113,180</w:t>
            </w:r>
          </w:p>
        </w:tc>
        <w:tc>
          <w:tcPr>
            <w:tcW w:w="979" w:type="pct"/>
            <w:shd w:val="clear" w:color="auto" w:fill="auto"/>
            <w:vAlign w:val="center"/>
          </w:tcPr>
          <w:p w14:paraId="39308BFA" w14:textId="77777777" w:rsidR="00C27981" w:rsidRPr="002357A8" w:rsidRDefault="00C27981" w:rsidP="00C27981">
            <w:pPr>
              <w:widowControl w:val="0"/>
              <w:tabs>
                <w:tab w:val="left" w:pos="709"/>
              </w:tabs>
              <w:overflowPunct w:val="0"/>
              <w:autoSpaceDE w:val="0"/>
              <w:autoSpaceDN w:val="0"/>
              <w:adjustRightInd w:val="0"/>
              <w:spacing w:line="70" w:lineRule="atLeast"/>
              <w:ind w:left="720" w:hanging="720"/>
              <w:jc w:val="right"/>
              <w:textAlignment w:val="baseline"/>
              <w:rPr>
                <w:rFonts w:eastAsia="PMingLiU"/>
                <w:sz w:val="22"/>
                <w:szCs w:val="22"/>
                <w:lang w:eastAsia="zh-TW"/>
              </w:rPr>
            </w:pPr>
            <w:r w:rsidRPr="002357A8">
              <w:rPr>
                <w:sz w:val="18"/>
                <w:szCs w:val="18"/>
              </w:rPr>
              <w:t>100</w:t>
            </w:r>
          </w:p>
        </w:tc>
      </w:tr>
    </w:tbl>
    <w:p w14:paraId="64407823" w14:textId="77777777" w:rsidR="008F4820" w:rsidRPr="002357A8" w:rsidRDefault="008F4820" w:rsidP="008F4820">
      <w:pPr>
        <w:pStyle w:val="af4"/>
        <w:autoSpaceDE w:val="0"/>
        <w:autoSpaceDN w:val="0"/>
        <w:adjustRightInd w:val="0"/>
        <w:ind w:left="360"/>
        <w:jc w:val="left"/>
        <w:rPr>
          <w:rFonts w:eastAsia="PMingLiU"/>
          <w:color w:val="000000"/>
          <w:sz w:val="22"/>
          <w:szCs w:val="22"/>
          <w:lang w:eastAsia="zh-CN"/>
        </w:rPr>
      </w:pPr>
    </w:p>
    <w:p w14:paraId="184DC8AF" w14:textId="77777777" w:rsidR="008F4820" w:rsidRPr="002357A8" w:rsidRDefault="008F4820" w:rsidP="008F4820">
      <w:pPr>
        <w:autoSpaceDE w:val="0"/>
        <w:autoSpaceDN w:val="0"/>
        <w:adjustRightInd w:val="0"/>
        <w:rPr>
          <w:sz w:val="22"/>
          <w:szCs w:val="22"/>
        </w:rPr>
      </w:pPr>
      <w:r w:rsidRPr="002357A8">
        <w:rPr>
          <w:sz w:val="22"/>
          <w:szCs w:val="22"/>
        </w:rPr>
        <w:t>The Company considers that it is important for the above connected transactions and selection of related parties for transactions and the above transactions would continue to occur. The agreements of connected transaction are based on the Company’s operations needs and actual market situation. Purchasing materials and equipment from China Petrochemical Corporation and its subsidiaries will ensure the stable and safe supply of the Company’s raw materials. Providing engineering service to China Petrochemical Corporation and its subsidiaries is decided by the history of the operating system of China’s petroleum development and by the history of China Petrochemical Corporation’s development, which also constitute the Company’s main business income source. The loan made from China Petrochemical Corporation can satisfy the financial needs of the Company under the situation of the fund shortage, which therefore is beneficial to the Company. The pricing of the above transactions was mainly based on the market price or contract price determined through open bidding or negotiation, reflecting the principal of fairness, justice and openness, which is beneficial to the development of Company’s main business, and ensure the maximization of the shareholder interests. The above connected transactions have no adverse effects on the profits of the Company or the independence of the Company.</w:t>
      </w:r>
    </w:p>
    <w:p w14:paraId="7B189F9D" w14:textId="77777777" w:rsidR="008F4820" w:rsidRPr="002357A8" w:rsidRDefault="008F4820" w:rsidP="008F4820">
      <w:pPr>
        <w:autoSpaceDE w:val="0"/>
        <w:autoSpaceDN w:val="0"/>
        <w:adjustRightInd w:val="0"/>
        <w:rPr>
          <w:sz w:val="22"/>
          <w:szCs w:val="22"/>
        </w:rPr>
      </w:pPr>
    </w:p>
    <w:p w14:paraId="7AB03328" w14:textId="77777777" w:rsidR="008F4820" w:rsidRPr="002357A8" w:rsidRDefault="008F4820" w:rsidP="008F4820">
      <w:pPr>
        <w:autoSpaceDE w:val="0"/>
        <w:autoSpaceDN w:val="0"/>
        <w:adjustRightInd w:val="0"/>
        <w:rPr>
          <w:sz w:val="22"/>
          <w:szCs w:val="22"/>
        </w:rPr>
      </w:pPr>
      <w:r w:rsidRPr="002357A8">
        <w:rPr>
          <w:sz w:val="22"/>
          <w:szCs w:val="22"/>
        </w:rPr>
        <w:t xml:space="preserve">The Company’s independent non-executive directors have reviewed all the Company’s continued connected transactions, and concluded that (1) the transactions were concluded in the ordinary and usual course of business of the Company; (2) the transactions were concluded based on the normal commercial terms, if there were no comparable items, no less favour than the terms provided to or received from an independent third party; (3) the transactions were in accordance with the relevant agreements, all the clauses of the agreements were fair and reasonable, and was in the interests of the Company’s shareholders as a whole; (4) the annual transaction amount of the above connected transactions did not exceed the relevant annual cap of each kind of connected transactions as approved by the independent shareholders. </w:t>
      </w:r>
    </w:p>
    <w:p w14:paraId="54A77FBD" w14:textId="77777777" w:rsidR="008F4820" w:rsidRPr="002357A8" w:rsidRDefault="008F4820" w:rsidP="008F4820">
      <w:pPr>
        <w:autoSpaceDE w:val="0"/>
        <w:autoSpaceDN w:val="0"/>
        <w:adjustRightInd w:val="0"/>
        <w:rPr>
          <w:sz w:val="22"/>
          <w:szCs w:val="22"/>
        </w:rPr>
      </w:pPr>
    </w:p>
    <w:p w14:paraId="38DC5964" w14:textId="77777777" w:rsidR="008F4820" w:rsidRPr="002357A8" w:rsidRDefault="008F4820" w:rsidP="008F4820">
      <w:pPr>
        <w:autoSpaceDE w:val="0"/>
        <w:autoSpaceDN w:val="0"/>
        <w:adjustRightInd w:val="0"/>
        <w:rPr>
          <w:sz w:val="22"/>
          <w:szCs w:val="22"/>
        </w:rPr>
      </w:pPr>
      <w:r w:rsidRPr="002357A8">
        <w:rPr>
          <w:sz w:val="22"/>
          <w:szCs w:val="22"/>
        </w:rPr>
        <w:t>In accordance with Rule 14A.56 of Hong Kong Listing Rules, the Company’s auditor issued its unqualified opinion letter regarding the Company’s disclosure of continuing connected transactions during the reporting period in which contained its findings and conclusions.</w:t>
      </w:r>
    </w:p>
    <w:p w14:paraId="785E2219" w14:textId="77777777" w:rsidR="008F4820" w:rsidRPr="002357A8" w:rsidRDefault="008F4820" w:rsidP="008F4820">
      <w:pPr>
        <w:pStyle w:val="af4"/>
        <w:autoSpaceDE w:val="0"/>
        <w:autoSpaceDN w:val="0"/>
        <w:adjustRightInd w:val="0"/>
        <w:ind w:left="360"/>
        <w:jc w:val="left"/>
        <w:rPr>
          <w:rFonts w:eastAsia="PMingLiU"/>
          <w:color w:val="000000"/>
          <w:sz w:val="22"/>
          <w:szCs w:val="22"/>
          <w:lang w:eastAsia="zh-TW"/>
        </w:rPr>
      </w:pPr>
    </w:p>
    <w:p w14:paraId="4E4F11F1" w14:textId="77777777" w:rsidR="008F4820" w:rsidRPr="002357A8" w:rsidRDefault="008F4820" w:rsidP="008F4820">
      <w:pPr>
        <w:rPr>
          <w:rFonts w:eastAsia="PMingLiU"/>
          <w:bCs/>
          <w:sz w:val="22"/>
          <w:szCs w:val="22"/>
          <w:lang w:eastAsia="zh-TW"/>
        </w:rPr>
      </w:pPr>
      <w:r w:rsidRPr="002357A8">
        <w:rPr>
          <w:rFonts w:eastAsia="PMingLiU"/>
          <w:b/>
          <w:bCs/>
          <w:sz w:val="22"/>
          <w:szCs w:val="22"/>
          <w:lang w:eastAsia="zh-TW"/>
        </w:rPr>
        <w:t>(</w:t>
      </w:r>
      <w:r w:rsidRPr="002357A8">
        <w:rPr>
          <w:b/>
          <w:bCs/>
          <w:sz w:val="22"/>
          <w:szCs w:val="22"/>
          <w:lang w:eastAsia="zh-CN"/>
        </w:rPr>
        <w:t>b</w:t>
      </w:r>
      <w:r w:rsidRPr="002357A8">
        <w:rPr>
          <w:rFonts w:eastAsia="PMingLiU"/>
          <w:b/>
          <w:bCs/>
          <w:sz w:val="22"/>
          <w:szCs w:val="22"/>
          <w:lang w:eastAsia="zh-TW"/>
        </w:rPr>
        <w:t>)</w:t>
      </w:r>
      <w:r w:rsidRPr="002357A8">
        <w:rPr>
          <w:rFonts w:eastAsia="PMingLiU"/>
          <w:bCs/>
          <w:sz w:val="22"/>
          <w:szCs w:val="22"/>
          <w:lang w:eastAsia="zh-TW"/>
        </w:rPr>
        <w:t xml:space="preserve"> </w:t>
      </w:r>
      <w:r w:rsidRPr="002357A8">
        <w:rPr>
          <w:sz w:val="22"/>
          <w:szCs w:val="22"/>
        </w:rPr>
        <w:t>The following is non-operational obligatory rights and debts with related parties during the reporting period:</w:t>
      </w:r>
    </w:p>
    <w:p w14:paraId="4A7023F1" w14:textId="77777777" w:rsidR="008F4820" w:rsidRPr="002357A8" w:rsidRDefault="008F4820" w:rsidP="008F4820">
      <w:pPr>
        <w:jc w:val="right"/>
        <w:rPr>
          <w:sz w:val="22"/>
          <w:szCs w:val="22"/>
        </w:rPr>
      </w:pPr>
      <w:r w:rsidRPr="002357A8">
        <w:rPr>
          <w:sz w:val="22"/>
          <w:szCs w:val="22"/>
        </w:rPr>
        <w:t>Unit: RMB ’000</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1"/>
        <w:gridCol w:w="1276"/>
        <w:gridCol w:w="1276"/>
        <w:gridCol w:w="1276"/>
        <w:gridCol w:w="1417"/>
        <w:gridCol w:w="1265"/>
        <w:gridCol w:w="1287"/>
      </w:tblGrid>
      <w:tr w:rsidR="008F4820" w:rsidRPr="002357A8" w14:paraId="7B41341F" w14:textId="77777777" w:rsidTr="00DD2992">
        <w:tc>
          <w:tcPr>
            <w:tcW w:w="1731" w:type="dxa"/>
            <w:vMerge w:val="restart"/>
            <w:shd w:val="clear" w:color="auto" w:fill="auto"/>
            <w:vAlign w:val="center"/>
          </w:tcPr>
          <w:p w14:paraId="4B1FA2C7" w14:textId="77777777" w:rsidR="008F4820" w:rsidRPr="002357A8" w:rsidRDefault="008F4820" w:rsidP="00DD2992">
            <w:pPr>
              <w:autoSpaceDE w:val="0"/>
              <w:autoSpaceDN w:val="0"/>
              <w:adjustRightInd w:val="0"/>
              <w:jc w:val="center"/>
              <w:rPr>
                <w:rFonts w:eastAsia="PMingLiU"/>
                <w:color w:val="000000"/>
                <w:sz w:val="22"/>
                <w:szCs w:val="22"/>
                <w:lang w:eastAsia="zh-TW"/>
              </w:rPr>
            </w:pPr>
            <w:r w:rsidRPr="002357A8">
              <w:rPr>
                <w:sz w:val="18"/>
                <w:szCs w:val="18"/>
              </w:rPr>
              <w:t xml:space="preserve">Connected parties </w:t>
            </w:r>
          </w:p>
        </w:tc>
        <w:tc>
          <w:tcPr>
            <w:tcW w:w="3828" w:type="dxa"/>
            <w:gridSpan w:val="3"/>
            <w:shd w:val="clear" w:color="auto" w:fill="auto"/>
            <w:vAlign w:val="center"/>
          </w:tcPr>
          <w:p w14:paraId="17B4780C" w14:textId="77777777" w:rsidR="008F4820" w:rsidRPr="002357A8" w:rsidRDefault="008F4820" w:rsidP="00DD2992">
            <w:pPr>
              <w:autoSpaceDE w:val="0"/>
              <w:autoSpaceDN w:val="0"/>
              <w:adjustRightInd w:val="0"/>
              <w:jc w:val="center"/>
              <w:rPr>
                <w:rFonts w:eastAsia="PMingLiU"/>
                <w:color w:val="000000"/>
                <w:sz w:val="22"/>
                <w:szCs w:val="22"/>
                <w:lang w:eastAsia="zh-TW"/>
              </w:rPr>
            </w:pPr>
            <w:r w:rsidRPr="002357A8">
              <w:rPr>
                <w:sz w:val="18"/>
                <w:szCs w:val="18"/>
              </w:rPr>
              <w:t>Funds provided to connected party</w:t>
            </w:r>
          </w:p>
        </w:tc>
        <w:tc>
          <w:tcPr>
            <w:tcW w:w="3969" w:type="dxa"/>
            <w:gridSpan w:val="3"/>
            <w:shd w:val="clear" w:color="auto" w:fill="auto"/>
            <w:vAlign w:val="center"/>
          </w:tcPr>
          <w:p w14:paraId="016E3057" w14:textId="77777777" w:rsidR="008F4820" w:rsidRPr="002357A8" w:rsidRDefault="008F4820" w:rsidP="00DD2992">
            <w:pPr>
              <w:autoSpaceDE w:val="0"/>
              <w:autoSpaceDN w:val="0"/>
              <w:adjustRightInd w:val="0"/>
              <w:jc w:val="center"/>
              <w:rPr>
                <w:rFonts w:eastAsia="PMingLiU"/>
                <w:color w:val="000000"/>
                <w:sz w:val="22"/>
                <w:szCs w:val="22"/>
                <w:lang w:eastAsia="zh-TW"/>
              </w:rPr>
            </w:pPr>
            <w:r w:rsidRPr="002357A8">
              <w:rPr>
                <w:sz w:val="18"/>
                <w:szCs w:val="18"/>
              </w:rPr>
              <w:t>Funds provided to the Company by connected party</w:t>
            </w:r>
          </w:p>
        </w:tc>
      </w:tr>
      <w:tr w:rsidR="008F4820" w:rsidRPr="002357A8" w14:paraId="23F6CF6B" w14:textId="77777777" w:rsidTr="00DD2992">
        <w:tc>
          <w:tcPr>
            <w:tcW w:w="1731" w:type="dxa"/>
            <w:vMerge/>
            <w:shd w:val="clear" w:color="auto" w:fill="auto"/>
          </w:tcPr>
          <w:p w14:paraId="0F798426" w14:textId="77777777" w:rsidR="008F4820" w:rsidRPr="002357A8" w:rsidRDefault="008F4820" w:rsidP="00DD2992">
            <w:pPr>
              <w:autoSpaceDE w:val="0"/>
              <w:autoSpaceDN w:val="0"/>
              <w:adjustRightInd w:val="0"/>
              <w:jc w:val="center"/>
              <w:rPr>
                <w:rFonts w:eastAsia="PMingLiU"/>
                <w:color w:val="000000"/>
                <w:sz w:val="22"/>
                <w:szCs w:val="22"/>
                <w:lang w:eastAsia="zh-TW"/>
              </w:rPr>
            </w:pPr>
          </w:p>
        </w:tc>
        <w:tc>
          <w:tcPr>
            <w:tcW w:w="1276" w:type="dxa"/>
            <w:shd w:val="clear" w:color="auto" w:fill="auto"/>
            <w:vAlign w:val="center"/>
          </w:tcPr>
          <w:p w14:paraId="43CF60A0" w14:textId="77777777" w:rsidR="008F4820" w:rsidRPr="002357A8" w:rsidRDefault="008F4820" w:rsidP="00DD2992">
            <w:pPr>
              <w:autoSpaceDE w:val="0"/>
              <w:autoSpaceDN w:val="0"/>
              <w:adjustRightInd w:val="0"/>
              <w:jc w:val="center"/>
              <w:rPr>
                <w:rFonts w:eastAsia="PMingLiU"/>
                <w:color w:val="000000"/>
                <w:sz w:val="22"/>
                <w:szCs w:val="22"/>
                <w:lang w:eastAsia="zh-TW"/>
              </w:rPr>
            </w:pPr>
            <w:r w:rsidRPr="002357A8">
              <w:rPr>
                <w:b/>
                <w:bCs/>
                <w:sz w:val="18"/>
                <w:szCs w:val="18"/>
              </w:rPr>
              <w:t xml:space="preserve">Opening balance </w:t>
            </w:r>
          </w:p>
        </w:tc>
        <w:tc>
          <w:tcPr>
            <w:tcW w:w="1276" w:type="dxa"/>
            <w:shd w:val="clear" w:color="auto" w:fill="auto"/>
            <w:vAlign w:val="center"/>
          </w:tcPr>
          <w:p w14:paraId="05BAA428" w14:textId="77777777" w:rsidR="008F4820" w:rsidRPr="002357A8" w:rsidRDefault="008F4820" w:rsidP="00DD2992">
            <w:pPr>
              <w:autoSpaceDE w:val="0"/>
              <w:autoSpaceDN w:val="0"/>
              <w:adjustRightInd w:val="0"/>
              <w:jc w:val="center"/>
              <w:rPr>
                <w:rFonts w:eastAsia="PMingLiU"/>
                <w:color w:val="000000"/>
                <w:sz w:val="22"/>
                <w:szCs w:val="22"/>
                <w:lang w:eastAsia="zh-TW"/>
              </w:rPr>
            </w:pPr>
            <w:r w:rsidRPr="002357A8">
              <w:rPr>
                <w:b/>
                <w:bCs/>
                <w:sz w:val="18"/>
                <w:szCs w:val="18"/>
              </w:rPr>
              <w:t xml:space="preserve">Occurrence amount </w:t>
            </w:r>
          </w:p>
        </w:tc>
        <w:tc>
          <w:tcPr>
            <w:tcW w:w="1276" w:type="dxa"/>
            <w:shd w:val="clear" w:color="auto" w:fill="auto"/>
            <w:vAlign w:val="center"/>
          </w:tcPr>
          <w:p w14:paraId="643857B0" w14:textId="77777777" w:rsidR="008F4820" w:rsidRPr="002357A8" w:rsidRDefault="008F4820" w:rsidP="00DD2992">
            <w:pPr>
              <w:autoSpaceDE w:val="0"/>
              <w:autoSpaceDN w:val="0"/>
              <w:adjustRightInd w:val="0"/>
              <w:jc w:val="center"/>
              <w:rPr>
                <w:rFonts w:eastAsia="PMingLiU"/>
                <w:color w:val="000000"/>
                <w:sz w:val="22"/>
                <w:szCs w:val="22"/>
                <w:lang w:eastAsia="zh-TW"/>
              </w:rPr>
            </w:pPr>
            <w:r w:rsidRPr="002357A8">
              <w:rPr>
                <w:b/>
                <w:bCs/>
                <w:sz w:val="18"/>
                <w:szCs w:val="18"/>
              </w:rPr>
              <w:t>Closing balance</w:t>
            </w:r>
          </w:p>
        </w:tc>
        <w:tc>
          <w:tcPr>
            <w:tcW w:w="1417" w:type="dxa"/>
            <w:shd w:val="clear" w:color="auto" w:fill="auto"/>
            <w:vAlign w:val="center"/>
          </w:tcPr>
          <w:p w14:paraId="6088EDE0" w14:textId="77777777" w:rsidR="008F4820" w:rsidRPr="002357A8" w:rsidRDefault="008F4820" w:rsidP="00DD2992">
            <w:pPr>
              <w:autoSpaceDE w:val="0"/>
              <w:autoSpaceDN w:val="0"/>
              <w:adjustRightInd w:val="0"/>
              <w:jc w:val="center"/>
              <w:rPr>
                <w:rFonts w:eastAsia="PMingLiU"/>
                <w:color w:val="000000"/>
                <w:sz w:val="22"/>
                <w:szCs w:val="22"/>
                <w:lang w:eastAsia="zh-TW"/>
              </w:rPr>
            </w:pPr>
            <w:r w:rsidRPr="002357A8">
              <w:rPr>
                <w:b/>
                <w:bCs/>
                <w:sz w:val="18"/>
                <w:szCs w:val="18"/>
              </w:rPr>
              <w:t xml:space="preserve">Opening balance </w:t>
            </w:r>
          </w:p>
        </w:tc>
        <w:tc>
          <w:tcPr>
            <w:tcW w:w="1265" w:type="dxa"/>
            <w:shd w:val="clear" w:color="auto" w:fill="auto"/>
            <w:vAlign w:val="center"/>
          </w:tcPr>
          <w:p w14:paraId="001A9CA5" w14:textId="77777777" w:rsidR="008F4820" w:rsidRPr="002357A8" w:rsidRDefault="008F4820" w:rsidP="00DD2992">
            <w:pPr>
              <w:autoSpaceDE w:val="0"/>
              <w:autoSpaceDN w:val="0"/>
              <w:adjustRightInd w:val="0"/>
              <w:jc w:val="center"/>
              <w:rPr>
                <w:rFonts w:eastAsia="PMingLiU"/>
                <w:color w:val="000000"/>
                <w:sz w:val="22"/>
                <w:szCs w:val="22"/>
                <w:lang w:eastAsia="zh-TW"/>
              </w:rPr>
            </w:pPr>
            <w:r w:rsidRPr="002357A8">
              <w:rPr>
                <w:b/>
                <w:bCs/>
                <w:sz w:val="18"/>
                <w:szCs w:val="18"/>
              </w:rPr>
              <w:t xml:space="preserve">Occurrence amount </w:t>
            </w:r>
          </w:p>
        </w:tc>
        <w:tc>
          <w:tcPr>
            <w:tcW w:w="1287" w:type="dxa"/>
            <w:shd w:val="clear" w:color="auto" w:fill="auto"/>
            <w:vAlign w:val="center"/>
          </w:tcPr>
          <w:p w14:paraId="17F8197F" w14:textId="77777777" w:rsidR="008F4820" w:rsidRPr="002357A8" w:rsidRDefault="008F4820" w:rsidP="00DD2992">
            <w:pPr>
              <w:autoSpaceDE w:val="0"/>
              <w:autoSpaceDN w:val="0"/>
              <w:adjustRightInd w:val="0"/>
              <w:jc w:val="center"/>
              <w:rPr>
                <w:rFonts w:eastAsia="PMingLiU"/>
                <w:color w:val="000000"/>
                <w:sz w:val="22"/>
                <w:szCs w:val="22"/>
                <w:lang w:eastAsia="zh-TW"/>
              </w:rPr>
            </w:pPr>
            <w:r w:rsidRPr="002357A8">
              <w:rPr>
                <w:b/>
                <w:bCs/>
                <w:sz w:val="18"/>
                <w:szCs w:val="18"/>
              </w:rPr>
              <w:t>Closing balance</w:t>
            </w:r>
          </w:p>
        </w:tc>
      </w:tr>
      <w:tr w:rsidR="008F4820" w:rsidRPr="002357A8" w14:paraId="36187255" w14:textId="77777777" w:rsidTr="00DD2992">
        <w:tc>
          <w:tcPr>
            <w:tcW w:w="1731" w:type="dxa"/>
            <w:shd w:val="clear" w:color="auto" w:fill="auto"/>
            <w:vAlign w:val="center"/>
          </w:tcPr>
          <w:p w14:paraId="4E7FF925" w14:textId="77777777" w:rsidR="008F4820" w:rsidRPr="002357A8" w:rsidRDefault="008F4820" w:rsidP="00DD2992">
            <w:pPr>
              <w:pStyle w:val="af8"/>
              <w:autoSpaceDE w:val="0"/>
              <w:autoSpaceDN w:val="0"/>
              <w:adjustRightInd w:val="0"/>
              <w:jc w:val="left"/>
              <w:rPr>
                <w:rFonts w:eastAsia="PMingLiU"/>
                <w:color w:val="000000"/>
              </w:rPr>
            </w:pPr>
            <w:r w:rsidRPr="002357A8">
              <w:rPr>
                <w:sz w:val="18"/>
                <w:szCs w:val="18"/>
              </w:rPr>
              <w:t xml:space="preserve">China Petrochemical Corporation and its subsidiaries </w:t>
            </w:r>
          </w:p>
        </w:tc>
        <w:tc>
          <w:tcPr>
            <w:tcW w:w="1276" w:type="dxa"/>
            <w:tcBorders>
              <w:bottom w:val="nil"/>
            </w:tcBorders>
            <w:shd w:val="clear" w:color="auto" w:fill="auto"/>
            <w:vAlign w:val="center"/>
          </w:tcPr>
          <w:p w14:paraId="1E85D21E" w14:textId="51AB3C01" w:rsidR="008F4820" w:rsidRPr="002357A8" w:rsidRDefault="00220C8B" w:rsidP="00DD2992">
            <w:pPr>
              <w:pStyle w:val="af8"/>
              <w:autoSpaceDE w:val="0"/>
              <w:autoSpaceDN w:val="0"/>
              <w:adjustRightInd w:val="0"/>
              <w:jc w:val="right"/>
              <w:rPr>
                <w:rFonts w:eastAsia="PMingLiU"/>
                <w:color w:val="000000"/>
              </w:rPr>
            </w:pPr>
            <w:r w:rsidRPr="002357A8">
              <w:rPr>
                <w:sz w:val="18"/>
                <w:szCs w:val="18"/>
              </w:rPr>
              <w:t>11,554,879</w:t>
            </w:r>
          </w:p>
        </w:tc>
        <w:tc>
          <w:tcPr>
            <w:tcW w:w="1276" w:type="dxa"/>
            <w:tcBorders>
              <w:bottom w:val="nil"/>
            </w:tcBorders>
            <w:shd w:val="clear" w:color="auto" w:fill="auto"/>
            <w:vAlign w:val="center"/>
          </w:tcPr>
          <w:p w14:paraId="0EDA7BEE" w14:textId="012F9D6D" w:rsidR="008F4820" w:rsidRPr="002357A8" w:rsidRDefault="00220C8B" w:rsidP="00DD2992">
            <w:pPr>
              <w:pStyle w:val="af8"/>
              <w:autoSpaceDE w:val="0"/>
              <w:autoSpaceDN w:val="0"/>
              <w:adjustRightInd w:val="0"/>
              <w:jc w:val="right"/>
              <w:rPr>
                <w:color w:val="000000"/>
              </w:rPr>
            </w:pPr>
            <w:r w:rsidRPr="002357A8">
              <w:rPr>
                <w:sz w:val="18"/>
                <w:szCs w:val="18"/>
              </w:rPr>
              <w:t>-1,755,995</w:t>
            </w:r>
          </w:p>
        </w:tc>
        <w:tc>
          <w:tcPr>
            <w:tcW w:w="1276" w:type="dxa"/>
            <w:tcBorders>
              <w:bottom w:val="nil"/>
            </w:tcBorders>
            <w:shd w:val="clear" w:color="auto" w:fill="auto"/>
            <w:vAlign w:val="center"/>
          </w:tcPr>
          <w:p w14:paraId="6ED10152" w14:textId="42DE9A00" w:rsidR="008F4820" w:rsidRPr="002357A8" w:rsidRDefault="00220C8B" w:rsidP="00DD2992">
            <w:pPr>
              <w:pStyle w:val="af8"/>
              <w:autoSpaceDE w:val="0"/>
              <w:autoSpaceDN w:val="0"/>
              <w:adjustRightInd w:val="0"/>
              <w:jc w:val="right"/>
              <w:rPr>
                <w:color w:val="000000"/>
              </w:rPr>
            </w:pPr>
            <w:r w:rsidRPr="002357A8">
              <w:rPr>
                <w:sz w:val="18"/>
                <w:szCs w:val="18"/>
              </w:rPr>
              <w:t>9,789,884</w:t>
            </w:r>
          </w:p>
        </w:tc>
        <w:tc>
          <w:tcPr>
            <w:tcW w:w="1417" w:type="dxa"/>
            <w:tcBorders>
              <w:bottom w:val="nil"/>
            </w:tcBorders>
            <w:shd w:val="clear" w:color="auto" w:fill="auto"/>
            <w:vAlign w:val="center"/>
          </w:tcPr>
          <w:p w14:paraId="632C98E7" w14:textId="0B6036F8" w:rsidR="008F4820" w:rsidRPr="002357A8" w:rsidRDefault="00220C8B" w:rsidP="00220C8B">
            <w:pPr>
              <w:pStyle w:val="af8"/>
              <w:autoSpaceDE w:val="0"/>
              <w:autoSpaceDN w:val="0"/>
              <w:adjustRightInd w:val="0"/>
              <w:jc w:val="right"/>
              <w:rPr>
                <w:rFonts w:eastAsia="PMingLiU"/>
                <w:color w:val="000000"/>
              </w:rPr>
            </w:pPr>
            <w:r w:rsidRPr="002357A8">
              <w:rPr>
                <w:sz w:val="18"/>
                <w:szCs w:val="18"/>
              </w:rPr>
              <w:t>9,908.343</w:t>
            </w:r>
          </w:p>
        </w:tc>
        <w:tc>
          <w:tcPr>
            <w:tcW w:w="1265" w:type="dxa"/>
            <w:tcBorders>
              <w:bottom w:val="nil"/>
            </w:tcBorders>
            <w:shd w:val="clear" w:color="auto" w:fill="auto"/>
            <w:vAlign w:val="center"/>
          </w:tcPr>
          <w:p w14:paraId="40F2C855" w14:textId="0B14A859" w:rsidR="008F4820" w:rsidRPr="002357A8" w:rsidRDefault="00220C8B" w:rsidP="00DD2992">
            <w:pPr>
              <w:jc w:val="right"/>
              <w:rPr>
                <w:rFonts w:eastAsia="PMingLiU"/>
                <w:color w:val="000000"/>
                <w:sz w:val="22"/>
                <w:szCs w:val="22"/>
                <w:lang w:eastAsia="zh-TW"/>
              </w:rPr>
            </w:pPr>
            <w:r w:rsidRPr="002357A8">
              <w:rPr>
                <w:sz w:val="18"/>
                <w:szCs w:val="18"/>
              </w:rPr>
              <w:t>259,914</w:t>
            </w:r>
          </w:p>
        </w:tc>
        <w:tc>
          <w:tcPr>
            <w:tcW w:w="1287" w:type="dxa"/>
            <w:tcBorders>
              <w:bottom w:val="nil"/>
            </w:tcBorders>
            <w:shd w:val="clear" w:color="auto" w:fill="auto"/>
            <w:vAlign w:val="center"/>
          </w:tcPr>
          <w:p w14:paraId="3CFC4CBB" w14:textId="5D6061B3" w:rsidR="008F4820" w:rsidRPr="002357A8" w:rsidRDefault="00F26C7B" w:rsidP="00DD2992">
            <w:pPr>
              <w:jc w:val="right"/>
              <w:rPr>
                <w:rFonts w:eastAsia="PMingLiU"/>
                <w:color w:val="000000"/>
                <w:sz w:val="22"/>
                <w:szCs w:val="22"/>
                <w:lang w:eastAsia="zh-TW"/>
              </w:rPr>
            </w:pPr>
            <w:r w:rsidRPr="002357A8">
              <w:rPr>
                <w:sz w:val="18"/>
                <w:szCs w:val="18"/>
              </w:rPr>
              <w:t>10,168,257</w:t>
            </w:r>
          </w:p>
        </w:tc>
      </w:tr>
      <w:tr w:rsidR="008F4820" w:rsidRPr="002357A8" w14:paraId="1FFC916C" w14:textId="77777777" w:rsidTr="00DD2992">
        <w:tc>
          <w:tcPr>
            <w:tcW w:w="1731" w:type="dxa"/>
            <w:shd w:val="clear" w:color="auto" w:fill="auto"/>
            <w:vAlign w:val="center"/>
          </w:tcPr>
          <w:p w14:paraId="62E6FCE5" w14:textId="77777777" w:rsidR="008F4820" w:rsidRPr="002357A8" w:rsidRDefault="008F4820" w:rsidP="00DD2992">
            <w:pPr>
              <w:pStyle w:val="af8"/>
              <w:autoSpaceDE w:val="0"/>
              <w:autoSpaceDN w:val="0"/>
              <w:adjustRightInd w:val="0"/>
              <w:rPr>
                <w:rFonts w:eastAsia="PMingLiU"/>
                <w:color w:val="000000"/>
              </w:rPr>
            </w:pPr>
            <w:r w:rsidRPr="002357A8">
              <w:rPr>
                <w:sz w:val="18"/>
                <w:szCs w:val="18"/>
              </w:rPr>
              <w:t xml:space="preserve">Sinopec Finance Company Limited </w:t>
            </w:r>
          </w:p>
        </w:tc>
        <w:tc>
          <w:tcPr>
            <w:tcW w:w="1276" w:type="dxa"/>
            <w:tcBorders>
              <w:bottom w:val="nil"/>
            </w:tcBorders>
            <w:shd w:val="clear" w:color="auto" w:fill="auto"/>
            <w:vAlign w:val="center"/>
          </w:tcPr>
          <w:p w14:paraId="5280CB1C" w14:textId="77777777" w:rsidR="008F4820" w:rsidRPr="002357A8" w:rsidRDefault="008F4820" w:rsidP="00DD2992">
            <w:pPr>
              <w:pStyle w:val="af8"/>
              <w:autoSpaceDE w:val="0"/>
              <w:autoSpaceDN w:val="0"/>
              <w:adjustRightInd w:val="0"/>
              <w:jc w:val="right"/>
              <w:rPr>
                <w:rFonts w:eastAsia="PMingLiU"/>
                <w:color w:val="000000"/>
              </w:rPr>
            </w:pPr>
            <w:r w:rsidRPr="002357A8">
              <w:rPr>
                <w:sz w:val="18"/>
                <w:szCs w:val="18"/>
              </w:rPr>
              <w:t>-</w:t>
            </w:r>
          </w:p>
        </w:tc>
        <w:tc>
          <w:tcPr>
            <w:tcW w:w="1276" w:type="dxa"/>
            <w:tcBorders>
              <w:bottom w:val="nil"/>
            </w:tcBorders>
            <w:shd w:val="clear" w:color="auto" w:fill="auto"/>
            <w:vAlign w:val="center"/>
          </w:tcPr>
          <w:p w14:paraId="31FCDCEC" w14:textId="77777777" w:rsidR="008F4820" w:rsidRPr="002357A8" w:rsidRDefault="008F4820" w:rsidP="00DD2992">
            <w:pPr>
              <w:pStyle w:val="af8"/>
              <w:autoSpaceDE w:val="0"/>
              <w:autoSpaceDN w:val="0"/>
              <w:adjustRightInd w:val="0"/>
              <w:jc w:val="right"/>
              <w:rPr>
                <w:rFonts w:eastAsia="PMingLiU"/>
                <w:color w:val="000000"/>
              </w:rPr>
            </w:pPr>
            <w:r w:rsidRPr="002357A8">
              <w:rPr>
                <w:sz w:val="18"/>
                <w:szCs w:val="18"/>
              </w:rPr>
              <w:t>-</w:t>
            </w:r>
          </w:p>
        </w:tc>
        <w:tc>
          <w:tcPr>
            <w:tcW w:w="1276" w:type="dxa"/>
            <w:tcBorders>
              <w:bottom w:val="nil"/>
            </w:tcBorders>
            <w:shd w:val="clear" w:color="auto" w:fill="auto"/>
            <w:vAlign w:val="center"/>
          </w:tcPr>
          <w:p w14:paraId="4CB404DA" w14:textId="77777777" w:rsidR="008F4820" w:rsidRPr="002357A8" w:rsidRDefault="008F4820" w:rsidP="00DD2992">
            <w:pPr>
              <w:pStyle w:val="af8"/>
              <w:autoSpaceDE w:val="0"/>
              <w:autoSpaceDN w:val="0"/>
              <w:adjustRightInd w:val="0"/>
              <w:jc w:val="right"/>
              <w:rPr>
                <w:rFonts w:eastAsia="PMingLiU"/>
                <w:color w:val="000000"/>
              </w:rPr>
            </w:pPr>
            <w:r w:rsidRPr="002357A8">
              <w:rPr>
                <w:sz w:val="18"/>
                <w:szCs w:val="18"/>
              </w:rPr>
              <w:t>-</w:t>
            </w:r>
          </w:p>
        </w:tc>
        <w:tc>
          <w:tcPr>
            <w:tcW w:w="1417" w:type="dxa"/>
            <w:tcBorders>
              <w:bottom w:val="nil"/>
            </w:tcBorders>
            <w:shd w:val="clear" w:color="auto" w:fill="auto"/>
            <w:vAlign w:val="center"/>
          </w:tcPr>
          <w:p w14:paraId="312B0519" w14:textId="77777777" w:rsidR="008F4820" w:rsidRPr="002357A8" w:rsidRDefault="008F4820" w:rsidP="00DD2992">
            <w:pPr>
              <w:pStyle w:val="af8"/>
              <w:autoSpaceDE w:val="0"/>
              <w:autoSpaceDN w:val="0"/>
              <w:adjustRightInd w:val="0"/>
              <w:jc w:val="right"/>
              <w:rPr>
                <w:rFonts w:eastAsia="PMingLiU"/>
                <w:color w:val="000000"/>
              </w:rPr>
            </w:pPr>
            <w:r w:rsidRPr="002357A8">
              <w:rPr>
                <w:sz w:val="18"/>
                <w:szCs w:val="18"/>
              </w:rPr>
              <w:t>9,600,000</w:t>
            </w:r>
          </w:p>
        </w:tc>
        <w:tc>
          <w:tcPr>
            <w:tcW w:w="1265" w:type="dxa"/>
            <w:tcBorders>
              <w:bottom w:val="nil"/>
            </w:tcBorders>
            <w:shd w:val="clear" w:color="auto" w:fill="auto"/>
            <w:vAlign w:val="center"/>
          </w:tcPr>
          <w:p w14:paraId="5A6F6B1E" w14:textId="77777777" w:rsidR="008F4820" w:rsidRPr="002357A8" w:rsidRDefault="008F4820" w:rsidP="00DD2992">
            <w:pPr>
              <w:pStyle w:val="af8"/>
              <w:autoSpaceDE w:val="0"/>
              <w:autoSpaceDN w:val="0"/>
              <w:adjustRightInd w:val="0"/>
              <w:jc w:val="right"/>
              <w:rPr>
                <w:rFonts w:eastAsia="PMingLiU"/>
                <w:color w:val="000000"/>
              </w:rPr>
            </w:pPr>
            <w:r w:rsidRPr="002357A8">
              <w:rPr>
                <w:sz w:val="18"/>
                <w:szCs w:val="18"/>
              </w:rPr>
              <w:t>2,480,000</w:t>
            </w:r>
          </w:p>
        </w:tc>
        <w:tc>
          <w:tcPr>
            <w:tcW w:w="1287" w:type="dxa"/>
            <w:tcBorders>
              <w:bottom w:val="nil"/>
            </w:tcBorders>
            <w:shd w:val="clear" w:color="auto" w:fill="auto"/>
            <w:vAlign w:val="center"/>
          </w:tcPr>
          <w:p w14:paraId="7F6D5255" w14:textId="77777777" w:rsidR="008F4820" w:rsidRPr="002357A8" w:rsidRDefault="008F4820" w:rsidP="00DD2992">
            <w:pPr>
              <w:pStyle w:val="af8"/>
              <w:autoSpaceDE w:val="0"/>
              <w:autoSpaceDN w:val="0"/>
              <w:adjustRightInd w:val="0"/>
              <w:jc w:val="right"/>
              <w:rPr>
                <w:rFonts w:eastAsia="PMingLiU"/>
                <w:color w:val="000000"/>
              </w:rPr>
            </w:pPr>
            <w:r w:rsidRPr="002357A8">
              <w:rPr>
                <w:sz w:val="18"/>
                <w:szCs w:val="18"/>
              </w:rPr>
              <w:t>12,080,000</w:t>
            </w:r>
          </w:p>
        </w:tc>
      </w:tr>
      <w:tr w:rsidR="008F4820" w:rsidRPr="002357A8" w14:paraId="0C45FDA9" w14:textId="77777777" w:rsidTr="00DD2992">
        <w:tc>
          <w:tcPr>
            <w:tcW w:w="1731" w:type="dxa"/>
            <w:shd w:val="clear" w:color="auto" w:fill="auto"/>
            <w:vAlign w:val="center"/>
          </w:tcPr>
          <w:p w14:paraId="3763B088" w14:textId="77777777" w:rsidR="008F4820" w:rsidRPr="002357A8" w:rsidRDefault="008F4820" w:rsidP="00DD2992">
            <w:pPr>
              <w:pStyle w:val="af8"/>
              <w:autoSpaceDE w:val="0"/>
              <w:autoSpaceDN w:val="0"/>
              <w:adjustRightInd w:val="0"/>
              <w:rPr>
                <w:rFonts w:eastAsia="PMingLiU"/>
                <w:color w:val="000000"/>
              </w:rPr>
            </w:pPr>
            <w:r w:rsidRPr="002357A8">
              <w:rPr>
                <w:sz w:val="18"/>
                <w:szCs w:val="18"/>
              </w:rPr>
              <w:t xml:space="preserve">Sinopec Century Bright Capital Investment Limited </w:t>
            </w:r>
          </w:p>
        </w:tc>
        <w:tc>
          <w:tcPr>
            <w:tcW w:w="1276" w:type="dxa"/>
            <w:tcBorders>
              <w:bottom w:val="nil"/>
            </w:tcBorders>
            <w:shd w:val="clear" w:color="auto" w:fill="auto"/>
            <w:vAlign w:val="center"/>
          </w:tcPr>
          <w:p w14:paraId="06781226" w14:textId="77777777" w:rsidR="008F4820" w:rsidRPr="002357A8" w:rsidRDefault="008F4820" w:rsidP="00DD2992">
            <w:pPr>
              <w:pStyle w:val="af8"/>
              <w:autoSpaceDE w:val="0"/>
              <w:autoSpaceDN w:val="0"/>
              <w:adjustRightInd w:val="0"/>
              <w:jc w:val="right"/>
              <w:rPr>
                <w:rFonts w:eastAsia="PMingLiU"/>
                <w:color w:val="000000"/>
              </w:rPr>
            </w:pPr>
            <w:r w:rsidRPr="002357A8">
              <w:rPr>
                <w:sz w:val="18"/>
                <w:szCs w:val="18"/>
              </w:rPr>
              <w:t>-</w:t>
            </w:r>
          </w:p>
        </w:tc>
        <w:tc>
          <w:tcPr>
            <w:tcW w:w="1276" w:type="dxa"/>
            <w:tcBorders>
              <w:bottom w:val="nil"/>
            </w:tcBorders>
            <w:shd w:val="clear" w:color="auto" w:fill="auto"/>
            <w:vAlign w:val="center"/>
          </w:tcPr>
          <w:p w14:paraId="475CECE2" w14:textId="77777777" w:rsidR="008F4820" w:rsidRPr="002357A8" w:rsidRDefault="008F4820" w:rsidP="00DD2992">
            <w:pPr>
              <w:pStyle w:val="af8"/>
              <w:autoSpaceDE w:val="0"/>
              <w:autoSpaceDN w:val="0"/>
              <w:adjustRightInd w:val="0"/>
              <w:jc w:val="right"/>
              <w:rPr>
                <w:rFonts w:eastAsia="PMingLiU"/>
                <w:color w:val="000000"/>
              </w:rPr>
            </w:pPr>
            <w:r w:rsidRPr="002357A8">
              <w:rPr>
                <w:sz w:val="18"/>
                <w:szCs w:val="18"/>
              </w:rPr>
              <w:t>-</w:t>
            </w:r>
          </w:p>
        </w:tc>
        <w:tc>
          <w:tcPr>
            <w:tcW w:w="1276" w:type="dxa"/>
            <w:tcBorders>
              <w:bottom w:val="nil"/>
            </w:tcBorders>
            <w:shd w:val="clear" w:color="auto" w:fill="auto"/>
            <w:vAlign w:val="center"/>
          </w:tcPr>
          <w:p w14:paraId="52F872F7" w14:textId="77777777" w:rsidR="008F4820" w:rsidRPr="002357A8" w:rsidRDefault="008F4820" w:rsidP="00DD2992">
            <w:pPr>
              <w:pStyle w:val="af8"/>
              <w:autoSpaceDE w:val="0"/>
              <w:autoSpaceDN w:val="0"/>
              <w:adjustRightInd w:val="0"/>
              <w:jc w:val="right"/>
              <w:rPr>
                <w:rFonts w:eastAsia="PMingLiU"/>
                <w:color w:val="000000"/>
              </w:rPr>
            </w:pPr>
            <w:r w:rsidRPr="002357A8">
              <w:rPr>
                <w:sz w:val="18"/>
                <w:szCs w:val="18"/>
              </w:rPr>
              <w:t>-</w:t>
            </w:r>
          </w:p>
        </w:tc>
        <w:tc>
          <w:tcPr>
            <w:tcW w:w="1417" w:type="dxa"/>
            <w:tcBorders>
              <w:bottom w:val="nil"/>
            </w:tcBorders>
            <w:shd w:val="clear" w:color="auto" w:fill="auto"/>
            <w:vAlign w:val="center"/>
          </w:tcPr>
          <w:p w14:paraId="205F57E8" w14:textId="0A9BE4D1" w:rsidR="008F4820" w:rsidRPr="002357A8" w:rsidRDefault="008F4820">
            <w:pPr>
              <w:pStyle w:val="af8"/>
              <w:autoSpaceDE w:val="0"/>
              <w:autoSpaceDN w:val="0"/>
              <w:adjustRightInd w:val="0"/>
              <w:jc w:val="right"/>
              <w:rPr>
                <w:rFonts w:eastAsia="PMingLiU"/>
                <w:color w:val="000000"/>
              </w:rPr>
            </w:pPr>
            <w:r w:rsidRPr="002357A8">
              <w:rPr>
                <w:sz w:val="18"/>
                <w:szCs w:val="18"/>
              </w:rPr>
              <w:t>3,542,37</w:t>
            </w:r>
            <w:r w:rsidR="00A61041" w:rsidRPr="002357A8">
              <w:rPr>
                <w:sz w:val="18"/>
                <w:szCs w:val="18"/>
              </w:rPr>
              <w:t>3</w:t>
            </w:r>
          </w:p>
        </w:tc>
        <w:tc>
          <w:tcPr>
            <w:tcW w:w="1265" w:type="dxa"/>
            <w:tcBorders>
              <w:bottom w:val="nil"/>
            </w:tcBorders>
            <w:shd w:val="clear" w:color="auto" w:fill="auto"/>
            <w:vAlign w:val="center"/>
          </w:tcPr>
          <w:p w14:paraId="04BC2186" w14:textId="19A5EBD6" w:rsidR="008F4820" w:rsidRPr="002357A8" w:rsidRDefault="008F4820">
            <w:pPr>
              <w:pStyle w:val="af8"/>
              <w:autoSpaceDE w:val="0"/>
              <w:autoSpaceDN w:val="0"/>
              <w:adjustRightInd w:val="0"/>
              <w:jc w:val="right"/>
              <w:rPr>
                <w:rFonts w:eastAsia="PMingLiU"/>
                <w:color w:val="000000"/>
              </w:rPr>
            </w:pPr>
            <w:r w:rsidRPr="002357A8">
              <w:rPr>
                <w:sz w:val="18"/>
                <w:szCs w:val="18"/>
              </w:rPr>
              <w:t>-744,91</w:t>
            </w:r>
            <w:r w:rsidR="00A61041" w:rsidRPr="002357A8">
              <w:rPr>
                <w:sz w:val="18"/>
                <w:szCs w:val="18"/>
              </w:rPr>
              <w:t>6</w:t>
            </w:r>
          </w:p>
        </w:tc>
        <w:tc>
          <w:tcPr>
            <w:tcW w:w="1287" w:type="dxa"/>
            <w:tcBorders>
              <w:bottom w:val="nil"/>
            </w:tcBorders>
            <w:shd w:val="clear" w:color="auto" w:fill="auto"/>
            <w:vAlign w:val="center"/>
          </w:tcPr>
          <w:p w14:paraId="405EB4AC" w14:textId="4BAD203D" w:rsidR="008F4820" w:rsidRPr="002357A8" w:rsidRDefault="008F4820" w:rsidP="00DD2992">
            <w:pPr>
              <w:pStyle w:val="af8"/>
              <w:autoSpaceDE w:val="0"/>
              <w:autoSpaceDN w:val="0"/>
              <w:adjustRightInd w:val="0"/>
              <w:jc w:val="right"/>
              <w:rPr>
                <w:rFonts w:eastAsia="PMingLiU"/>
                <w:color w:val="000000"/>
              </w:rPr>
            </w:pPr>
            <w:r w:rsidRPr="002357A8">
              <w:rPr>
                <w:sz w:val="18"/>
                <w:szCs w:val="18"/>
              </w:rPr>
              <w:t>2,797,45</w:t>
            </w:r>
            <w:r w:rsidR="00F26C7B" w:rsidRPr="002357A8">
              <w:rPr>
                <w:sz w:val="18"/>
                <w:szCs w:val="18"/>
              </w:rPr>
              <w:t>7</w:t>
            </w:r>
          </w:p>
        </w:tc>
      </w:tr>
      <w:tr w:rsidR="008F4820" w:rsidRPr="002357A8" w14:paraId="3D91EA61" w14:textId="77777777" w:rsidTr="00DD2992">
        <w:tc>
          <w:tcPr>
            <w:tcW w:w="1731" w:type="dxa"/>
            <w:shd w:val="clear" w:color="auto" w:fill="auto"/>
            <w:vAlign w:val="center"/>
          </w:tcPr>
          <w:p w14:paraId="7420E155" w14:textId="77777777" w:rsidR="008F4820" w:rsidRPr="002357A8" w:rsidRDefault="008F4820" w:rsidP="00DD2992">
            <w:pPr>
              <w:pStyle w:val="af8"/>
              <w:autoSpaceDE w:val="0"/>
              <w:autoSpaceDN w:val="0"/>
              <w:adjustRightInd w:val="0"/>
              <w:jc w:val="center"/>
              <w:rPr>
                <w:rFonts w:eastAsia="PMingLiU"/>
                <w:color w:val="000000"/>
              </w:rPr>
            </w:pPr>
            <w:r w:rsidRPr="002357A8">
              <w:rPr>
                <w:sz w:val="18"/>
                <w:szCs w:val="18"/>
              </w:rPr>
              <w:t>Total</w:t>
            </w:r>
          </w:p>
        </w:tc>
        <w:tc>
          <w:tcPr>
            <w:tcW w:w="1276" w:type="dxa"/>
            <w:shd w:val="clear" w:color="auto" w:fill="auto"/>
            <w:vAlign w:val="center"/>
          </w:tcPr>
          <w:p w14:paraId="2C7168C6" w14:textId="5EDD1DA5" w:rsidR="008F4820" w:rsidRPr="002357A8" w:rsidRDefault="00220C8B" w:rsidP="00DD2992">
            <w:pPr>
              <w:pStyle w:val="af8"/>
              <w:autoSpaceDE w:val="0"/>
              <w:autoSpaceDN w:val="0"/>
              <w:adjustRightInd w:val="0"/>
              <w:jc w:val="right"/>
              <w:rPr>
                <w:rFonts w:eastAsia="PMingLiU"/>
                <w:color w:val="000000"/>
              </w:rPr>
            </w:pPr>
            <w:r w:rsidRPr="002357A8">
              <w:rPr>
                <w:sz w:val="18"/>
                <w:szCs w:val="18"/>
              </w:rPr>
              <w:t>11,554,879</w:t>
            </w:r>
          </w:p>
        </w:tc>
        <w:tc>
          <w:tcPr>
            <w:tcW w:w="1276" w:type="dxa"/>
            <w:shd w:val="clear" w:color="auto" w:fill="auto"/>
            <w:vAlign w:val="center"/>
          </w:tcPr>
          <w:p w14:paraId="15CD472E" w14:textId="2CA3E55A" w:rsidR="008F4820" w:rsidRPr="002357A8" w:rsidRDefault="00220C8B" w:rsidP="00DD2992">
            <w:pPr>
              <w:pStyle w:val="af8"/>
              <w:autoSpaceDE w:val="0"/>
              <w:autoSpaceDN w:val="0"/>
              <w:adjustRightInd w:val="0"/>
              <w:jc w:val="right"/>
              <w:rPr>
                <w:rFonts w:eastAsia="PMingLiU"/>
                <w:color w:val="000000"/>
              </w:rPr>
            </w:pPr>
            <w:r w:rsidRPr="002357A8">
              <w:rPr>
                <w:sz w:val="18"/>
                <w:szCs w:val="18"/>
              </w:rPr>
              <w:t>-1,755,995</w:t>
            </w:r>
          </w:p>
        </w:tc>
        <w:tc>
          <w:tcPr>
            <w:tcW w:w="1276" w:type="dxa"/>
            <w:shd w:val="clear" w:color="auto" w:fill="auto"/>
            <w:vAlign w:val="center"/>
          </w:tcPr>
          <w:p w14:paraId="7F305B9E" w14:textId="16597C46" w:rsidR="008F4820" w:rsidRPr="002357A8" w:rsidRDefault="00220C8B" w:rsidP="00DD2992">
            <w:pPr>
              <w:pStyle w:val="af8"/>
              <w:autoSpaceDE w:val="0"/>
              <w:autoSpaceDN w:val="0"/>
              <w:adjustRightInd w:val="0"/>
              <w:jc w:val="right"/>
              <w:rPr>
                <w:rFonts w:eastAsia="PMingLiU"/>
                <w:color w:val="000000"/>
              </w:rPr>
            </w:pPr>
            <w:r w:rsidRPr="002357A8">
              <w:rPr>
                <w:sz w:val="18"/>
                <w:szCs w:val="18"/>
              </w:rPr>
              <w:t>9,789,884</w:t>
            </w:r>
          </w:p>
        </w:tc>
        <w:tc>
          <w:tcPr>
            <w:tcW w:w="1417" w:type="dxa"/>
            <w:shd w:val="clear" w:color="auto" w:fill="auto"/>
            <w:vAlign w:val="center"/>
          </w:tcPr>
          <w:p w14:paraId="7D37A72B" w14:textId="0D553647" w:rsidR="008F4820" w:rsidRPr="002357A8" w:rsidRDefault="00220C8B">
            <w:pPr>
              <w:pStyle w:val="af8"/>
              <w:autoSpaceDE w:val="0"/>
              <w:autoSpaceDN w:val="0"/>
              <w:adjustRightInd w:val="0"/>
              <w:jc w:val="right"/>
              <w:rPr>
                <w:rFonts w:eastAsia="PMingLiU"/>
                <w:color w:val="000000"/>
              </w:rPr>
            </w:pPr>
            <w:r w:rsidRPr="002357A8">
              <w:rPr>
                <w:sz w:val="18"/>
                <w:szCs w:val="18"/>
              </w:rPr>
              <w:t>23,050,71</w:t>
            </w:r>
            <w:r w:rsidR="00A61041" w:rsidRPr="002357A8">
              <w:rPr>
                <w:sz w:val="18"/>
                <w:szCs w:val="18"/>
              </w:rPr>
              <w:t>6</w:t>
            </w:r>
          </w:p>
        </w:tc>
        <w:tc>
          <w:tcPr>
            <w:tcW w:w="1265" w:type="dxa"/>
            <w:shd w:val="clear" w:color="auto" w:fill="auto"/>
            <w:vAlign w:val="center"/>
          </w:tcPr>
          <w:p w14:paraId="5B1516AE" w14:textId="19100ADA" w:rsidR="008F4820" w:rsidRPr="002357A8" w:rsidRDefault="00F26C7B">
            <w:pPr>
              <w:jc w:val="right"/>
              <w:rPr>
                <w:rFonts w:eastAsia="PMingLiU"/>
                <w:color w:val="000000"/>
                <w:sz w:val="22"/>
                <w:szCs w:val="22"/>
                <w:lang w:eastAsia="zh-TW"/>
              </w:rPr>
            </w:pPr>
            <w:r w:rsidRPr="002357A8">
              <w:rPr>
                <w:sz w:val="18"/>
                <w:szCs w:val="18"/>
              </w:rPr>
              <w:t>1,994,99</w:t>
            </w:r>
            <w:r w:rsidR="00A61041" w:rsidRPr="002357A8">
              <w:rPr>
                <w:sz w:val="18"/>
                <w:szCs w:val="18"/>
              </w:rPr>
              <w:t>8</w:t>
            </w:r>
          </w:p>
        </w:tc>
        <w:tc>
          <w:tcPr>
            <w:tcW w:w="1287" w:type="dxa"/>
            <w:shd w:val="clear" w:color="auto" w:fill="auto"/>
            <w:vAlign w:val="center"/>
          </w:tcPr>
          <w:p w14:paraId="5313E701" w14:textId="6FB9BBF5" w:rsidR="008F4820" w:rsidRPr="002357A8" w:rsidRDefault="00F26C7B" w:rsidP="00DD2992">
            <w:pPr>
              <w:jc w:val="right"/>
              <w:rPr>
                <w:rFonts w:eastAsia="PMingLiU"/>
                <w:color w:val="000000"/>
                <w:sz w:val="22"/>
                <w:szCs w:val="22"/>
                <w:lang w:eastAsia="zh-TW"/>
              </w:rPr>
            </w:pPr>
            <w:r w:rsidRPr="002357A8">
              <w:rPr>
                <w:sz w:val="18"/>
                <w:szCs w:val="18"/>
              </w:rPr>
              <w:t>25,045,714</w:t>
            </w:r>
          </w:p>
        </w:tc>
      </w:tr>
      <w:tr w:rsidR="008F4820" w:rsidRPr="002357A8" w14:paraId="315C0163" w14:textId="77777777" w:rsidTr="00DD2992">
        <w:tc>
          <w:tcPr>
            <w:tcW w:w="3007" w:type="dxa"/>
            <w:gridSpan w:val="2"/>
            <w:shd w:val="clear" w:color="auto" w:fill="auto"/>
            <w:vAlign w:val="center"/>
          </w:tcPr>
          <w:p w14:paraId="21D95CFD" w14:textId="77777777" w:rsidR="008F4820" w:rsidRPr="002357A8" w:rsidRDefault="008F4820" w:rsidP="00DD2992">
            <w:pPr>
              <w:autoSpaceDE w:val="0"/>
              <w:autoSpaceDN w:val="0"/>
              <w:adjustRightInd w:val="0"/>
              <w:ind w:right="120"/>
              <w:jc w:val="left"/>
              <w:rPr>
                <w:rFonts w:eastAsia="PMingLiU"/>
                <w:color w:val="000000"/>
                <w:sz w:val="22"/>
                <w:szCs w:val="22"/>
                <w:lang w:eastAsia="zh-TW"/>
              </w:rPr>
            </w:pPr>
            <w:r w:rsidRPr="002357A8">
              <w:rPr>
                <w:sz w:val="18"/>
                <w:szCs w:val="18"/>
              </w:rPr>
              <w:t>Causes of connected claims and debts</w:t>
            </w:r>
          </w:p>
        </w:tc>
        <w:tc>
          <w:tcPr>
            <w:tcW w:w="6521" w:type="dxa"/>
            <w:gridSpan w:val="5"/>
            <w:shd w:val="clear" w:color="auto" w:fill="auto"/>
            <w:vAlign w:val="center"/>
          </w:tcPr>
          <w:p w14:paraId="2AD10FE8" w14:textId="77777777" w:rsidR="008F4820" w:rsidRPr="002357A8" w:rsidRDefault="008F4820" w:rsidP="00DD2992">
            <w:pPr>
              <w:autoSpaceDE w:val="0"/>
              <w:autoSpaceDN w:val="0"/>
              <w:adjustRightInd w:val="0"/>
              <w:ind w:right="120"/>
              <w:jc w:val="right"/>
              <w:rPr>
                <w:rFonts w:eastAsia="PMingLiU"/>
                <w:color w:val="000000"/>
                <w:sz w:val="22"/>
                <w:szCs w:val="22"/>
                <w:lang w:eastAsia="zh-TW"/>
              </w:rPr>
            </w:pPr>
            <w:r w:rsidRPr="002357A8">
              <w:rPr>
                <w:sz w:val="18"/>
                <w:szCs w:val="18"/>
              </w:rPr>
              <w:t>Normal production and operation</w:t>
            </w:r>
          </w:p>
        </w:tc>
      </w:tr>
      <w:tr w:rsidR="008F4820" w:rsidRPr="002357A8" w14:paraId="164CFEA1" w14:textId="77777777" w:rsidTr="00DD2992">
        <w:tc>
          <w:tcPr>
            <w:tcW w:w="3007" w:type="dxa"/>
            <w:gridSpan w:val="2"/>
            <w:shd w:val="clear" w:color="auto" w:fill="auto"/>
            <w:vAlign w:val="center"/>
          </w:tcPr>
          <w:p w14:paraId="31ADFF18" w14:textId="77777777" w:rsidR="008F4820" w:rsidRPr="002357A8" w:rsidRDefault="008F4820" w:rsidP="00DD2992">
            <w:pPr>
              <w:autoSpaceDE w:val="0"/>
              <w:autoSpaceDN w:val="0"/>
              <w:adjustRightInd w:val="0"/>
              <w:ind w:right="120"/>
              <w:jc w:val="left"/>
              <w:rPr>
                <w:rFonts w:eastAsia="PMingLiU"/>
                <w:color w:val="000000"/>
                <w:sz w:val="22"/>
                <w:szCs w:val="22"/>
                <w:lang w:eastAsia="zh-TW"/>
              </w:rPr>
            </w:pPr>
            <w:r w:rsidRPr="002357A8">
              <w:rPr>
                <w:sz w:val="18"/>
                <w:szCs w:val="18"/>
              </w:rPr>
              <w:t>Influence of connected claims and debts on the Company</w:t>
            </w:r>
          </w:p>
        </w:tc>
        <w:tc>
          <w:tcPr>
            <w:tcW w:w="6521" w:type="dxa"/>
            <w:gridSpan w:val="5"/>
            <w:tcBorders>
              <w:bottom w:val="single" w:sz="4" w:space="0" w:color="auto"/>
            </w:tcBorders>
            <w:shd w:val="clear" w:color="auto" w:fill="auto"/>
            <w:vAlign w:val="center"/>
          </w:tcPr>
          <w:p w14:paraId="7B20042C" w14:textId="77777777" w:rsidR="008F4820" w:rsidRPr="002357A8" w:rsidRDefault="008F4820" w:rsidP="00DD2992">
            <w:pPr>
              <w:autoSpaceDE w:val="0"/>
              <w:autoSpaceDN w:val="0"/>
              <w:adjustRightInd w:val="0"/>
              <w:ind w:right="120"/>
              <w:jc w:val="right"/>
              <w:rPr>
                <w:rFonts w:eastAsia="PMingLiU"/>
                <w:color w:val="000000"/>
                <w:sz w:val="22"/>
                <w:szCs w:val="22"/>
                <w:lang w:eastAsia="zh-TW"/>
              </w:rPr>
            </w:pPr>
            <w:r w:rsidRPr="002357A8">
              <w:rPr>
                <w:sz w:val="18"/>
                <w:szCs w:val="18"/>
              </w:rPr>
              <w:t>No material adverse effect</w:t>
            </w:r>
          </w:p>
        </w:tc>
      </w:tr>
    </w:tbl>
    <w:p w14:paraId="22D116AB" w14:textId="77777777" w:rsidR="008F4820" w:rsidRPr="002357A8" w:rsidRDefault="008F4820" w:rsidP="008F4820">
      <w:pPr>
        <w:pStyle w:val="Unit"/>
        <w:ind w:left="5040"/>
        <w:rPr>
          <w:rFonts w:ascii="Times New Roman" w:eastAsia="宋体" w:hAnsi="Times New Roman" w:cs="Times New Roman"/>
          <w:sz w:val="22"/>
          <w:szCs w:val="22"/>
        </w:rPr>
      </w:pPr>
    </w:p>
    <w:p w14:paraId="4A5F7018" w14:textId="77777777" w:rsidR="008F4820" w:rsidRPr="002357A8" w:rsidRDefault="008F4820" w:rsidP="008F4820">
      <w:pPr>
        <w:rPr>
          <w:rFonts w:eastAsia="华文楷体"/>
          <w:bCs/>
          <w:sz w:val="22"/>
          <w:szCs w:val="22"/>
          <w:lang w:eastAsia="zh-CN"/>
        </w:rPr>
      </w:pPr>
      <w:r w:rsidRPr="002357A8">
        <w:rPr>
          <w:rFonts w:eastAsia="华文楷体"/>
          <w:bCs/>
          <w:sz w:val="22"/>
          <w:szCs w:val="22"/>
          <w:lang w:eastAsia="zh-CN"/>
        </w:rPr>
        <w:t>(5) During the reporting period, there were no trusteeship, sub-contracting and leasing of properties of other companies by the Company which would contribute profit to the Company of 10% or more of its total profits for the current period.</w:t>
      </w:r>
    </w:p>
    <w:p w14:paraId="4A5C179E" w14:textId="77777777" w:rsidR="008F4820" w:rsidRPr="002357A8" w:rsidRDefault="008F4820" w:rsidP="008F4820">
      <w:pPr>
        <w:rPr>
          <w:rFonts w:eastAsia="华文楷体" w:hAnsi="华文楷体"/>
          <w:bCs/>
          <w:sz w:val="22"/>
          <w:szCs w:val="22"/>
          <w:lang w:eastAsia="zh-TW"/>
        </w:rPr>
      </w:pPr>
    </w:p>
    <w:p w14:paraId="4A02EC81" w14:textId="77777777" w:rsidR="008F4820" w:rsidRPr="002357A8" w:rsidRDefault="008F4820" w:rsidP="008F4820">
      <w:pPr>
        <w:rPr>
          <w:rFonts w:eastAsia="华文楷体"/>
          <w:bCs/>
          <w:sz w:val="22"/>
          <w:szCs w:val="22"/>
          <w:lang w:eastAsia="zh-CN"/>
        </w:rPr>
      </w:pPr>
      <w:r w:rsidRPr="002357A8">
        <w:rPr>
          <w:rFonts w:eastAsia="华文楷体"/>
          <w:bCs/>
          <w:sz w:val="22"/>
          <w:szCs w:val="22"/>
          <w:lang w:eastAsia="zh-CN"/>
        </w:rPr>
        <w:t>(6) Leasing of the company during the reporting period.</w:t>
      </w:r>
    </w:p>
    <w:p w14:paraId="6D37DE1D" w14:textId="77777777" w:rsidR="008F4820" w:rsidRPr="002357A8" w:rsidRDefault="008F4820" w:rsidP="008F4820">
      <w:pPr>
        <w:jc w:val="right"/>
        <w:rPr>
          <w:rFonts w:eastAsia="华文楷体"/>
          <w:bCs/>
          <w:sz w:val="22"/>
          <w:szCs w:val="22"/>
          <w:lang w:eastAsia="zh-CN"/>
        </w:rPr>
      </w:pPr>
      <w:r w:rsidRPr="002357A8">
        <w:rPr>
          <w:rFonts w:eastAsia="PMingLiU" w:hint="eastAsia"/>
          <w:sz w:val="22"/>
          <w:szCs w:val="22"/>
          <w:lang w:eastAsia="zh-TW"/>
        </w:rPr>
        <w:t>√</w:t>
      </w:r>
      <w:r w:rsidRPr="002357A8">
        <w:rPr>
          <w:rFonts w:hint="eastAsia"/>
          <w:sz w:val="22"/>
          <w:szCs w:val="22"/>
          <w:lang w:eastAsia="zh-CN"/>
        </w:rPr>
        <w:t>A</w:t>
      </w:r>
      <w:r w:rsidRPr="002357A8">
        <w:rPr>
          <w:sz w:val="22"/>
          <w:szCs w:val="22"/>
          <w:lang w:eastAsia="zh-CN"/>
        </w:rPr>
        <w:t>pplicable</w:t>
      </w:r>
      <w:r w:rsidRPr="002357A8">
        <w:rPr>
          <w:rFonts w:eastAsia="PMingLiU"/>
          <w:sz w:val="22"/>
          <w:szCs w:val="22"/>
          <w:lang w:eastAsia="zh-TW"/>
        </w:rPr>
        <w:t xml:space="preserve">   </w:t>
      </w:r>
      <w:r w:rsidRPr="002357A8">
        <w:rPr>
          <w:rFonts w:ascii="宋体" w:eastAsia="PMingLiU" w:hAnsi="宋体" w:hint="eastAsia"/>
          <w:sz w:val="22"/>
          <w:szCs w:val="22"/>
          <w:lang w:eastAsia="zh-TW"/>
        </w:rPr>
        <w:t>□</w:t>
      </w:r>
      <w:r w:rsidRPr="002357A8">
        <w:rPr>
          <w:rFonts w:hint="eastAsia"/>
          <w:sz w:val="22"/>
          <w:szCs w:val="22"/>
          <w:lang w:eastAsia="zh-CN"/>
        </w:rPr>
        <w:t>N</w:t>
      </w:r>
      <w:r w:rsidRPr="002357A8">
        <w:rPr>
          <w:sz w:val="22"/>
          <w:szCs w:val="22"/>
          <w:lang w:eastAsia="zh-CN"/>
        </w:rPr>
        <w:t>ot Applicable</w:t>
      </w:r>
      <w:r w:rsidRPr="002357A8">
        <w:rPr>
          <w:rFonts w:eastAsia="PMingLiU"/>
          <w:sz w:val="22"/>
          <w:szCs w:val="22"/>
          <w:lang w:eastAsia="zh-TW"/>
        </w:rPr>
        <w:t xml:space="preserve">                                                                                         </w:t>
      </w:r>
      <w:r w:rsidRPr="002357A8">
        <w:rPr>
          <w:rFonts w:eastAsia="华文楷体"/>
          <w:bCs/>
          <w:sz w:val="22"/>
          <w:szCs w:val="22"/>
          <w:lang w:eastAsia="zh-CN"/>
        </w:rPr>
        <w:t>Unit:RMB</w:t>
      </w:r>
    </w:p>
    <w:tbl>
      <w:tblPr>
        <w:tblStyle w:val="af6"/>
        <w:tblW w:w="0" w:type="auto"/>
        <w:tblCellMar>
          <w:left w:w="57" w:type="dxa"/>
          <w:right w:w="57" w:type="dxa"/>
        </w:tblCellMar>
        <w:tblLook w:val="04A0" w:firstRow="1" w:lastRow="0" w:firstColumn="1" w:lastColumn="0" w:noHBand="0" w:noVBand="1"/>
      </w:tblPr>
      <w:tblGrid>
        <w:gridCol w:w="695"/>
        <w:gridCol w:w="804"/>
        <w:gridCol w:w="828"/>
        <w:gridCol w:w="746"/>
        <w:gridCol w:w="1055"/>
        <w:gridCol w:w="828"/>
        <w:gridCol w:w="859"/>
        <w:gridCol w:w="852"/>
        <w:gridCol w:w="710"/>
        <w:gridCol w:w="867"/>
        <w:gridCol w:w="1106"/>
      </w:tblGrid>
      <w:tr w:rsidR="008F4820" w:rsidRPr="002357A8" w14:paraId="53D00DA3" w14:textId="77777777" w:rsidTr="00DD2992">
        <w:tc>
          <w:tcPr>
            <w:tcW w:w="658" w:type="dxa"/>
            <w:vAlign w:val="center"/>
          </w:tcPr>
          <w:p w14:paraId="1350E2CB" w14:textId="77777777" w:rsidR="008F4820" w:rsidRPr="002357A8" w:rsidRDefault="008F4820" w:rsidP="00DD2992">
            <w:pPr>
              <w:pStyle w:val="af8"/>
              <w:autoSpaceDE w:val="0"/>
              <w:autoSpaceDN w:val="0"/>
              <w:jc w:val="left"/>
            </w:pPr>
            <w:r w:rsidRPr="002357A8">
              <w:rPr>
                <w:b/>
                <w:sz w:val="16"/>
              </w:rPr>
              <w:t>Lessor</w:t>
            </w:r>
          </w:p>
        </w:tc>
        <w:tc>
          <w:tcPr>
            <w:tcW w:w="760" w:type="dxa"/>
            <w:vAlign w:val="center"/>
          </w:tcPr>
          <w:p w14:paraId="21193AB9" w14:textId="77777777" w:rsidR="008F4820" w:rsidRPr="002357A8" w:rsidRDefault="008F4820" w:rsidP="00DD2992">
            <w:pPr>
              <w:pStyle w:val="af8"/>
              <w:autoSpaceDE w:val="0"/>
              <w:autoSpaceDN w:val="0"/>
              <w:jc w:val="left"/>
            </w:pPr>
            <w:r w:rsidRPr="002357A8">
              <w:rPr>
                <w:b/>
                <w:sz w:val="16"/>
              </w:rPr>
              <w:t>Lessee</w:t>
            </w:r>
          </w:p>
        </w:tc>
        <w:tc>
          <w:tcPr>
            <w:tcW w:w="782" w:type="dxa"/>
            <w:vAlign w:val="center"/>
          </w:tcPr>
          <w:p w14:paraId="5FEE8ECA" w14:textId="77777777" w:rsidR="008F4820" w:rsidRPr="002357A8" w:rsidRDefault="008F4820" w:rsidP="00DD2992">
            <w:pPr>
              <w:pStyle w:val="af8"/>
              <w:autoSpaceDE w:val="0"/>
              <w:autoSpaceDN w:val="0"/>
              <w:jc w:val="left"/>
            </w:pPr>
            <w:r w:rsidRPr="002357A8">
              <w:rPr>
                <w:b/>
                <w:sz w:val="16"/>
              </w:rPr>
              <w:t>Leased Assets</w:t>
            </w:r>
          </w:p>
        </w:tc>
        <w:tc>
          <w:tcPr>
            <w:tcW w:w="706" w:type="dxa"/>
            <w:vAlign w:val="center"/>
          </w:tcPr>
          <w:p w14:paraId="5DE8D571" w14:textId="77777777" w:rsidR="008F4820" w:rsidRPr="002357A8" w:rsidRDefault="008F4820" w:rsidP="00DD2992">
            <w:pPr>
              <w:pStyle w:val="af8"/>
              <w:autoSpaceDE w:val="0"/>
              <w:autoSpaceDN w:val="0"/>
              <w:jc w:val="left"/>
            </w:pPr>
            <w:r w:rsidRPr="002357A8">
              <w:rPr>
                <w:b/>
                <w:sz w:val="16"/>
              </w:rPr>
              <w:t>The amount of money involved</w:t>
            </w:r>
          </w:p>
        </w:tc>
        <w:tc>
          <w:tcPr>
            <w:tcW w:w="996" w:type="dxa"/>
            <w:vAlign w:val="center"/>
          </w:tcPr>
          <w:p w14:paraId="485125C5" w14:textId="77777777" w:rsidR="008F4820" w:rsidRPr="002357A8" w:rsidRDefault="008F4820" w:rsidP="00DD2992">
            <w:pPr>
              <w:pStyle w:val="af8"/>
              <w:autoSpaceDE w:val="0"/>
              <w:autoSpaceDN w:val="0"/>
              <w:jc w:val="left"/>
            </w:pPr>
            <w:r w:rsidRPr="002357A8">
              <w:rPr>
                <w:b/>
                <w:sz w:val="16"/>
              </w:rPr>
              <w:t>Lease commencement date</w:t>
            </w:r>
          </w:p>
        </w:tc>
        <w:tc>
          <w:tcPr>
            <w:tcW w:w="782" w:type="dxa"/>
            <w:vAlign w:val="center"/>
          </w:tcPr>
          <w:p w14:paraId="6C22C89C" w14:textId="77777777" w:rsidR="008F4820" w:rsidRPr="002357A8" w:rsidRDefault="008F4820" w:rsidP="00DD2992">
            <w:pPr>
              <w:pStyle w:val="af8"/>
              <w:autoSpaceDE w:val="0"/>
              <w:autoSpaceDN w:val="0"/>
              <w:jc w:val="left"/>
            </w:pPr>
            <w:r w:rsidRPr="002357A8">
              <w:rPr>
                <w:b/>
                <w:sz w:val="16"/>
              </w:rPr>
              <w:t>Lease termination date</w:t>
            </w:r>
          </w:p>
        </w:tc>
        <w:tc>
          <w:tcPr>
            <w:tcW w:w="812" w:type="dxa"/>
            <w:vAlign w:val="center"/>
          </w:tcPr>
          <w:p w14:paraId="0D7704E8" w14:textId="77777777" w:rsidR="008F4820" w:rsidRPr="002357A8" w:rsidRDefault="008F4820" w:rsidP="00DD2992">
            <w:pPr>
              <w:pStyle w:val="af8"/>
              <w:autoSpaceDE w:val="0"/>
              <w:autoSpaceDN w:val="0"/>
              <w:jc w:val="left"/>
            </w:pPr>
            <w:r w:rsidRPr="002357A8">
              <w:rPr>
                <w:b/>
                <w:sz w:val="16"/>
              </w:rPr>
              <w:t>Rental Income</w:t>
            </w:r>
          </w:p>
        </w:tc>
        <w:tc>
          <w:tcPr>
            <w:tcW w:w="838" w:type="dxa"/>
            <w:vAlign w:val="center"/>
          </w:tcPr>
          <w:p w14:paraId="2A03F20D" w14:textId="77777777" w:rsidR="008F4820" w:rsidRPr="002357A8" w:rsidRDefault="008F4820" w:rsidP="00DD2992">
            <w:pPr>
              <w:autoSpaceDE w:val="0"/>
              <w:autoSpaceDN w:val="0"/>
              <w:jc w:val="center"/>
              <w:rPr>
                <w:b/>
                <w:kern w:val="2"/>
                <w:sz w:val="16"/>
                <w:szCs w:val="21"/>
                <w:lang w:val="en-US" w:eastAsia="zh-CN"/>
              </w:rPr>
            </w:pPr>
            <w:r w:rsidRPr="002357A8">
              <w:rPr>
                <w:b/>
                <w:kern w:val="2"/>
                <w:sz w:val="16"/>
                <w:szCs w:val="21"/>
                <w:lang w:val="en-US" w:eastAsia="zh-CN"/>
              </w:rPr>
              <w:t xml:space="preserve">The basis for determining the rental income </w:t>
            </w:r>
          </w:p>
          <w:p w14:paraId="7469B848" w14:textId="77777777" w:rsidR="008F4820" w:rsidRPr="002357A8" w:rsidRDefault="008F4820" w:rsidP="00DD2992">
            <w:pPr>
              <w:pStyle w:val="af8"/>
              <w:autoSpaceDE w:val="0"/>
              <w:autoSpaceDN w:val="0"/>
              <w:jc w:val="left"/>
            </w:pPr>
            <w:r w:rsidRPr="002357A8">
              <w:rPr>
                <w:b/>
                <w:sz w:val="16"/>
              </w:rPr>
              <w:t>The impact of leasing proc</w:t>
            </w:r>
          </w:p>
        </w:tc>
        <w:tc>
          <w:tcPr>
            <w:tcW w:w="749" w:type="dxa"/>
            <w:vAlign w:val="center"/>
          </w:tcPr>
          <w:p w14:paraId="16CFA103" w14:textId="77777777" w:rsidR="008F4820" w:rsidRPr="002357A8" w:rsidRDefault="008F4820" w:rsidP="00DD2992">
            <w:pPr>
              <w:pStyle w:val="af8"/>
              <w:autoSpaceDE w:val="0"/>
              <w:autoSpaceDN w:val="0"/>
              <w:jc w:val="left"/>
            </w:pPr>
            <w:r w:rsidRPr="002357A8">
              <w:rPr>
                <w:b/>
                <w:sz w:val="16"/>
              </w:rPr>
              <w:t>The impact of leasing proceeds on the company</w:t>
            </w:r>
          </w:p>
        </w:tc>
        <w:tc>
          <w:tcPr>
            <w:tcW w:w="744" w:type="dxa"/>
            <w:vAlign w:val="center"/>
          </w:tcPr>
          <w:p w14:paraId="3660B77F" w14:textId="77777777" w:rsidR="008F4820" w:rsidRPr="002357A8" w:rsidRDefault="008F4820" w:rsidP="00DD2992">
            <w:pPr>
              <w:pStyle w:val="af8"/>
              <w:autoSpaceDE w:val="0"/>
              <w:autoSpaceDN w:val="0"/>
              <w:jc w:val="left"/>
            </w:pPr>
            <w:r w:rsidRPr="002357A8">
              <w:rPr>
                <w:b/>
                <w:sz w:val="16"/>
              </w:rPr>
              <w:t>Is it a connected transaction?</w:t>
            </w:r>
          </w:p>
        </w:tc>
        <w:tc>
          <w:tcPr>
            <w:tcW w:w="1192" w:type="dxa"/>
            <w:vAlign w:val="center"/>
          </w:tcPr>
          <w:p w14:paraId="376C60F3" w14:textId="77777777" w:rsidR="008F4820" w:rsidRPr="002357A8" w:rsidRDefault="008F4820" w:rsidP="00DD2992">
            <w:pPr>
              <w:pStyle w:val="af8"/>
              <w:autoSpaceDE w:val="0"/>
              <w:autoSpaceDN w:val="0"/>
              <w:jc w:val="left"/>
            </w:pPr>
            <w:r w:rsidRPr="002357A8">
              <w:rPr>
                <w:b/>
                <w:sz w:val="16"/>
              </w:rPr>
              <w:t>Connected relation</w:t>
            </w:r>
          </w:p>
        </w:tc>
      </w:tr>
      <w:tr w:rsidR="008F4820" w:rsidRPr="002357A8" w14:paraId="29AF3A13" w14:textId="77777777" w:rsidTr="00DD2992">
        <w:tc>
          <w:tcPr>
            <w:tcW w:w="658" w:type="dxa"/>
            <w:vAlign w:val="center"/>
          </w:tcPr>
          <w:p w14:paraId="6FA80B5E" w14:textId="77777777" w:rsidR="008F4820" w:rsidRPr="002357A8" w:rsidRDefault="008F4820" w:rsidP="00DD2992">
            <w:pPr>
              <w:pStyle w:val="af8"/>
              <w:autoSpaceDE w:val="0"/>
              <w:autoSpaceDN w:val="0"/>
              <w:jc w:val="left"/>
            </w:pPr>
            <w:r w:rsidRPr="002357A8">
              <w:rPr>
                <w:sz w:val="16"/>
                <w:szCs w:val="16"/>
              </w:rPr>
              <w:t>TSFL</w:t>
            </w:r>
          </w:p>
        </w:tc>
        <w:tc>
          <w:tcPr>
            <w:tcW w:w="760" w:type="dxa"/>
            <w:vAlign w:val="center"/>
          </w:tcPr>
          <w:p w14:paraId="1CC8F73B" w14:textId="77777777" w:rsidR="008F4820" w:rsidRPr="002357A8" w:rsidRDefault="008F4820" w:rsidP="00DD2992">
            <w:pPr>
              <w:pStyle w:val="af8"/>
              <w:autoSpaceDE w:val="0"/>
              <w:autoSpaceDN w:val="0"/>
              <w:jc w:val="center"/>
            </w:pPr>
            <w:r w:rsidRPr="002357A8">
              <w:rPr>
                <w:sz w:val="16"/>
                <w:szCs w:val="16"/>
              </w:rPr>
              <w:t>Shengli Petroleum Engineering Company</w:t>
            </w:r>
          </w:p>
        </w:tc>
        <w:tc>
          <w:tcPr>
            <w:tcW w:w="782" w:type="dxa"/>
            <w:vAlign w:val="center"/>
          </w:tcPr>
          <w:p w14:paraId="64C1636E" w14:textId="77777777" w:rsidR="008F4820" w:rsidRPr="002357A8" w:rsidRDefault="008F4820" w:rsidP="00DD2992">
            <w:pPr>
              <w:pStyle w:val="af8"/>
              <w:autoSpaceDE w:val="0"/>
              <w:autoSpaceDN w:val="0"/>
              <w:jc w:val="center"/>
            </w:pPr>
            <w:r w:rsidRPr="002357A8">
              <w:rPr>
                <w:sz w:val="16"/>
                <w:szCs w:val="16"/>
              </w:rPr>
              <w:t>machines and equipment used for drilling and downhole operations</w:t>
            </w:r>
          </w:p>
        </w:tc>
        <w:tc>
          <w:tcPr>
            <w:tcW w:w="706" w:type="dxa"/>
            <w:vAlign w:val="center"/>
          </w:tcPr>
          <w:p w14:paraId="6A105A5C" w14:textId="77777777" w:rsidR="008F4820" w:rsidRPr="002357A8" w:rsidRDefault="008F4820" w:rsidP="00DD2992">
            <w:pPr>
              <w:pStyle w:val="af8"/>
              <w:autoSpaceDE w:val="0"/>
              <w:autoSpaceDN w:val="0"/>
              <w:jc w:val="center"/>
            </w:pPr>
            <w:r w:rsidRPr="002357A8">
              <w:rPr>
                <w:sz w:val="16"/>
                <w:szCs w:val="16"/>
              </w:rPr>
              <w:t>RMB 1 billion</w:t>
            </w:r>
          </w:p>
        </w:tc>
        <w:tc>
          <w:tcPr>
            <w:tcW w:w="996" w:type="dxa"/>
            <w:vAlign w:val="center"/>
          </w:tcPr>
          <w:p w14:paraId="10676EBD" w14:textId="77777777" w:rsidR="008F4820" w:rsidRPr="002357A8" w:rsidRDefault="008F4820" w:rsidP="00DD2992">
            <w:pPr>
              <w:pStyle w:val="af8"/>
              <w:autoSpaceDE w:val="0"/>
              <w:autoSpaceDN w:val="0"/>
              <w:jc w:val="center"/>
            </w:pPr>
            <w:r w:rsidRPr="002357A8">
              <w:rPr>
                <w:sz w:val="16"/>
                <w:szCs w:val="16"/>
              </w:rPr>
              <w:t>8 February 2018</w:t>
            </w:r>
          </w:p>
        </w:tc>
        <w:tc>
          <w:tcPr>
            <w:tcW w:w="782" w:type="dxa"/>
            <w:vAlign w:val="center"/>
          </w:tcPr>
          <w:p w14:paraId="6B10110A" w14:textId="77777777" w:rsidR="008F4820" w:rsidRPr="002357A8" w:rsidRDefault="008F4820" w:rsidP="00DD2992">
            <w:pPr>
              <w:pStyle w:val="af8"/>
              <w:autoSpaceDE w:val="0"/>
              <w:autoSpaceDN w:val="0"/>
              <w:jc w:val="center"/>
            </w:pPr>
            <w:r w:rsidRPr="002357A8">
              <w:rPr>
                <w:sz w:val="16"/>
                <w:szCs w:val="16"/>
              </w:rPr>
              <w:t>8 February 2026</w:t>
            </w:r>
          </w:p>
        </w:tc>
        <w:tc>
          <w:tcPr>
            <w:tcW w:w="812" w:type="dxa"/>
            <w:vAlign w:val="center"/>
          </w:tcPr>
          <w:p w14:paraId="626A984E" w14:textId="77777777" w:rsidR="008F4820" w:rsidRPr="002357A8" w:rsidRDefault="008F4820" w:rsidP="00DD2992">
            <w:pPr>
              <w:pStyle w:val="af8"/>
              <w:autoSpaceDE w:val="0"/>
              <w:autoSpaceDN w:val="0"/>
              <w:jc w:val="center"/>
            </w:pPr>
            <w:r w:rsidRPr="002357A8">
              <w:rPr>
                <w:sz w:val="16"/>
                <w:szCs w:val="16"/>
              </w:rPr>
              <w:t>RMB -174 million</w:t>
            </w:r>
          </w:p>
        </w:tc>
        <w:tc>
          <w:tcPr>
            <w:tcW w:w="838" w:type="dxa"/>
            <w:vAlign w:val="center"/>
          </w:tcPr>
          <w:p w14:paraId="2E61C2ED" w14:textId="77777777" w:rsidR="008F4820" w:rsidRPr="002357A8" w:rsidRDefault="008F4820" w:rsidP="00DD2992">
            <w:pPr>
              <w:pStyle w:val="af8"/>
              <w:autoSpaceDE w:val="0"/>
              <w:autoSpaceDN w:val="0"/>
              <w:jc w:val="center"/>
            </w:pPr>
            <w:r w:rsidRPr="002357A8">
              <w:rPr>
                <w:sz w:val="16"/>
                <w:szCs w:val="16"/>
              </w:rPr>
              <w:t>Calculated based on a fixed annual interest rate of 4%</w:t>
            </w:r>
          </w:p>
        </w:tc>
        <w:tc>
          <w:tcPr>
            <w:tcW w:w="749" w:type="dxa"/>
            <w:vAlign w:val="center"/>
          </w:tcPr>
          <w:p w14:paraId="777FC8B9" w14:textId="77777777" w:rsidR="008F4820" w:rsidRPr="002357A8" w:rsidRDefault="008F4820" w:rsidP="00DD2992">
            <w:pPr>
              <w:pStyle w:val="af8"/>
              <w:autoSpaceDE w:val="0"/>
              <w:autoSpaceDN w:val="0"/>
              <w:jc w:val="center"/>
            </w:pPr>
            <w:r w:rsidRPr="002357A8">
              <w:rPr>
                <w:sz w:val="16"/>
                <w:szCs w:val="16"/>
              </w:rPr>
              <w:t>No significant impact</w:t>
            </w:r>
          </w:p>
        </w:tc>
        <w:tc>
          <w:tcPr>
            <w:tcW w:w="744" w:type="dxa"/>
            <w:vAlign w:val="center"/>
          </w:tcPr>
          <w:p w14:paraId="7C445E1C" w14:textId="77777777" w:rsidR="008F4820" w:rsidRPr="002357A8" w:rsidRDefault="008F4820" w:rsidP="00DD2992">
            <w:pPr>
              <w:pStyle w:val="af8"/>
              <w:autoSpaceDE w:val="0"/>
              <w:autoSpaceDN w:val="0"/>
              <w:jc w:val="center"/>
            </w:pPr>
            <w:r w:rsidRPr="002357A8">
              <w:rPr>
                <w:sz w:val="16"/>
                <w:szCs w:val="16"/>
              </w:rPr>
              <w:t>Yes</w:t>
            </w:r>
          </w:p>
        </w:tc>
        <w:tc>
          <w:tcPr>
            <w:tcW w:w="1192" w:type="dxa"/>
            <w:vAlign w:val="center"/>
          </w:tcPr>
          <w:p w14:paraId="65DB5094" w14:textId="77777777" w:rsidR="008F4820" w:rsidRPr="002357A8" w:rsidRDefault="008F4820" w:rsidP="00DD2992">
            <w:pPr>
              <w:pStyle w:val="af8"/>
              <w:autoSpaceDE w:val="0"/>
              <w:autoSpaceDN w:val="0"/>
              <w:jc w:val="center"/>
            </w:pPr>
            <w:r w:rsidRPr="002357A8">
              <w:rPr>
                <w:sz w:val="16"/>
                <w:szCs w:val="16"/>
              </w:rPr>
              <w:t>TSFL is a joint venture company of the controlling shareholder of the company</w:t>
            </w:r>
          </w:p>
        </w:tc>
      </w:tr>
      <w:tr w:rsidR="008F4820" w:rsidRPr="002357A8" w14:paraId="4AA41B8A" w14:textId="77777777" w:rsidTr="00DD2992">
        <w:tc>
          <w:tcPr>
            <w:tcW w:w="658" w:type="dxa"/>
            <w:vAlign w:val="center"/>
          </w:tcPr>
          <w:p w14:paraId="4253AB7E" w14:textId="77777777" w:rsidR="008F4820" w:rsidRPr="002357A8" w:rsidRDefault="008F4820" w:rsidP="00DD2992">
            <w:pPr>
              <w:pStyle w:val="af8"/>
              <w:rPr>
                <w:sz w:val="16"/>
                <w:szCs w:val="16"/>
              </w:rPr>
            </w:pPr>
          </w:p>
          <w:p w14:paraId="1EE6CA48" w14:textId="77777777" w:rsidR="008F4820" w:rsidRPr="002357A8" w:rsidRDefault="008F4820" w:rsidP="00DD2992">
            <w:pPr>
              <w:pStyle w:val="af8"/>
              <w:autoSpaceDE w:val="0"/>
              <w:autoSpaceDN w:val="0"/>
              <w:jc w:val="left"/>
              <w:rPr>
                <w:rFonts w:asciiTheme="minorHAnsi" w:eastAsia="PMingLiU" w:hAnsiTheme="minorHAnsi" w:cstheme="minorHAnsi"/>
              </w:rPr>
            </w:pPr>
            <w:r w:rsidRPr="002357A8">
              <w:rPr>
                <w:sz w:val="16"/>
                <w:szCs w:val="16"/>
              </w:rPr>
              <w:t>Shanghai Offshore Petroleum Bureau</w:t>
            </w:r>
          </w:p>
        </w:tc>
        <w:tc>
          <w:tcPr>
            <w:tcW w:w="760" w:type="dxa"/>
            <w:vAlign w:val="center"/>
          </w:tcPr>
          <w:p w14:paraId="16EAE6E7" w14:textId="77777777" w:rsidR="008F4820" w:rsidRPr="002357A8" w:rsidRDefault="008F4820" w:rsidP="00DD2992">
            <w:pPr>
              <w:pStyle w:val="Default"/>
              <w:jc w:val="center"/>
              <w:rPr>
                <w:rFonts w:ascii="Times New Roman" w:eastAsia="宋体" w:cs="Times New Roman"/>
                <w:color w:val="auto"/>
                <w:kern w:val="2"/>
                <w:sz w:val="16"/>
                <w:szCs w:val="16"/>
              </w:rPr>
            </w:pPr>
            <w:r w:rsidRPr="002357A8">
              <w:rPr>
                <w:rFonts w:ascii="Times New Roman" w:eastAsia="宋体" w:cs="Times New Roman"/>
                <w:color w:val="auto"/>
                <w:kern w:val="2"/>
                <w:sz w:val="16"/>
                <w:szCs w:val="16"/>
              </w:rPr>
              <w:t>Sinopec Group Shanghai Offshore Petroleum Bureau Co., Ltd.</w:t>
            </w:r>
          </w:p>
          <w:p w14:paraId="4CA8EEFA" w14:textId="77777777" w:rsidR="008F4820" w:rsidRPr="002357A8" w:rsidRDefault="008F4820" w:rsidP="00DD2992">
            <w:pPr>
              <w:pStyle w:val="af8"/>
              <w:autoSpaceDE w:val="0"/>
              <w:autoSpaceDN w:val="0"/>
              <w:jc w:val="center"/>
              <w:rPr>
                <w:rFonts w:asciiTheme="minorHAnsi" w:eastAsia="PMingLiU" w:hAnsiTheme="minorHAnsi" w:cstheme="minorHAnsi"/>
              </w:rPr>
            </w:pPr>
          </w:p>
        </w:tc>
        <w:tc>
          <w:tcPr>
            <w:tcW w:w="782" w:type="dxa"/>
            <w:vAlign w:val="center"/>
          </w:tcPr>
          <w:p w14:paraId="07E4DC78" w14:textId="77777777" w:rsidR="008F4820" w:rsidRPr="002357A8" w:rsidRDefault="008F4820" w:rsidP="00DD2992">
            <w:pPr>
              <w:pStyle w:val="af8"/>
              <w:autoSpaceDE w:val="0"/>
              <w:autoSpaceDN w:val="0"/>
              <w:jc w:val="center"/>
              <w:rPr>
                <w:rFonts w:asciiTheme="minorHAnsi" w:eastAsia="PMingLiU" w:hAnsiTheme="minorHAnsi" w:cstheme="minorHAnsi"/>
              </w:rPr>
            </w:pPr>
            <w:r w:rsidRPr="002357A8">
              <w:rPr>
                <w:sz w:val="16"/>
                <w:szCs w:val="16"/>
              </w:rPr>
              <w:t>semi-submersible rig (Exploration IV)</w:t>
            </w:r>
          </w:p>
        </w:tc>
        <w:tc>
          <w:tcPr>
            <w:tcW w:w="706" w:type="dxa"/>
            <w:vAlign w:val="center"/>
          </w:tcPr>
          <w:p w14:paraId="71EA8D6E" w14:textId="77777777" w:rsidR="008F4820" w:rsidRPr="002357A8" w:rsidRDefault="008F4820" w:rsidP="00DD2992">
            <w:pPr>
              <w:pStyle w:val="af8"/>
              <w:autoSpaceDE w:val="0"/>
              <w:autoSpaceDN w:val="0"/>
              <w:jc w:val="center"/>
              <w:rPr>
                <w:rFonts w:asciiTheme="minorHAnsi" w:eastAsia="PMingLiU" w:hAnsiTheme="minorHAnsi" w:cstheme="minorHAnsi"/>
              </w:rPr>
            </w:pPr>
            <w:r w:rsidRPr="002357A8">
              <w:rPr>
                <w:sz w:val="16"/>
                <w:szCs w:val="16"/>
              </w:rPr>
              <w:t>RMB38.47 million</w:t>
            </w:r>
          </w:p>
        </w:tc>
        <w:tc>
          <w:tcPr>
            <w:tcW w:w="996" w:type="dxa"/>
            <w:vAlign w:val="center"/>
          </w:tcPr>
          <w:p w14:paraId="4E40AABF" w14:textId="77777777" w:rsidR="008F4820" w:rsidRPr="002357A8" w:rsidRDefault="008F4820" w:rsidP="00DD2992">
            <w:pPr>
              <w:pStyle w:val="af8"/>
              <w:autoSpaceDE w:val="0"/>
              <w:autoSpaceDN w:val="0"/>
              <w:jc w:val="center"/>
              <w:rPr>
                <w:rFonts w:asciiTheme="minorHAnsi" w:eastAsia="PMingLiU" w:hAnsiTheme="minorHAnsi" w:cstheme="minorHAnsi"/>
              </w:rPr>
            </w:pPr>
            <w:r w:rsidRPr="002357A8">
              <w:rPr>
                <w:sz w:val="16"/>
                <w:szCs w:val="16"/>
              </w:rPr>
              <w:t>6 November 2019</w:t>
            </w:r>
          </w:p>
        </w:tc>
        <w:tc>
          <w:tcPr>
            <w:tcW w:w="782" w:type="dxa"/>
            <w:vAlign w:val="center"/>
          </w:tcPr>
          <w:p w14:paraId="21E34FE8" w14:textId="77777777" w:rsidR="008F4820" w:rsidRPr="002357A8" w:rsidRDefault="008F4820" w:rsidP="00DD2992">
            <w:pPr>
              <w:pStyle w:val="af8"/>
              <w:autoSpaceDE w:val="0"/>
              <w:autoSpaceDN w:val="0"/>
              <w:jc w:val="center"/>
              <w:rPr>
                <w:rFonts w:asciiTheme="minorHAnsi" w:eastAsia="PMingLiU" w:hAnsiTheme="minorHAnsi" w:cstheme="minorHAnsi"/>
              </w:rPr>
            </w:pPr>
            <w:r w:rsidRPr="002357A8">
              <w:rPr>
                <w:sz w:val="16"/>
                <w:szCs w:val="16"/>
              </w:rPr>
              <w:t>5 November 2022</w:t>
            </w:r>
          </w:p>
        </w:tc>
        <w:tc>
          <w:tcPr>
            <w:tcW w:w="812" w:type="dxa"/>
            <w:vAlign w:val="center"/>
          </w:tcPr>
          <w:p w14:paraId="287D4E0D" w14:textId="77777777" w:rsidR="008F4820" w:rsidRPr="002357A8" w:rsidRDefault="008F4820" w:rsidP="00DD2992">
            <w:pPr>
              <w:pStyle w:val="af8"/>
              <w:autoSpaceDE w:val="0"/>
              <w:autoSpaceDN w:val="0"/>
              <w:jc w:val="center"/>
              <w:rPr>
                <w:rFonts w:asciiTheme="minorHAnsi" w:eastAsia="PMingLiU" w:hAnsiTheme="minorHAnsi" w:cstheme="minorHAnsi"/>
              </w:rPr>
            </w:pPr>
            <w:r w:rsidRPr="002357A8">
              <w:rPr>
                <w:sz w:val="16"/>
                <w:szCs w:val="16"/>
              </w:rPr>
              <w:t>RMB -5.65 million</w:t>
            </w:r>
            <w:r w:rsidRPr="002357A8">
              <w:rPr>
                <w:rFonts w:hint="eastAsia"/>
                <w:sz w:val="16"/>
                <w:szCs w:val="16"/>
              </w:rPr>
              <w:t>（</w:t>
            </w:r>
            <w:r w:rsidRPr="002357A8">
              <w:rPr>
                <w:sz w:val="16"/>
                <w:szCs w:val="16"/>
              </w:rPr>
              <w:t xml:space="preserve"> before renovation</w:t>
            </w:r>
            <w:r w:rsidRPr="002357A8">
              <w:rPr>
                <w:rFonts w:hint="eastAsia"/>
                <w:sz w:val="16"/>
                <w:szCs w:val="16"/>
              </w:rPr>
              <w:t>）</w:t>
            </w:r>
          </w:p>
        </w:tc>
        <w:tc>
          <w:tcPr>
            <w:tcW w:w="838" w:type="dxa"/>
            <w:vAlign w:val="center"/>
          </w:tcPr>
          <w:p w14:paraId="6A28093C" w14:textId="4659116F" w:rsidR="008F4820" w:rsidRPr="002357A8" w:rsidRDefault="008F4820" w:rsidP="00DD2992">
            <w:pPr>
              <w:pStyle w:val="af8"/>
              <w:autoSpaceDE w:val="0"/>
              <w:autoSpaceDN w:val="0"/>
              <w:jc w:val="center"/>
              <w:rPr>
                <w:rFonts w:asciiTheme="minorHAnsi" w:eastAsia="PMingLiU" w:hAnsiTheme="minorHAnsi" w:cstheme="minorHAnsi"/>
              </w:rPr>
            </w:pPr>
            <w:r w:rsidRPr="002357A8">
              <w:rPr>
                <w:sz w:val="16"/>
                <w:szCs w:val="16"/>
              </w:rPr>
              <w:t>at the dai</w:t>
            </w:r>
            <w:r w:rsidR="00F26C7B" w:rsidRPr="002357A8">
              <w:rPr>
                <w:sz w:val="16"/>
                <w:szCs w:val="16"/>
              </w:rPr>
              <w:t>ly rental of no more than RMB15</w:t>
            </w:r>
            <w:r w:rsidRPr="002357A8">
              <w:rPr>
                <w:sz w:val="16"/>
                <w:szCs w:val="16"/>
              </w:rPr>
              <w:t>,500 per day</w:t>
            </w:r>
          </w:p>
        </w:tc>
        <w:tc>
          <w:tcPr>
            <w:tcW w:w="749" w:type="dxa"/>
            <w:vAlign w:val="center"/>
          </w:tcPr>
          <w:p w14:paraId="1CF72BB3" w14:textId="77777777" w:rsidR="008F4820" w:rsidRPr="002357A8" w:rsidRDefault="008F4820" w:rsidP="00DD2992">
            <w:pPr>
              <w:pStyle w:val="af8"/>
              <w:autoSpaceDE w:val="0"/>
              <w:autoSpaceDN w:val="0"/>
              <w:jc w:val="center"/>
              <w:rPr>
                <w:rFonts w:asciiTheme="minorHAnsi" w:eastAsia="PMingLiU" w:hAnsiTheme="minorHAnsi" w:cstheme="minorHAnsi"/>
              </w:rPr>
            </w:pPr>
            <w:r w:rsidRPr="002357A8">
              <w:rPr>
                <w:sz w:val="16"/>
                <w:szCs w:val="16"/>
              </w:rPr>
              <w:t>No significant impact</w:t>
            </w:r>
          </w:p>
        </w:tc>
        <w:tc>
          <w:tcPr>
            <w:tcW w:w="744" w:type="dxa"/>
            <w:vAlign w:val="center"/>
          </w:tcPr>
          <w:p w14:paraId="515430E4" w14:textId="77777777" w:rsidR="008F4820" w:rsidRPr="002357A8" w:rsidRDefault="008F4820" w:rsidP="00DD2992">
            <w:pPr>
              <w:pStyle w:val="af8"/>
              <w:autoSpaceDE w:val="0"/>
              <w:autoSpaceDN w:val="0"/>
              <w:jc w:val="center"/>
              <w:rPr>
                <w:rFonts w:asciiTheme="minorHAnsi" w:eastAsia="PMingLiU" w:hAnsiTheme="minorHAnsi" w:cstheme="minorHAnsi"/>
              </w:rPr>
            </w:pPr>
            <w:r w:rsidRPr="002357A8">
              <w:rPr>
                <w:sz w:val="16"/>
                <w:szCs w:val="16"/>
              </w:rPr>
              <w:t>Yes</w:t>
            </w:r>
          </w:p>
        </w:tc>
        <w:tc>
          <w:tcPr>
            <w:tcW w:w="1192" w:type="dxa"/>
            <w:vAlign w:val="center"/>
          </w:tcPr>
          <w:p w14:paraId="25E483E1" w14:textId="0AAE9104" w:rsidR="008F4820" w:rsidRPr="002357A8" w:rsidRDefault="008F4820" w:rsidP="00DD2992">
            <w:pPr>
              <w:pStyle w:val="af8"/>
              <w:autoSpaceDE w:val="0"/>
              <w:autoSpaceDN w:val="0"/>
              <w:jc w:val="center"/>
              <w:rPr>
                <w:rFonts w:asciiTheme="minorHAnsi" w:eastAsia="PMingLiU" w:hAnsiTheme="minorHAnsi" w:cstheme="minorHAnsi"/>
                <w:sz w:val="16"/>
                <w:szCs w:val="16"/>
              </w:rPr>
            </w:pPr>
            <w:r w:rsidRPr="002357A8">
              <w:rPr>
                <w:sz w:val="16"/>
                <w:szCs w:val="16"/>
              </w:rPr>
              <w:t xml:space="preserve">Shanghai Offshore Petroleum Bureau is a </w:t>
            </w:r>
            <w:hyperlink r:id="rId12" w:history="1">
              <w:r w:rsidRPr="002357A8">
                <w:rPr>
                  <w:sz w:val="16"/>
                  <w:szCs w:val="16"/>
                </w:rPr>
                <w:t>wholly-owned</w:t>
              </w:r>
              <w:r w:rsidRPr="002357A8">
                <w:rPr>
                  <w:sz w:val="16"/>
                  <w:szCs w:val="16"/>
                </w:rPr>
                <w:t> </w:t>
              </w:r>
            </w:hyperlink>
            <w:r w:rsidRPr="002357A8">
              <w:rPr>
                <w:sz w:val="16"/>
                <w:szCs w:val="16"/>
              </w:rPr>
              <w:t>subsidiary of the controlling shareholder of the company</w:t>
            </w:r>
          </w:p>
        </w:tc>
      </w:tr>
    </w:tbl>
    <w:p w14:paraId="14C15DF1" w14:textId="77777777" w:rsidR="008F4820" w:rsidRPr="002357A8" w:rsidRDefault="008F4820" w:rsidP="008F4820">
      <w:pPr>
        <w:rPr>
          <w:rFonts w:eastAsia="PMingLiU"/>
          <w:bCs/>
          <w:sz w:val="22"/>
          <w:szCs w:val="22"/>
          <w:lang w:eastAsia="zh-TW"/>
        </w:rPr>
      </w:pPr>
    </w:p>
    <w:p w14:paraId="593DB41A" w14:textId="77777777" w:rsidR="008F4820" w:rsidRPr="002357A8" w:rsidRDefault="008F4820" w:rsidP="008F4820">
      <w:pPr>
        <w:rPr>
          <w:rFonts w:eastAsia="华文楷体"/>
          <w:b/>
          <w:bCs/>
          <w:sz w:val="22"/>
          <w:szCs w:val="22"/>
          <w:lang w:eastAsia="zh-CN"/>
        </w:rPr>
      </w:pPr>
      <w:r w:rsidRPr="002357A8">
        <w:rPr>
          <w:rFonts w:eastAsia="华文楷体"/>
          <w:bCs/>
          <w:sz w:val="22"/>
          <w:szCs w:val="22"/>
          <w:lang w:eastAsia="zh-CN"/>
        </w:rPr>
        <w:t xml:space="preserve">(7) </w:t>
      </w:r>
      <w:r w:rsidRPr="002357A8">
        <w:rPr>
          <w:rFonts w:eastAsia="华文楷体"/>
          <w:b/>
          <w:bCs/>
          <w:sz w:val="22"/>
          <w:szCs w:val="22"/>
          <w:lang w:eastAsia="zh-CN"/>
        </w:rPr>
        <w:t xml:space="preserve"> Guarantee of the company during the reporting period</w:t>
      </w:r>
    </w:p>
    <w:p w14:paraId="2F332336" w14:textId="77777777" w:rsidR="008F4820" w:rsidRPr="002357A8" w:rsidRDefault="008F4820" w:rsidP="008F4820">
      <w:pPr>
        <w:outlineLvl w:val="0"/>
        <w:rPr>
          <w:rFonts w:eastAsia="PMingLiU"/>
          <w:bCs/>
          <w:sz w:val="22"/>
          <w:szCs w:val="22"/>
          <w:lang w:eastAsia="zh-TW"/>
        </w:rPr>
      </w:pPr>
    </w:p>
    <w:sdt>
      <w:sdtPr>
        <w:rPr>
          <w:rFonts w:hint="eastAsia"/>
          <w:szCs w:val="21"/>
        </w:rPr>
        <w:alias w:val="模块:担保情况"/>
        <w:tag w:val="_SEC_2430c7d32ec94e8094e76c237c9505e6"/>
        <w:id w:val="1272430"/>
      </w:sdtPr>
      <w:sdtEndPr>
        <w:rPr>
          <w:rFonts w:asciiTheme="minorEastAsia" w:hAnsiTheme="minorEastAsia"/>
        </w:rPr>
      </w:sdtEndPr>
      <w:sdtContent>
        <w:p w14:paraId="57DA9952" w14:textId="77777777" w:rsidR="008F4820" w:rsidRPr="002357A8" w:rsidRDefault="008F4820" w:rsidP="008F4820">
          <w:pPr>
            <w:jc w:val="right"/>
            <w:rPr>
              <w:sz w:val="22"/>
              <w:szCs w:val="22"/>
            </w:rPr>
          </w:pPr>
          <w:r w:rsidRPr="002357A8">
            <w:rPr>
              <w:sz w:val="22"/>
              <w:szCs w:val="22"/>
            </w:rPr>
            <w:t>Unit: RMB ’000</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4019"/>
            <w:gridCol w:w="5331"/>
          </w:tblGrid>
          <w:tr w:rsidR="008F4820" w:rsidRPr="002357A8" w14:paraId="339CA3D3" w14:textId="77777777" w:rsidTr="00DD2992">
            <w:trPr>
              <w:trHeight w:val="293"/>
            </w:trPr>
            <w:sdt>
              <w:sdtPr>
                <w:rPr>
                  <w:sz w:val="22"/>
                  <w:szCs w:val="22"/>
                </w:rPr>
                <w:tag w:val="_PLD_47382e1239d84f6f9f6c6d4b5423c108"/>
                <w:id w:val="-316418248"/>
              </w:sdtPr>
              <w:sdtContent>
                <w:sdt>
                  <w:sdtPr>
                    <w:rPr>
                      <w:sz w:val="22"/>
                      <w:szCs w:val="22"/>
                    </w:rPr>
                    <w:tag w:val="_PLD_47382e1239d84f6f9f6c6d4b5423c108"/>
                    <w:id w:val="-1833212617"/>
                  </w:sdtPr>
                  <w:sdtEndPr>
                    <w:rPr>
                      <w:rFonts w:hint="eastAsia"/>
                      <w:kern w:val="2"/>
                      <w:sz w:val="18"/>
                      <w:szCs w:val="18"/>
                      <w:lang w:val="en-US" w:eastAsia="zh-CN"/>
                    </w:rPr>
                  </w:sdtEndPr>
                  <w:sdtContent>
                    <w:tc>
                      <w:tcPr>
                        <w:tcW w:w="5000" w:type="pct"/>
                        <w:gridSpan w:val="2"/>
                        <w:tcBorders>
                          <w:top w:val="single" w:sz="4" w:space="0" w:color="auto"/>
                          <w:bottom w:val="single" w:sz="4" w:space="0" w:color="auto"/>
                        </w:tcBorders>
                        <w:shd w:val="clear" w:color="auto" w:fill="auto"/>
                        <w:vAlign w:val="center"/>
                      </w:tcPr>
                      <w:p w14:paraId="7838BC4C" w14:textId="77777777" w:rsidR="008F4820" w:rsidRPr="002357A8" w:rsidRDefault="008F4820" w:rsidP="00DD2992">
                        <w:pPr>
                          <w:autoSpaceDE w:val="0"/>
                          <w:autoSpaceDN w:val="0"/>
                          <w:adjustRightInd w:val="0"/>
                          <w:jc w:val="center"/>
                          <w:rPr>
                            <w:sz w:val="22"/>
                            <w:szCs w:val="22"/>
                            <w:lang w:eastAsia="zh-TW"/>
                          </w:rPr>
                        </w:pPr>
                        <w:r w:rsidRPr="002357A8">
                          <w:rPr>
                            <w:kern w:val="2"/>
                            <w:sz w:val="18"/>
                            <w:szCs w:val="18"/>
                            <w:lang w:val="en-US" w:eastAsia="zh-CN"/>
                          </w:rPr>
                          <w:t>External Guarantee of the Company (excluding Guarantees for Subsidiaries)</w:t>
                        </w:r>
                      </w:p>
                    </w:tc>
                  </w:sdtContent>
                </w:sdt>
              </w:sdtContent>
            </w:sdt>
          </w:tr>
          <w:tr w:rsidR="008F4820" w:rsidRPr="002357A8" w14:paraId="489B741C" w14:textId="77777777" w:rsidTr="00DD2992">
            <w:trPr>
              <w:trHeight w:val="308"/>
            </w:trPr>
            <w:sdt>
              <w:sdtPr>
                <w:rPr>
                  <w:rFonts w:hint="eastAsia"/>
                  <w:kern w:val="2"/>
                  <w:sz w:val="18"/>
                  <w:szCs w:val="18"/>
                  <w:lang w:val="en-US" w:eastAsia="zh-CN"/>
                </w:rPr>
                <w:tag w:val="_PLD_2bbd9416ce924e6baeb4bb75899a8721"/>
                <w:id w:val="-1439375491"/>
              </w:sdtPr>
              <w:sdtContent>
                <w:tc>
                  <w:tcPr>
                    <w:tcW w:w="2149" w:type="pct"/>
                    <w:tcBorders>
                      <w:top w:val="single" w:sz="4" w:space="0" w:color="auto"/>
                      <w:bottom w:val="single" w:sz="4" w:space="0" w:color="auto"/>
                      <w:right w:val="single" w:sz="4" w:space="0" w:color="auto"/>
                    </w:tcBorders>
                    <w:shd w:val="clear" w:color="auto" w:fill="auto"/>
                    <w:vAlign w:val="center"/>
                  </w:tcPr>
                  <w:p w14:paraId="1B45A501" w14:textId="77777777" w:rsidR="008F4820" w:rsidRPr="002357A8" w:rsidRDefault="008F4820" w:rsidP="00DD2992">
                    <w:pPr>
                      <w:autoSpaceDE w:val="0"/>
                      <w:autoSpaceDN w:val="0"/>
                      <w:adjustRightInd w:val="0"/>
                      <w:rPr>
                        <w:sz w:val="22"/>
                        <w:szCs w:val="22"/>
                        <w:lang w:eastAsia="zh-TW"/>
                      </w:rPr>
                    </w:pPr>
                    <w:r w:rsidRPr="002357A8">
                      <w:rPr>
                        <w:kern w:val="2"/>
                        <w:sz w:val="18"/>
                        <w:szCs w:val="18"/>
                        <w:lang w:val="en-US" w:eastAsia="zh-CN"/>
                      </w:rPr>
                      <w:t>Total Amount of Guarantees during the Reporting Period (excluding Guarantees for Subsidiaries)</w:t>
                    </w:r>
                  </w:p>
                </w:tc>
              </w:sdtContent>
            </w:sdt>
            <w:tc>
              <w:tcPr>
                <w:tcW w:w="2851" w:type="pct"/>
                <w:tcBorders>
                  <w:top w:val="single" w:sz="4" w:space="0" w:color="auto"/>
                  <w:left w:val="single" w:sz="4" w:space="0" w:color="auto"/>
                  <w:bottom w:val="single" w:sz="4" w:space="0" w:color="auto"/>
                </w:tcBorders>
                <w:shd w:val="clear" w:color="auto" w:fill="auto"/>
              </w:tcPr>
              <w:p w14:paraId="59D7D88D" w14:textId="77777777" w:rsidR="008F4820" w:rsidRPr="002357A8" w:rsidRDefault="008F4820" w:rsidP="00DD2992">
                <w:pPr>
                  <w:ind w:rightChars="40" w:right="96"/>
                  <w:jc w:val="right"/>
                  <w:rPr>
                    <w:sz w:val="22"/>
                    <w:szCs w:val="22"/>
                  </w:rPr>
                </w:pPr>
                <w:r w:rsidRPr="002357A8">
                  <w:rPr>
                    <w:rFonts w:eastAsia="PMingLiU"/>
                    <w:sz w:val="22"/>
                    <w:szCs w:val="22"/>
                    <w:lang w:eastAsia="zh-TW"/>
                  </w:rPr>
                  <w:t>0</w:t>
                </w:r>
              </w:p>
            </w:tc>
          </w:tr>
          <w:tr w:rsidR="008F4820" w:rsidRPr="002357A8" w14:paraId="77775DC0" w14:textId="77777777" w:rsidTr="00DD2992">
            <w:trPr>
              <w:trHeight w:val="308"/>
            </w:trPr>
            <w:sdt>
              <w:sdtPr>
                <w:rPr>
                  <w:rFonts w:hint="eastAsia"/>
                  <w:kern w:val="2"/>
                  <w:sz w:val="18"/>
                  <w:szCs w:val="18"/>
                  <w:lang w:val="en-US" w:eastAsia="zh-CN"/>
                </w:rPr>
                <w:tag w:val="_PLD_562efe08f15c423d939d15f2bf8a1274"/>
                <w:id w:val="621355815"/>
              </w:sdtPr>
              <w:sdtContent>
                <w:tc>
                  <w:tcPr>
                    <w:tcW w:w="2149" w:type="pct"/>
                    <w:tcBorders>
                      <w:top w:val="single" w:sz="4" w:space="0" w:color="auto"/>
                      <w:bottom w:val="single" w:sz="4" w:space="0" w:color="auto"/>
                      <w:right w:val="single" w:sz="4" w:space="0" w:color="auto"/>
                    </w:tcBorders>
                    <w:shd w:val="clear" w:color="auto" w:fill="auto"/>
                    <w:vAlign w:val="center"/>
                  </w:tcPr>
                  <w:p w14:paraId="0EC23CAD" w14:textId="77777777" w:rsidR="008F4820" w:rsidRPr="002357A8" w:rsidRDefault="008F4820" w:rsidP="00DD2992">
                    <w:pPr>
                      <w:autoSpaceDE w:val="0"/>
                      <w:autoSpaceDN w:val="0"/>
                      <w:adjustRightInd w:val="0"/>
                      <w:rPr>
                        <w:sz w:val="22"/>
                        <w:szCs w:val="22"/>
                        <w:lang w:eastAsia="zh-TW"/>
                      </w:rPr>
                    </w:pPr>
                    <w:r w:rsidRPr="002357A8">
                      <w:rPr>
                        <w:kern w:val="2"/>
                        <w:sz w:val="18"/>
                        <w:szCs w:val="18"/>
                        <w:lang w:val="en-US" w:eastAsia="zh-CN"/>
                      </w:rPr>
                      <w:t>Total Balance of Guarantees at the end of the Reporting Period (A) (excluding Guarantees for Subsidiaries)</w:t>
                    </w:r>
                  </w:p>
                </w:tc>
              </w:sdtContent>
            </w:sdt>
            <w:tc>
              <w:tcPr>
                <w:tcW w:w="2851" w:type="pct"/>
                <w:tcBorders>
                  <w:top w:val="single" w:sz="4" w:space="0" w:color="auto"/>
                  <w:left w:val="single" w:sz="4" w:space="0" w:color="auto"/>
                  <w:bottom w:val="single" w:sz="4" w:space="0" w:color="auto"/>
                </w:tcBorders>
                <w:shd w:val="clear" w:color="auto" w:fill="auto"/>
                <w:vAlign w:val="center"/>
              </w:tcPr>
              <w:p w14:paraId="4C9E7EE8" w14:textId="77777777" w:rsidR="008F4820" w:rsidRPr="002357A8" w:rsidRDefault="008F4820" w:rsidP="00DD2992">
                <w:pPr>
                  <w:autoSpaceDE w:val="0"/>
                  <w:autoSpaceDN w:val="0"/>
                  <w:adjustRightInd w:val="0"/>
                  <w:ind w:rightChars="40" w:right="96"/>
                  <w:jc w:val="right"/>
                  <w:rPr>
                    <w:sz w:val="18"/>
                    <w:szCs w:val="18"/>
                  </w:rPr>
                </w:pPr>
                <w:r w:rsidRPr="002357A8">
                  <w:rPr>
                    <w:rFonts w:eastAsia="PMingLiU"/>
                    <w:sz w:val="18"/>
                    <w:szCs w:val="18"/>
                    <w:lang w:eastAsia="zh-TW"/>
                  </w:rPr>
                  <w:t>0</w:t>
                </w:r>
              </w:p>
            </w:tc>
          </w:tr>
          <w:tr w:rsidR="008F4820" w:rsidRPr="002357A8" w14:paraId="783CE394" w14:textId="77777777" w:rsidTr="00DD2992">
            <w:trPr>
              <w:trHeight w:val="308"/>
            </w:trPr>
            <w:sdt>
              <w:sdtPr>
                <w:rPr>
                  <w:rFonts w:hint="eastAsia"/>
                  <w:kern w:val="2"/>
                  <w:sz w:val="18"/>
                  <w:szCs w:val="18"/>
                  <w:lang w:val="en-US" w:eastAsia="zh-CN"/>
                </w:rPr>
                <w:tag w:val="_PLD_0209e1df4d9c45da9415f0566332a134"/>
                <w:id w:val="-600341557"/>
              </w:sdtPr>
              <w:sdtContent>
                <w:tc>
                  <w:tcPr>
                    <w:tcW w:w="5000" w:type="pct"/>
                    <w:gridSpan w:val="2"/>
                    <w:tcBorders>
                      <w:top w:val="single" w:sz="4" w:space="0" w:color="auto"/>
                      <w:bottom w:val="single" w:sz="4" w:space="0" w:color="auto"/>
                    </w:tcBorders>
                    <w:shd w:val="clear" w:color="auto" w:fill="auto"/>
                    <w:vAlign w:val="center"/>
                  </w:tcPr>
                  <w:p w14:paraId="395475ED" w14:textId="77777777" w:rsidR="008F4820" w:rsidRPr="002357A8" w:rsidRDefault="008F4820" w:rsidP="00DD2992">
                    <w:pPr>
                      <w:autoSpaceDE w:val="0"/>
                      <w:autoSpaceDN w:val="0"/>
                      <w:adjustRightInd w:val="0"/>
                      <w:ind w:rightChars="40" w:right="96"/>
                      <w:jc w:val="center"/>
                      <w:rPr>
                        <w:sz w:val="18"/>
                        <w:szCs w:val="18"/>
                        <w:lang w:eastAsia="zh-TW"/>
                      </w:rPr>
                    </w:pPr>
                    <w:r w:rsidRPr="002357A8">
                      <w:rPr>
                        <w:kern w:val="2"/>
                        <w:sz w:val="18"/>
                        <w:szCs w:val="18"/>
                        <w:lang w:val="en-US" w:eastAsia="zh-CN"/>
                      </w:rPr>
                      <w:t>The Guarantee of the Company and its Subsidiaries to the Subsidiaries</w:t>
                    </w:r>
                  </w:p>
                </w:tc>
              </w:sdtContent>
            </w:sdt>
          </w:tr>
          <w:tr w:rsidR="008F4820" w:rsidRPr="002357A8" w14:paraId="09D482DD" w14:textId="77777777" w:rsidTr="00DD2992">
            <w:trPr>
              <w:trHeight w:val="308"/>
            </w:trPr>
            <w:sdt>
              <w:sdtPr>
                <w:rPr>
                  <w:rFonts w:hint="eastAsia"/>
                  <w:kern w:val="2"/>
                  <w:sz w:val="18"/>
                  <w:szCs w:val="18"/>
                  <w:lang w:val="en-US" w:eastAsia="zh-CN"/>
                </w:rPr>
                <w:tag w:val="_PLD_f1ef7fd66cd24c3e9477255f64383f30"/>
                <w:id w:val="1837032209"/>
              </w:sdtPr>
              <w:sdtContent>
                <w:tc>
                  <w:tcPr>
                    <w:tcW w:w="2149" w:type="pct"/>
                    <w:tcBorders>
                      <w:top w:val="single" w:sz="4" w:space="0" w:color="auto"/>
                      <w:bottom w:val="single" w:sz="4" w:space="0" w:color="auto"/>
                      <w:right w:val="single" w:sz="4" w:space="0" w:color="auto"/>
                    </w:tcBorders>
                    <w:shd w:val="clear" w:color="auto" w:fill="auto"/>
                    <w:vAlign w:val="center"/>
                  </w:tcPr>
                  <w:p w14:paraId="52F3A6D7" w14:textId="77777777" w:rsidR="008F4820" w:rsidRPr="002357A8" w:rsidRDefault="008F4820" w:rsidP="00DD2992">
                    <w:pPr>
                      <w:autoSpaceDE w:val="0"/>
                      <w:autoSpaceDN w:val="0"/>
                      <w:adjustRightInd w:val="0"/>
                      <w:ind w:rightChars="40" w:right="96"/>
                      <w:rPr>
                        <w:color w:val="FF0000"/>
                        <w:sz w:val="22"/>
                        <w:szCs w:val="22"/>
                        <w:lang w:eastAsia="zh-TW"/>
                      </w:rPr>
                    </w:pPr>
                    <w:r w:rsidRPr="002357A8">
                      <w:rPr>
                        <w:kern w:val="2"/>
                        <w:sz w:val="18"/>
                        <w:szCs w:val="18"/>
                        <w:lang w:val="en-US" w:eastAsia="zh-CN"/>
                      </w:rPr>
                      <w:t>Total Amount of Guarantees paid to Subsidiaries during the Reporting Period</w:t>
                    </w:r>
                  </w:p>
                </w:tc>
              </w:sdtContent>
            </w:sdt>
            <w:tc>
              <w:tcPr>
                <w:tcW w:w="2851" w:type="pct"/>
                <w:tcBorders>
                  <w:top w:val="single" w:sz="4" w:space="0" w:color="auto"/>
                  <w:left w:val="single" w:sz="4" w:space="0" w:color="auto"/>
                  <w:bottom w:val="single" w:sz="4" w:space="0" w:color="auto"/>
                </w:tcBorders>
                <w:shd w:val="clear" w:color="auto" w:fill="auto"/>
                <w:vAlign w:val="center"/>
              </w:tcPr>
              <w:p w14:paraId="68546C88" w14:textId="77777777" w:rsidR="008F4820" w:rsidRPr="002357A8" w:rsidRDefault="008F4820" w:rsidP="00DD2992">
                <w:pPr>
                  <w:ind w:rightChars="40" w:right="96"/>
                  <w:jc w:val="right"/>
                  <w:rPr>
                    <w:sz w:val="18"/>
                    <w:szCs w:val="18"/>
                  </w:rPr>
                </w:pPr>
                <w:r w:rsidRPr="002357A8">
                  <w:rPr>
                    <w:sz w:val="18"/>
                    <w:szCs w:val="18"/>
                  </w:rPr>
                  <w:t xml:space="preserve"> -555,481 </w:t>
                </w:r>
              </w:p>
            </w:tc>
          </w:tr>
          <w:tr w:rsidR="008F4820" w:rsidRPr="002357A8" w14:paraId="409E5742" w14:textId="77777777" w:rsidTr="00DD2992">
            <w:trPr>
              <w:trHeight w:val="308"/>
            </w:trPr>
            <w:sdt>
              <w:sdtPr>
                <w:rPr>
                  <w:rFonts w:hint="eastAsia"/>
                  <w:kern w:val="2"/>
                  <w:sz w:val="18"/>
                  <w:szCs w:val="18"/>
                  <w:lang w:val="en-US" w:eastAsia="zh-CN"/>
                </w:rPr>
                <w:tag w:val="_PLD_3cd11ead60c24b4db1767011d51198b4"/>
                <w:id w:val="1751689383"/>
              </w:sdtPr>
              <w:sdtContent>
                <w:tc>
                  <w:tcPr>
                    <w:tcW w:w="2149" w:type="pct"/>
                    <w:tcBorders>
                      <w:top w:val="single" w:sz="4" w:space="0" w:color="auto"/>
                      <w:bottom w:val="single" w:sz="4" w:space="0" w:color="auto"/>
                      <w:right w:val="single" w:sz="4" w:space="0" w:color="auto"/>
                    </w:tcBorders>
                    <w:shd w:val="clear" w:color="auto" w:fill="auto"/>
                    <w:vAlign w:val="center"/>
                  </w:tcPr>
                  <w:p w14:paraId="38AD0984" w14:textId="77777777" w:rsidR="008F4820" w:rsidRPr="002357A8" w:rsidRDefault="008F4820" w:rsidP="00DD2992">
                    <w:pPr>
                      <w:autoSpaceDE w:val="0"/>
                      <w:autoSpaceDN w:val="0"/>
                      <w:adjustRightInd w:val="0"/>
                      <w:ind w:rightChars="40" w:right="96"/>
                      <w:rPr>
                        <w:color w:val="FF0000"/>
                        <w:sz w:val="22"/>
                        <w:szCs w:val="22"/>
                        <w:lang w:eastAsia="zh-TW"/>
                      </w:rPr>
                    </w:pPr>
                    <w:r w:rsidRPr="002357A8">
                      <w:rPr>
                        <w:kern w:val="2"/>
                        <w:sz w:val="18"/>
                        <w:szCs w:val="18"/>
                        <w:lang w:val="en-US" w:eastAsia="zh-CN"/>
                      </w:rPr>
                      <w:t>Total Balance of Guarantees to Subsidiaries at the end of the Reporting Period (B)</w:t>
                    </w:r>
                  </w:p>
                </w:tc>
              </w:sdtContent>
            </w:sdt>
            <w:tc>
              <w:tcPr>
                <w:tcW w:w="2851" w:type="pct"/>
                <w:tcBorders>
                  <w:top w:val="single" w:sz="4" w:space="0" w:color="auto"/>
                  <w:left w:val="single" w:sz="4" w:space="0" w:color="auto"/>
                  <w:bottom w:val="single" w:sz="4" w:space="0" w:color="auto"/>
                </w:tcBorders>
                <w:shd w:val="clear" w:color="auto" w:fill="auto"/>
                <w:vAlign w:val="center"/>
              </w:tcPr>
              <w:p w14:paraId="6152CD64" w14:textId="77777777" w:rsidR="008F4820" w:rsidRPr="002357A8" w:rsidRDefault="008F4820" w:rsidP="00DD2992">
                <w:pPr>
                  <w:jc w:val="right"/>
                  <w:rPr>
                    <w:sz w:val="18"/>
                    <w:szCs w:val="18"/>
                  </w:rPr>
                </w:pPr>
                <w:r w:rsidRPr="002357A8">
                  <w:rPr>
                    <w:sz w:val="18"/>
                    <w:szCs w:val="18"/>
                  </w:rPr>
                  <w:t xml:space="preserve"> 13,452,386 </w:t>
                </w:r>
              </w:p>
            </w:tc>
          </w:tr>
          <w:tr w:rsidR="008F4820" w:rsidRPr="002357A8" w14:paraId="605D20D3" w14:textId="77777777" w:rsidTr="00DD2992">
            <w:trPr>
              <w:trHeight w:val="308"/>
            </w:trPr>
            <w:sdt>
              <w:sdtPr>
                <w:rPr>
                  <w:sz w:val="18"/>
                  <w:szCs w:val="18"/>
                </w:rPr>
                <w:tag w:val="_PLD_b5d1fceb6fbd4fadb84d698d3eb35967"/>
                <w:id w:val="1903719106"/>
              </w:sdtPr>
              <w:sdtContent>
                <w:sdt>
                  <w:sdtPr>
                    <w:rPr>
                      <w:sz w:val="18"/>
                      <w:szCs w:val="18"/>
                    </w:rPr>
                    <w:tag w:val="_PLD_b5d1fceb6fbd4fadb84d698d3eb35967"/>
                    <w:id w:val="1899172402"/>
                  </w:sdtPr>
                  <w:sdtEndPr>
                    <w:rPr>
                      <w:rFonts w:hint="eastAsia"/>
                      <w:kern w:val="2"/>
                      <w:lang w:val="en-US" w:eastAsia="zh-CN"/>
                    </w:rPr>
                  </w:sdtEndPr>
                  <w:sdtContent>
                    <w:tc>
                      <w:tcPr>
                        <w:tcW w:w="5000" w:type="pct"/>
                        <w:gridSpan w:val="2"/>
                        <w:tcBorders>
                          <w:top w:val="single" w:sz="4" w:space="0" w:color="auto"/>
                          <w:bottom w:val="single" w:sz="4" w:space="0" w:color="auto"/>
                        </w:tcBorders>
                        <w:shd w:val="clear" w:color="auto" w:fill="auto"/>
                        <w:vAlign w:val="center"/>
                      </w:tcPr>
                      <w:p w14:paraId="15866854" w14:textId="77777777" w:rsidR="008F4820" w:rsidRPr="002357A8" w:rsidRDefault="008F4820" w:rsidP="00DD2992">
                        <w:pPr>
                          <w:autoSpaceDE w:val="0"/>
                          <w:autoSpaceDN w:val="0"/>
                          <w:adjustRightInd w:val="0"/>
                          <w:ind w:rightChars="40" w:right="96"/>
                          <w:jc w:val="center"/>
                          <w:rPr>
                            <w:sz w:val="18"/>
                            <w:szCs w:val="18"/>
                            <w:lang w:eastAsia="zh-TW"/>
                          </w:rPr>
                        </w:pPr>
                        <w:r w:rsidRPr="002357A8">
                          <w:rPr>
                            <w:kern w:val="2"/>
                            <w:sz w:val="18"/>
                            <w:szCs w:val="18"/>
                            <w:lang w:val="en-US" w:eastAsia="zh-CN"/>
                          </w:rPr>
                          <w:t>Total Company Guarantee (including Guarantee for Subsidiaries)</w:t>
                        </w:r>
                      </w:p>
                    </w:tc>
                  </w:sdtContent>
                </w:sdt>
              </w:sdtContent>
            </w:sdt>
          </w:tr>
          <w:tr w:rsidR="008F4820" w:rsidRPr="002357A8" w14:paraId="376D0DC9" w14:textId="77777777" w:rsidTr="00DD2992">
            <w:trPr>
              <w:trHeight w:val="470"/>
            </w:trPr>
            <w:sdt>
              <w:sdtPr>
                <w:rPr>
                  <w:rFonts w:hint="eastAsia"/>
                  <w:kern w:val="2"/>
                  <w:sz w:val="18"/>
                  <w:szCs w:val="18"/>
                  <w:lang w:val="en-US" w:eastAsia="zh-CN"/>
                </w:rPr>
                <w:tag w:val="_PLD_97cf9dc93a8b49cfb6030a7de370518b"/>
                <w:id w:val="1102532328"/>
              </w:sdtPr>
              <w:sdtContent>
                <w:tc>
                  <w:tcPr>
                    <w:tcW w:w="2149" w:type="pct"/>
                    <w:tcBorders>
                      <w:top w:val="single" w:sz="4" w:space="0" w:color="auto"/>
                      <w:bottom w:val="single" w:sz="4" w:space="0" w:color="auto"/>
                      <w:right w:val="single" w:sz="4" w:space="0" w:color="auto"/>
                    </w:tcBorders>
                    <w:shd w:val="clear" w:color="auto" w:fill="auto"/>
                    <w:vAlign w:val="center"/>
                  </w:tcPr>
                  <w:p w14:paraId="6FC13556" w14:textId="77777777" w:rsidR="008F4820" w:rsidRPr="002357A8" w:rsidRDefault="008F4820" w:rsidP="00DD2992">
                    <w:pPr>
                      <w:autoSpaceDE w:val="0"/>
                      <w:autoSpaceDN w:val="0"/>
                      <w:adjustRightInd w:val="0"/>
                      <w:ind w:rightChars="40" w:right="96"/>
                      <w:rPr>
                        <w:sz w:val="22"/>
                        <w:szCs w:val="22"/>
                      </w:rPr>
                    </w:pPr>
                    <w:r w:rsidRPr="002357A8">
                      <w:rPr>
                        <w:kern w:val="2"/>
                        <w:sz w:val="18"/>
                        <w:szCs w:val="18"/>
                        <w:lang w:val="en-US" w:eastAsia="zh-CN"/>
                      </w:rPr>
                      <w:t>Total guarantee (A+B)</w:t>
                    </w:r>
                  </w:p>
                </w:tc>
              </w:sdtContent>
            </w:sdt>
            <w:tc>
              <w:tcPr>
                <w:tcW w:w="2851" w:type="pct"/>
                <w:tcBorders>
                  <w:top w:val="single" w:sz="4" w:space="0" w:color="auto"/>
                  <w:left w:val="single" w:sz="4" w:space="0" w:color="auto"/>
                  <w:bottom w:val="single" w:sz="4" w:space="0" w:color="auto"/>
                </w:tcBorders>
                <w:shd w:val="clear" w:color="auto" w:fill="auto"/>
                <w:vAlign w:val="center"/>
              </w:tcPr>
              <w:p w14:paraId="622819A7" w14:textId="77777777" w:rsidR="008F4820" w:rsidRPr="002357A8" w:rsidRDefault="008F4820" w:rsidP="00DD2992">
                <w:pPr>
                  <w:autoSpaceDE w:val="0"/>
                  <w:autoSpaceDN w:val="0"/>
                  <w:adjustRightInd w:val="0"/>
                  <w:ind w:rightChars="40" w:right="96"/>
                  <w:jc w:val="right"/>
                  <w:rPr>
                    <w:sz w:val="18"/>
                    <w:szCs w:val="18"/>
                  </w:rPr>
                </w:pPr>
                <w:r w:rsidRPr="002357A8">
                  <w:rPr>
                    <w:sz w:val="18"/>
                    <w:szCs w:val="18"/>
                  </w:rPr>
                  <w:t>13,452,386</w:t>
                </w:r>
              </w:p>
            </w:tc>
          </w:tr>
          <w:tr w:rsidR="008F4820" w:rsidRPr="002357A8" w14:paraId="29D718EA" w14:textId="77777777" w:rsidTr="00DD2992">
            <w:trPr>
              <w:trHeight w:val="308"/>
            </w:trPr>
            <w:sdt>
              <w:sdtPr>
                <w:rPr>
                  <w:rFonts w:hint="eastAsia"/>
                  <w:kern w:val="2"/>
                  <w:sz w:val="18"/>
                  <w:szCs w:val="18"/>
                  <w:lang w:val="en-US" w:eastAsia="zh-CN"/>
                </w:rPr>
                <w:tag w:val="_PLD_d21a7917b9ff4d6dbd8483eff1afbd82"/>
                <w:id w:val="2141685470"/>
              </w:sdtPr>
              <w:sdtContent>
                <w:tc>
                  <w:tcPr>
                    <w:tcW w:w="2149" w:type="pct"/>
                    <w:tcBorders>
                      <w:top w:val="single" w:sz="4" w:space="0" w:color="auto"/>
                      <w:bottom w:val="single" w:sz="4" w:space="0" w:color="auto"/>
                      <w:right w:val="single" w:sz="4" w:space="0" w:color="auto"/>
                    </w:tcBorders>
                    <w:shd w:val="clear" w:color="auto" w:fill="auto"/>
                    <w:vAlign w:val="center"/>
                  </w:tcPr>
                  <w:p w14:paraId="6DB6A3FF" w14:textId="77777777" w:rsidR="008F4820" w:rsidRPr="002357A8" w:rsidRDefault="008F4820" w:rsidP="00DD2992">
                    <w:pPr>
                      <w:autoSpaceDE w:val="0"/>
                      <w:autoSpaceDN w:val="0"/>
                      <w:adjustRightInd w:val="0"/>
                      <w:ind w:rightChars="40" w:right="96"/>
                      <w:rPr>
                        <w:sz w:val="22"/>
                        <w:szCs w:val="22"/>
                        <w:lang w:eastAsia="zh-TW"/>
                      </w:rPr>
                    </w:pPr>
                    <w:r w:rsidRPr="002357A8">
                      <w:rPr>
                        <w:kern w:val="2"/>
                        <w:sz w:val="18"/>
                        <w:szCs w:val="18"/>
                        <w:lang w:val="en-US" w:eastAsia="zh-CN"/>
                      </w:rPr>
                      <w:t>Total Amount of Guarantees as a Percentage of the Company's Net Assets (%)</w:t>
                    </w:r>
                  </w:p>
                </w:tc>
              </w:sdtContent>
            </w:sdt>
            <w:tc>
              <w:tcPr>
                <w:tcW w:w="2851" w:type="pct"/>
                <w:tcBorders>
                  <w:top w:val="single" w:sz="4" w:space="0" w:color="auto"/>
                  <w:left w:val="single" w:sz="4" w:space="0" w:color="auto"/>
                  <w:bottom w:val="single" w:sz="4" w:space="0" w:color="auto"/>
                </w:tcBorders>
                <w:shd w:val="clear" w:color="auto" w:fill="auto"/>
                <w:vAlign w:val="center"/>
              </w:tcPr>
              <w:p w14:paraId="12BE4E86" w14:textId="77777777" w:rsidR="008F4820" w:rsidRPr="002357A8" w:rsidRDefault="008F4820" w:rsidP="00DD2992">
                <w:pPr>
                  <w:autoSpaceDE w:val="0"/>
                  <w:autoSpaceDN w:val="0"/>
                  <w:adjustRightInd w:val="0"/>
                  <w:ind w:rightChars="40" w:right="96"/>
                  <w:jc w:val="right"/>
                  <w:rPr>
                    <w:sz w:val="18"/>
                    <w:szCs w:val="18"/>
                  </w:rPr>
                </w:pPr>
                <w:r w:rsidRPr="002357A8">
                  <w:rPr>
                    <w:sz w:val="18"/>
                    <w:szCs w:val="18"/>
                  </w:rPr>
                  <w:t>198.9</w:t>
                </w:r>
              </w:p>
            </w:tc>
          </w:tr>
          <w:tr w:rsidR="008F4820" w:rsidRPr="002357A8" w14:paraId="2195CDF0" w14:textId="77777777" w:rsidTr="00DD2992">
            <w:trPr>
              <w:trHeight w:val="308"/>
            </w:trPr>
            <w:sdt>
              <w:sdtPr>
                <w:rPr>
                  <w:rFonts w:hint="eastAsia"/>
                  <w:sz w:val="18"/>
                  <w:szCs w:val="18"/>
                </w:rPr>
                <w:tag w:val="_PLD_5975855d5ef9445cb4cf0cccb044de3a"/>
                <w:id w:val="1615094585"/>
              </w:sdtPr>
              <w:sdtContent>
                <w:tc>
                  <w:tcPr>
                    <w:tcW w:w="5000" w:type="pct"/>
                    <w:gridSpan w:val="2"/>
                    <w:tcBorders>
                      <w:top w:val="single" w:sz="4" w:space="0" w:color="auto"/>
                      <w:bottom w:val="single" w:sz="4" w:space="0" w:color="auto"/>
                    </w:tcBorders>
                    <w:shd w:val="clear" w:color="auto" w:fill="auto"/>
                    <w:vAlign w:val="center"/>
                  </w:tcPr>
                  <w:p w14:paraId="3BE37F42" w14:textId="77777777" w:rsidR="008F4820" w:rsidRPr="002357A8" w:rsidRDefault="008F4820" w:rsidP="00DD2992">
                    <w:pPr>
                      <w:pStyle w:val="af8"/>
                      <w:autoSpaceDE w:val="0"/>
                      <w:autoSpaceDN w:val="0"/>
                      <w:adjustRightInd w:val="0"/>
                      <w:ind w:rightChars="40" w:right="96"/>
                      <w:rPr>
                        <w:rFonts w:ascii="宋体" w:hAnsi="宋体"/>
                        <w:sz w:val="18"/>
                        <w:szCs w:val="18"/>
                      </w:rPr>
                    </w:pPr>
                    <w:r w:rsidRPr="002357A8">
                      <w:rPr>
                        <w:sz w:val="18"/>
                        <w:szCs w:val="18"/>
                      </w:rPr>
                      <w:t>Among them</w:t>
                    </w:r>
                    <w:r w:rsidRPr="002357A8">
                      <w:rPr>
                        <w:rFonts w:ascii="宋体" w:hAnsi="宋体" w:hint="eastAsia"/>
                        <w:sz w:val="18"/>
                        <w:szCs w:val="18"/>
                      </w:rPr>
                      <w:t>：</w:t>
                    </w:r>
                  </w:p>
                </w:tc>
              </w:sdtContent>
            </w:sdt>
          </w:tr>
          <w:tr w:rsidR="008F4820" w:rsidRPr="002357A8" w14:paraId="6EE1F495" w14:textId="77777777" w:rsidTr="00DD2992">
            <w:trPr>
              <w:trHeight w:val="308"/>
            </w:trPr>
            <w:sdt>
              <w:sdtPr>
                <w:rPr>
                  <w:rFonts w:hint="eastAsia"/>
                  <w:kern w:val="2"/>
                  <w:sz w:val="18"/>
                  <w:szCs w:val="18"/>
                  <w:lang w:val="en-US" w:eastAsia="zh-CN"/>
                </w:rPr>
                <w:tag w:val="_PLD_30e2076758ce45debdae6789989817df"/>
                <w:id w:val="-663084506"/>
              </w:sdtPr>
              <w:sdtContent>
                <w:tc>
                  <w:tcPr>
                    <w:tcW w:w="2149" w:type="pct"/>
                    <w:tcBorders>
                      <w:top w:val="single" w:sz="4" w:space="0" w:color="auto"/>
                      <w:bottom w:val="single" w:sz="4" w:space="0" w:color="auto"/>
                      <w:right w:val="single" w:sz="4" w:space="0" w:color="auto"/>
                    </w:tcBorders>
                    <w:shd w:val="clear" w:color="auto" w:fill="auto"/>
                    <w:vAlign w:val="center"/>
                  </w:tcPr>
                  <w:p w14:paraId="0B0A2431" w14:textId="77777777" w:rsidR="008F4820" w:rsidRPr="002357A8" w:rsidRDefault="008F4820" w:rsidP="00DD2992">
                    <w:pPr>
                      <w:autoSpaceDE w:val="0"/>
                      <w:autoSpaceDN w:val="0"/>
                      <w:adjustRightInd w:val="0"/>
                      <w:rPr>
                        <w:sz w:val="22"/>
                        <w:szCs w:val="22"/>
                        <w:lang w:eastAsia="zh-TW"/>
                      </w:rPr>
                    </w:pPr>
                    <w:r w:rsidRPr="002357A8">
                      <w:rPr>
                        <w:kern w:val="2"/>
                        <w:sz w:val="18"/>
                        <w:szCs w:val="18"/>
                        <w:lang w:val="en-US" w:eastAsia="zh-CN"/>
                      </w:rPr>
                      <w:t>Amount of Guarantee provided to Shareholders, Actual Controllers and their related Parties (C)</w:t>
                    </w:r>
                  </w:p>
                </w:tc>
              </w:sdtContent>
            </w:sdt>
            <w:tc>
              <w:tcPr>
                <w:tcW w:w="2851" w:type="pct"/>
                <w:tcBorders>
                  <w:top w:val="single" w:sz="4" w:space="0" w:color="auto"/>
                  <w:left w:val="single" w:sz="4" w:space="0" w:color="auto"/>
                  <w:bottom w:val="single" w:sz="4" w:space="0" w:color="auto"/>
                </w:tcBorders>
                <w:shd w:val="clear" w:color="auto" w:fill="auto"/>
              </w:tcPr>
              <w:p w14:paraId="1F1B2187" w14:textId="77777777" w:rsidR="008F4820" w:rsidRPr="002357A8" w:rsidRDefault="008F4820" w:rsidP="00DD2992">
                <w:pPr>
                  <w:ind w:rightChars="40" w:right="96"/>
                  <w:jc w:val="right"/>
                  <w:rPr>
                    <w:sz w:val="18"/>
                    <w:szCs w:val="18"/>
                  </w:rPr>
                </w:pPr>
                <w:r w:rsidRPr="002357A8">
                  <w:rPr>
                    <w:rFonts w:hint="eastAsia"/>
                    <w:sz w:val="18"/>
                    <w:szCs w:val="18"/>
                  </w:rPr>
                  <w:t>0</w:t>
                </w:r>
              </w:p>
            </w:tc>
          </w:tr>
          <w:tr w:rsidR="008F4820" w:rsidRPr="002357A8" w14:paraId="6A4A85AD" w14:textId="77777777" w:rsidTr="00DD2992">
            <w:trPr>
              <w:trHeight w:val="308"/>
            </w:trPr>
            <w:sdt>
              <w:sdtPr>
                <w:rPr>
                  <w:rFonts w:hint="eastAsia"/>
                  <w:kern w:val="2"/>
                  <w:sz w:val="18"/>
                  <w:szCs w:val="18"/>
                  <w:lang w:val="en-US" w:eastAsia="zh-CN"/>
                </w:rPr>
                <w:tag w:val="_PLD_e527b526e0d24f5982870686d243c818"/>
                <w:id w:val="1755401301"/>
              </w:sdtPr>
              <w:sdtContent>
                <w:tc>
                  <w:tcPr>
                    <w:tcW w:w="2149" w:type="pct"/>
                    <w:tcBorders>
                      <w:top w:val="single" w:sz="4" w:space="0" w:color="auto"/>
                      <w:bottom w:val="single" w:sz="4" w:space="0" w:color="auto"/>
                      <w:right w:val="single" w:sz="4" w:space="0" w:color="auto"/>
                    </w:tcBorders>
                    <w:shd w:val="clear" w:color="auto" w:fill="auto"/>
                    <w:vAlign w:val="center"/>
                  </w:tcPr>
                  <w:p w14:paraId="6D70EF56" w14:textId="77777777" w:rsidR="008F4820" w:rsidRPr="002357A8" w:rsidRDefault="008F4820" w:rsidP="00DD2992">
                    <w:pPr>
                      <w:autoSpaceDE w:val="0"/>
                      <w:autoSpaceDN w:val="0"/>
                      <w:adjustRightInd w:val="0"/>
                      <w:rPr>
                        <w:sz w:val="22"/>
                        <w:szCs w:val="22"/>
                        <w:lang w:eastAsia="zh-TW"/>
                      </w:rPr>
                    </w:pPr>
                    <w:r w:rsidRPr="002357A8">
                      <w:rPr>
                        <w:kern w:val="2"/>
                        <w:sz w:val="18"/>
                        <w:szCs w:val="18"/>
                        <w:lang w:val="en-US" w:eastAsia="zh-CN"/>
                      </w:rPr>
                      <w:t>Debt Guarantee Amount directly or indirectly for the guaranteed Object whose asset-liability Ratio exceeds 70% (D)</w:t>
                    </w:r>
                  </w:p>
                </w:tc>
              </w:sdtContent>
            </w:sdt>
            <w:tc>
              <w:tcPr>
                <w:tcW w:w="2851" w:type="pct"/>
                <w:tcBorders>
                  <w:top w:val="single" w:sz="4" w:space="0" w:color="auto"/>
                  <w:left w:val="single" w:sz="4" w:space="0" w:color="auto"/>
                  <w:bottom w:val="single" w:sz="4" w:space="0" w:color="auto"/>
                </w:tcBorders>
                <w:shd w:val="clear" w:color="auto" w:fill="auto"/>
                <w:vAlign w:val="center"/>
              </w:tcPr>
              <w:p w14:paraId="209AB626" w14:textId="77777777" w:rsidR="008F4820" w:rsidRPr="002357A8" w:rsidRDefault="008F4820" w:rsidP="00DD2992">
                <w:pPr>
                  <w:autoSpaceDE w:val="0"/>
                  <w:autoSpaceDN w:val="0"/>
                  <w:adjustRightInd w:val="0"/>
                  <w:ind w:rightChars="40" w:right="96"/>
                  <w:jc w:val="right"/>
                  <w:rPr>
                    <w:sz w:val="18"/>
                    <w:szCs w:val="18"/>
                  </w:rPr>
                </w:pPr>
                <w:r w:rsidRPr="002357A8">
                  <w:rPr>
                    <w:sz w:val="18"/>
                    <w:szCs w:val="18"/>
                  </w:rPr>
                  <w:t xml:space="preserve">13,452,386                                                                                                                                        </w:t>
                </w:r>
              </w:p>
            </w:tc>
          </w:tr>
          <w:tr w:rsidR="008F4820" w:rsidRPr="002357A8" w14:paraId="1E14127F" w14:textId="77777777" w:rsidTr="00DD2992">
            <w:trPr>
              <w:trHeight w:val="308"/>
            </w:trPr>
            <w:sdt>
              <w:sdtPr>
                <w:rPr>
                  <w:rFonts w:hint="eastAsia"/>
                  <w:kern w:val="2"/>
                  <w:sz w:val="18"/>
                  <w:szCs w:val="18"/>
                  <w:lang w:val="en-US" w:eastAsia="zh-CN"/>
                </w:rPr>
                <w:tag w:val="_PLD_c38dcad268724b6bac72df7893ce62db"/>
                <w:id w:val="-1332295374"/>
              </w:sdtPr>
              <w:sdtContent>
                <w:tc>
                  <w:tcPr>
                    <w:tcW w:w="2149" w:type="pct"/>
                    <w:tcBorders>
                      <w:top w:val="single" w:sz="4" w:space="0" w:color="auto"/>
                      <w:bottom w:val="single" w:sz="4" w:space="0" w:color="auto"/>
                      <w:right w:val="single" w:sz="4" w:space="0" w:color="auto"/>
                    </w:tcBorders>
                    <w:shd w:val="clear" w:color="auto" w:fill="auto"/>
                    <w:vAlign w:val="center"/>
                  </w:tcPr>
                  <w:p w14:paraId="47F72EB1" w14:textId="77777777" w:rsidR="008F4820" w:rsidRPr="002357A8" w:rsidRDefault="008F4820" w:rsidP="00DD2992">
                    <w:pPr>
                      <w:autoSpaceDE w:val="0"/>
                      <w:autoSpaceDN w:val="0"/>
                      <w:adjustRightInd w:val="0"/>
                      <w:rPr>
                        <w:sz w:val="22"/>
                        <w:szCs w:val="22"/>
                        <w:lang w:eastAsia="zh-TW"/>
                      </w:rPr>
                    </w:pPr>
                    <w:r w:rsidRPr="002357A8">
                      <w:rPr>
                        <w:kern w:val="2"/>
                        <w:sz w:val="18"/>
                        <w:szCs w:val="18"/>
                        <w:lang w:val="en-US" w:eastAsia="zh-CN"/>
                      </w:rPr>
                      <w:t>The Amount of the total Guarantee exceeds 50% of the Net Assets (E)</w:t>
                    </w:r>
                  </w:p>
                </w:tc>
              </w:sdtContent>
            </w:sdt>
            <w:tc>
              <w:tcPr>
                <w:tcW w:w="2851" w:type="pct"/>
                <w:tcBorders>
                  <w:top w:val="single" w:sz="4" w:space="0" w:color="auto"/>
                  <w:left w:val="single" w:sz="4" w:space="0" w:color="auto"/>
                  <w:bottom w:val="single" w:sz="4" w:space="0" w:color="auto"/>
                </w:tcBorders>
                <w:shd w:val="clear" w:color="auto" w:fill="auto"/>
                <w:vAlign w:val="center"/>
              </w:tcPr>
              <w:p w14:paraId="70C704E7" w14:textId="77777777" w:rsidR="008F4820" w:rsidRPr="002357A8" w:rsidRDefault="008F4820" w:rsidP="00DD2992">
                <w:pPr>
                  <w:jc w:val="right"/>
                  <w:rPr>
                    <w:sz w:val="18"/>
                    <w:szCs w:val="18"/>
                  </w:rPr>
                </w:pPr>
                <w:r w:rsidRPr="002357A8">
                  <w:rPr>
                    <w:sz w:val="18"/>
                    <w:szCs w:val="18"/>
                  </w:rPr>
                  <w:t xml:space="preserve">10,070,451                                                                                                                                        </w:t>
                </w:r>
              </w:p>
            </w:tc>
          </w:tr>
          <w:tr w:rsidR="008F4820" w:rsidRPr="002357A8" w14:paraId="0EC45F3A" w14:textId="77777777" w:rsidTr="00DD2992">
            <w:trPr>
              <w:trHeight w:val="308"/>
            </w:trPr>
            <w:sdt>
              <w:sdtPr>
                <w:rPr>
                  <w:rFonts w:hint="eastAsia"/>
                  <w:kern w:val="2"/>
                  <w:sz w:val="18"/>
                  <w:szCs w:val="18"/>
                  <w:lang w:val="en-US" w:eastAsia="zh-CN"/>
                </w:rPr>
                <w:tag w:val="_PLD_7512871b7304408389a5ea305fc55c96"/>
                <w:id w:val="-117682293"/>
              </w:sdtPr>
              <w:sdtContent>
                <w:tc>
                  <w:tcPr>
                    <w:tcW w:w="2149" w:type="pct"/>
                    <w:tcBorders>
                      <w:top w:val="single" w:sz="4" w:space="0" w:color="auto"/>
                      <w:bottom w:val="single" w:sz="4" w:space="0" w:color="auto"/>
                      <w:right w:val="single" w:sz="4" w:space="0" w:color="auto"/>
                    </w:tcBorders>
                    <w:shd w:val="clear" w:color="auto" w:fill="auto"/>
                    <w:vAlign w:val="center"/>
                  </w:tcPr>
                  <w:p w14:paraId="0316604A" w14:textId="77777777" w:rsidR="008F4820" w:rsidRPr="002357A8" w:rsidRDefault="008F4820" w:rsidP="00DD2992">
                    <w:pPr>
                      <w:autoSpaceDE w:val="0"/>
                      <w:autoSpaceDN w:val="0"/>
                      <w:adjustRightInd w:val="0"/>
                      <w:rPr>
                        <w:sz w:val="22"/>
                        <w:szCs w:val="22"/>
                        <w:lang w:eastAsia="zh-TW"/>
                      </w:rPr>
                    </w:pPr>
                    <w:r w:rsidRPr="002357A8">
                      <w:rPr>
                        <w:kern w:val="2"/>
                        <w:sz w:val="18"/>
                        <w:szCs w:val="18"/>
                        <w:lang w:val="en-US" w:eastAsia="zh-CN"/>
                      </w:rPr>
                      <w:t>Sum of the three Guarantee above (C+D+E)</w:t>
                    </w:r>
                  </w:p>
                </w:tc>
              </w:sdtContent>
            </w:sdt>
            <w:tc>
              <w:tcPr>
                <w:tcW w:w="2851" w:type="pct"/>
                <w:tcBorders>
                  <w:top w:val="single" w:sz="4" w:space="0" w:color="auto"/>
                  <w:left w:val="single" w:sz="4" w:space="0" w:color="auto"/>
                  <w:bottom w:val="single" w:sz="4" w:space="0" w:color="auto"/>
                </w:tcBorders>
                <w:shd w:val="clear" w:color="auto" w:fill="auto"/>
                <w:vAlign w:val="center"/>
              </w:tcPr>
              <w:p w14:paraId="0C78BBAC" w14:textId="77777777" w:rsidR="008F4820" w:rsidRPr="002357A8" w:rsidRDefault="008F4820" w:rsidP="00DD2992">
                <w:pPr>
                  <w:jc w:val="right"/>
                  <w:rPr>
                    <w:sz w:val="18"/>
                    <w:szCs w:val="18"/>
                  </w:rPr>
                </w:pPr>
                <w:r w:rsidRPr="002357A8">
                  <w:rPr>
                    <w:sz w:val="18"/>
                    <w:szCs w:val="18"/>
                  </w:rPr>
                  <w:t xml:space="preserve">23,522,837                                                                                                                                        </w:t>
                </w:r>
              </w:p>
            </w:tc>
          </w:tr>
          <w:tr w:rsidR="008F4820" w:rsidRPr="002357A8" w14:paraId="20AD493B" w14:textId="77777777" w:rsidTr="00DD2992">
            <w:trPr>
              <w:trHeight w:val="308"/>
            </w:trPr>
            <w:sdt>
              <w:sdtPr>
                <w:rPr>
                  <w:rFonts w:hint="eastAsia"/>
                  <w:sz w:val="18"/>
                  <w:szCs w:val="18"/>
                </w:rPr>
                <w:tag w:val="_PLD_dc6ba07e028f446dbbaf6b0897841a8f"/>
                <w:id w:val="-788814645"/>
              </w:sdtPr>
              <w:sdtContent>
                <w:tc>
                  <w:tcPr>
                    <w:tcW w:w="2149" w:type="pct"/>
                    <w:tcBorders>
                      <w:top w:val="single" w:sz="4" w:space="0" w:color="auto"/>
                      <w:bottom w:val="single" w:sz="4" w:space="0" w:color="auto"/>
                      <w:right w:val="single" w:sz="4" w:space="0" w:color="auto"/>
                    </w:tcBorders>
                    <w:shd w:val="clear" w:color="auto" w:fill="auto"/>
                    <w:vAlign w:val="center"/>
                  </w:tcPr>
                  <w:p w14:paraId="1E85DED9" w14:textId="77777777" w:rsidR="008F4820" w:rsidRPr="002357A8" w:rsidRDefault="008F4820" w:rsidP="00DD2992">
                    <w:pPr>
                      <w:pStyle w:val="af8"/>
                      <w:autoSpaceDE w:val="0"/>
                      <w:autoSpaceDN w:val="0"/>
                      <w:adjustRightInd w:val="0"/>
                      <w:rPr>
                        <w:rFonts w:ascii="宋体" w:hAnsi="宋体"/>
                      </w:rPr>
                    </w:pPr>
                    <w:r w:rsidRPr="002357A8">
                      <w:rPr>
                        <w:sz w:val="18"/>
                        <w:szCs w:val="18"/>
                      </w:rPr>
                      <w:t>Statement of Unexpired Guarantees as potential subject to Joint Liability</w:t>
                    </w:r>
                  </w:p>
                </w:tc>
              </w:sdtContent>
            </w:sdt>
            <w:tc>
              <w:tcPr>
                <w:tcW w:w="2851" w:type="pct"/>
                <w:tcBorders>
                  <w:top w:val="single" w:sz="4" w:space="0" w:color="auto"/>
                  <w:left w:val="single" w:sz="4" w:space="0" w:color="auto"/>
                  <w:bottom w:val="single" w:sz="4" w:space="0" w:color="auto"/>
                </w:tcBorders>
                <w:shd w:val="clear" w:color="auto" w:fill="auto"/>
                <w:vAlign w:val="center"/>
              </w:tcPr>
              <w:p w14:paraId="10C2EA90" w14:textId="77777777" w:rsidR="008F4820" w:rsidRPr="002357A8" w:rsidRDefault="008F4820" w:rsidP="00DD2992">
                <w:pPr>
                  <w:autoSpaceDE w:val="0"/>
                  <w:autoSpaceDN w:val="0"/>
                  <w:adjustRightInd w:val="0"/>
                  <w:jc w:val="right"/>
                  <w:rPr>
                    <w:sz w:val="18"/>
                    <w:szCs w:val="18"/>
                  </w:rPr>
                </w:pPr>
                <w:r w:rsidRPr="002357A8">
                  <w:rPr>
                    <w:sz w:val="18"/>
                    <w:szCs w:val="18"/>
                  </w:rPr>
                  <w:t>None</w:t>
                </w:r>
              </w:p>
            </w:tc>
          </w:tr>
          <w:tr w:rsidR="008F4820" w:rsidRPr="002357A8" w14:paraId="4BF72306" w14:textId="77777777" w:rsidTr="00DD2992">
            <w:trPr>
              <w:trHeight w:val="308"/>
            </w:trPr>
            <w:sdt>
              <w:sdtPr>
                <w:rPr>
                  <w:rFonts w:hint="eastAsia"/>
                  <w:kern w:val="2"/>
                  <w:sz w:val="18"/>
                  <w:szCs w:val="18"/>
                  <w:lang w:val="en-US" w:eastAsia="zh-CN"/>
                </w:rPr>
                <w:tag w:val="_PLD_4a19c6649f7a44079219c22961b8203f"/>
                <w:id w:val="1475954656"/>
              </w:sdtPr>
              <w:sdtContent>
                <w:tc>
                  <w:tcPr>
                    <w:tcW w:w="2149" w:type="pct"/>
                    <w:tcBorders>
                      <w:top w:val="single" w:sz="4" w:space="0" w:color="auto"/>
                      <w:bottom w:val="single" w:sz="4" w:space="0" w:color="auto"/>
                      <w:right w:val="single" w:sz="4" w:space="0" w:color="auto"/>
                    </w:tcBorders>
                    <w:shd w:val="clear" w:color="auto" w:fill="auto"/>
                    <w:vAlign w:val="center"/>
                  </w:tcPr>
                  <w:p w14:paraId="32DF0D07" w14:textId="77777777" w:rsidR="008F4820" w:rsidRPr="002357A8" w:rsidRDefault="008F4820" w:rsidP="00DD2992">
                    <w:pPr>
                      <w:autoSpaceDE w:val="0"/>
                      <w:autoSpaceDN w:val="0"/>
                      <w:adjustRightInd w:val="0"/>
                      <w:rPr>
                        <w:sz w:val="22"/>
                        <w:szCs w:val="22"/>
                      </w:rPr>
                    </w:pPr>
                    <w:r w:rsidRPr="002357A8">
                      <w:rPr>
                        <w:kern w:val="2"/>
                        <w:sz w:val="18"/>
                        <w:szCs w:val="18"/>
                        <w:lang w:val="en-US" w:eastAsia="zh-CN"/>
                      </w:rPr>
                      <w:t>Guarantee Statement</w:t>
                    </w:r>
                  </w:p>
                </w:tc>
              </w:sdtContent>
            </w:sdt>
            <w:tc>
              <w:tcPr>
                <w:tcW w:w="2851" w:type="pct"/>
                <w:tcBorders>
                  <w:top w:val="single" w:sz="4" w:space="0" w:color="auto"/>
                  <w:left w:val="single" w:sz="4" w:space="0" w:color="auto"/>
                  <w:bottom w:val="single" w:sz="4" w:space="0" w:color="auto"/>
                </w:tcBorders>
                <w:shd w:val="clear" w:color="auto" w:fill="auto"/>
              </w:tcPr>
              <w:p w14:paraId="3203844C" w14:textId="57C45B20" w:rsidR="008F4820" w:rsidRPr="002357A8" w:rsidRDefault="008F4820" w:rsidP="00D410EB">
                <w:pPr>
                  <w:autoSpaceDE w:val="0"/>
                  <w:autoSpaceDN w:val="0"/>
                  <w:adjustRightInd w:val="0"/>
                  <w:rPr>
                    <w:sz w:val="22"/>
                    <w:szCs w:val="22"/>
                    <w:lang w:eastAsia="zh-TW"/>
                  </w:rPr>
                </w:pPr>
                <w:r w:rsidRPr="002357A8">
                  <w:rPr>
                    <w:kern w:val="2"/>
                    <w:sz w:val="18"/>
                    <w:szCs w:val="18"/>
                    <w:lang w:val="en-US" w:eastAsia="zh-CN"/>
                  </w:rPr>
                  <w:t xml:space="preserve">The guarantees provided by the company are all provided by the guarantees for the performance of the performance guarantee letters issued by the subsidiaries in the domestic and foreign contracts. The guarantee amount is within the amount approved by the annual general meeting of the company </w:t>
                </w:r>
                <w:r w:rsidR="00D410EB" w:rsidRPr="002357A8">
                  <w:rPr>
                    <w:kern w:val="2"/>
                    <w:sz w:val="18"/>
                    <w:szCs w:val="18"/>
                    <w:lang w:val="en-US" w:eastAsia="zh-CN"/>
                  </w:rPr>
                  <w:t>for</w:t>
                </w:r>
                <w:r w:rsidRPr="002357A8">
                  <w:rPr>
                    <w:kern w:val="2"/>
                    <w:sz w:val="18"/>
                    <w:szCs w:val="18"/>
                    <w:lang w:val="en-US" w:eastAsia="zh-CN"/>
                  </w:rPr>
                  <w:t xml:space="preserve"> 2018.</w:t>
                </w:r>
              </w:p>
            </w:tc>
          </w:tr>
        </w:tbl>
        <w:p w14:paraId="63078358" w14:textId="77777777" w:rsidR="008F4820" w:rsidRPr="002357A8" w:rsidRDefault="005F25B8" w:rsidP="008F4820">
          <w:pPr>
            <w:autoSpaceDE w:val="0"/>
            <w:autoSpaceDN w:val="0"/>
            <w:adjustRightInd w:val="0"/>
            <w:rPr>
              <w:rFonts w:asciiTheme="minorEastAsia" w:hAnsiTheme="minorEastAsia"/>
              <w:szCs w:val="21"/>
            </w:rPr>
          </w:pPr>
        </w:p>
      </w:sdtContent>
    </w:sdt>
    <w:p w14:paraId="3246A72E" w14:textId="77777777" w:rsidR="008F4820" w:rsidRPr="002357A8" w:rsidRDefault="008F4820" w:rsidP="008F4820">
      <w:pPr>
        <w:rPr>
          <w:rFonts w:eastAsia="华文楷体"/>
          <w:bCs/>
          <w:sz w:val="22"/>
          <w:szCs w:val="22"/>
          <w:lang w:eastAsia="zh-CN"/>
        </w:rPr>
      </w:pPr>
      <w:r w:rsidRPr="002357A8">
        <w:rPr>
          <w:rFonts w:eastAsia="华文楷体"/>
          <w:bCs/>
          <w:sz w:val="22"/>
          <w:szCs w:val="22"/>
          <w:lang w:eastAsia="zh-CN"/>
        </w:rPr>
        <w:t>(8) The appointment and dismissal of the accounting firm during the reporting period.</w:t>
      </w:r>
    </w:p>
    <w:p w14:paraId="5B884BE1" w14:textId="77777777" w:rsidR="008F4820" w:rsidRPr="002357A8" w:rsidRDefault="008F4820" w:rsidP="008F4820">
      <w:pPr>
        <w:autoSpaceDE w:val="0"/>
        <w:autoSpaceDN w:val="0"/>
        <w:adjustRightInd w:val="0"/>
        <w:outlineLvl w:val="0"/>
        <w:rPr>
          <w:rFonts w:eastAsia="PMingLiU"/>
          <w:b/>
          <w:sz w:val="22"/>
          <w:szCs w:val="22"/>
          <w:lang w:eastAsia="zh-TW"/>
        </w:rPr>
      </w:pPr>
    </w:p>
    <w:tbl>
      <w:tblPr>
        <w:tblStyle w:val="af6"/>
        <w:tblW w:w="9180" w:type="dxa"/>
        <w:tblLook w:val="04A0" w:firstRow="1" w:lastRow="0" w:firstColumn="1" w:lastColumn="0" w:noHBand="0" w:noVBand="1"/>
      </w:tblPr>
      <w:tblGrid>
        <w:gridCol w:w="5098"/>
        <w:gridCol w:w="4082"/>
      </w:tblGrid>
      <w:tr w:rsidR="008F4820" w:rsidRPr="002357A8" w14:paraId="3378630F" w14:textId="77777777" w:rsidTr="00DD2992">
        <w:tc>
          <w:tcPr>
            <w:tcW w:w="5098" w:type="dxa"/>
          </w:tcPr>
          <w:p w14:paraId="16D3CB1C" w14:textId="77777777" w:rsidR="008F4820" w:rsidRPr="002357A8" w:rsidRDefault="008F4820" w:rsidP="00DD2992">
            <w:pPr>
              <w:autoSpaceDE w:val="0"/>
              <w:autoSpaceDN w:val="0"/>
              <w:adjustRightInd w:val="0"/>
              <w:rPr>
                <w:rFonts w:eastAsia="PMingLiU"/>
                <w:sz w:val="22"/>
                <w:szCs w:val="22"/>
                <w:lang w:eastAsia="zh-TW"/>
              </w:rPr>
            </w:pPr>
            <w:r w:rsidRPr="002357A8">
              <w:rPr>
                <w:rFonts w:eastAsia="华文楷体"/>
                <w:bCs/>
                <w:sz w:val="18"/>
                <w:szCs w:val="18"/>
                <w:lang w:eastAsia="zh-CN"/>
              </w:rPr>
              <w:t>Whether or not change the accounting firm</w:t>
            </w:r>
          </w:p>
        </w:tc>
        <w:tc>
          <w:tcPr>
            <w:tcW w:w="4082" w:type="dxa"/>
            <w:vAlign w:val="center"/>
          </w:tcPr>
          <w:p w14:paraId="5623B8E1" w14:textId="77777777" w:rsidR="008F4820" w:rsidRPr="002357A8" w:rsidRDefault="008F4820" w:rsidP="00DD2992">
            <w:pPr>
              <w:autoSpaceDE w:val="0"/>
              <w:autoSpaceDN w:val="0"/>
              <w:adjustRightInd w:val="0"/>
              <w:jc w:val="right"/>
              <w:rPr>
                <w:rFonts w:eastAsia="PMingLiU"/>
                <w:sz w:val="18"/>
                <w:szCs w:val="18"/>
              </w:rPr>
            </w:pPr>
            <w:r w:rsidRPr="002357A8">
              <w:rPr>
                <w:rFonts w:eastAsia="华文楷体"/>
                <w:sz w:val="18"/>
                <w:szCs w:val="18"/>
                <w:lang w:eastAsia="zh-CN"/>
              </w:rPr>
              <w:t>No</w:t>
            </w:r>
          </w:p>
        </w:tc>
      </w:tr>
      <w:tr w:rsidR="008F4820" w:rsidRPr="002357A8" w14:paraId="400FA9DA" w14:textId="77777777" w:rsidTr="00DD2992">
        <w:tc>
          <w:tcPr>
            <w:tcW w:w="5098" w:type="dxa"/>
          </w:tcPr>
          <w:p w14:paraId="2C7D0FB1" w14:textId="77777777" w:rsidR="008F4820" w:rsidRPr="002357A8" w:rsidRDefault="008F4820" w:rsidP="00DD2992">
            <w:pPr>
              <w:autoSpaceDE w:val="0"/>
              <w:autoSpaceDN w:val="0"/>
              <w:adjustRightInd w:val="0"/>
              <w:rPr>
                <w:rFonts w:eastAsia="PMingLiU"/>
                <w:sz w:val="22"/>
                <w:szCs w:val="22"/>
                <w:lang w:eastAsia="zh-TW"/>
              </w:rPr>
            </w:pPr>
            <w:r w:rsidRPr="002357A8">
              <w:rPr>
                <w:rFonts w:eastAsia="华文楷体"/>
                <w:bCs/>
                <w:sz w:val="18"/>
                <w:szCs w:val="18"/>
                <w:lang w:eastAsia="zh-CN"/>
              </w:rPr>
              <w:t>The name of the domestic accounting firm</w:t>
            </w:r>
          </w:p>
        </w:tc>
        <w:tc>
          <w:tcPr>
            <w:tcW w:w="4082" w:type="dxa"/>
            <w:vAlign w:val="center"/>
          </w:tcPr>
          <w:p w14:paraId="54CFB997" w14:textId="79A632F9" w:rsidR="008F4820" w:rsidRPr="002357A8" w:rsidRDefault="000A65CF" w:rsidP="00DD2992">
            <w:pPr>
              <w:autoSpaceDE w:val="0"/>
              <w:autoSpaceDN w:val="0"/>
              <w:adjustRightInd w:val="0"/>
              <w:jc w:val="right"/>
              <w:rPr>
                <w:rFonts w:eastAsia="PMingLiU"/>
                <w:sz w:val="18"/>
                <w:szCs w:val="18"/>
                <w:lang w:eastAsia="zh-TW"/>
              </w:rPr>
            </w:pPr>
            <w:hyperlink r:id="rId13" w:tgtFrame="_blank" w:history="1">
              <w:r w:rsidR="008F4820" w:rsidRPr="002357A8">
                <w:rPr>
                  <w:rFonts w:eastAsia="华文楷体"/>
                  <w:sz w:val="18"/>
                  <w:szCs w:val="18"/>
                </w:rPr>
                <w:t xml:space="preserve">Grant Thornton </w:t>
              </w:r>
            </w:hyperlink>
            <w:r w:rsidR="008F4820" w:rsidRPr="002357A8">
              <w:rPr>
                <w:rFonts w:eastAsia="华文楷体"/>
                <w:bCs/>
                <w:sz w:val="18"/>
                <w:szCs w:val="18"/>
                <w:lang w:eastAsia="zh-CN"/>
              </w:rPr>
              <w:t>(Special General Partnership)</w:t>
            </w:r>
          </w:p>
        </w:tc>
      </w:tr>
      <w:tr w:rsidR="008F4820" w:rsidRPr="002357A8" w14:paraId="7E344A42" w14:textId="77777777" w:rsidTr="00DD2992">
        <w:trPr>
          <w:trHeight w:val="50"/>
        </w:trPr>
        <w:tc>
          <w:tcPr>
            <w:tcW w:w="5098" w:type="dxa"/>
          </w:tcPr>
          <w:p w14:paraId="33F3DB6D" w14:textId="77777777" w:rsidR="008F4820" w:rsidRPr="002357A8" w:rsidRDefault="008F4820" w:rsidP="00DD2992">
            <w:pPr>
              <w:autoSpaceDE w:val="0"/>
              <w:autoSpaceDN w:val="0"/>
              <w:adjustRightInd w:val="0"/>
              <w:rPr>
                <w:rFonts w:eastAsia="PMingLiU"/>
                <w:sz w:val="22"/>
                <w:szCs w:val="22"/>
                <w:lang w:eastAsia="zh-TW"/>
              </w:rPr>
            </w:pPr>
            <w:r w:rsidRPr="002357A8">
              <w:rPr>
                <w:rFonts w:eastAsia="华文楷体"/>
                <w:sz w:val="18"/>
                <w:szCs w:val="18"/>
                <w:lang w:eastAsia="zh-CN"/>
              </w:rPr>
              <w:t xml:space="preserve">The audit period for the </w:t>
            </w:r>
            <w:r w:rsidRPr="002357A8">
              <w:rPr>
                <w:rFonts w:eastAsia="华文楷体"/>
                <w:bCs/>
                <w:sz w:val="18"/>
                <w:szCs w:val="18"/>
                <w:lang w:eastAsia="zh-CN"/>
              </w:rPr>
              <w:t>domestic accounting firm</w:t>
            </w:r>
          </w:p>
        </w:tc>
        <w:tc>
          <w:tcPr>
            <w:tcW w:w="4082" w:type="dxa"/>
            <w:vAlign w:val="center"/>
          </w:tcPr>
          <w:p w14:paraId="2D35A629" w14:textId="77777777" w:rsidR="008F4820" w:rsidRPr="002357A8" w:rsidRDefault="008F4820" w:rsidP="00DD2992">
            <w:pPr>
              <w:autoSpaceDE w:val="0"/>
              <w:autoSpaceDN w:val="0"/>
              <w:adjustRightInd w:val="0"/>
              <w:jc w:val="right"/>
              <w:rPr>
                <w:rFonts w:eastAsia="PMingLiU"/>
                <w:sz w:val="18"/>
                <w:szCs w:val="18"/>
              </w:rPr>
            </w:pPr>
            <w:r w:rsidRPr="002357A8">
              <w:rPr>
                <w:sz w:val="18"/>
                <w:szCs w:val="18"/>
                <w:lang w:eastAsia="zh-CN"/>
              </w:rPr>
              <w:t>6</w:t>
            </w:r>
          </w:p>
        </w:tc>
      </w:tr>
      <w:tr w:rsidR="008F4820" w:rsidRPr="002357A8" w14:paraId="4B462473" w14:textId="77777777" w:rsidTr="00DD2992">
        <w:tc>
          <w:tcPr>
            <w:tcW w:w="5098" w:type="dxa"/>
          </w:tcPr>
          <w:p w14:paraId="3711BE3D" w14:textId="77777777" w:rsidR="008F4820" w:rsidRPr="002357A8" w:rsidRDefault="008F4820" w:rsidP="00DD2992">
            <w:pPr>
              <w:autoSpaceDE w:val="0"/>
              <w:autoSpaceDN w:val="0"/>
              <w:adjustRightInd w:val="0"/>
              <w:rPr>
                <w:rFonts w:eastAsia="PMingLiU"/>
                <w:sz w:val="22"/>
                <w:szCs w:val="22"/>
                <w:lang w:eastAsia="zh-TW"/>
              </w:rPr>
            </w:pPr>
            <w:r w:rsidRPr="002357A8">
              <w:rPr>
                <w:rFonts w:eastAsia="华文楷体"/>
                <w:bCs/>
                <w:sz w:val="18"/>
                <w:szCs w:val="18"/>
                <w:lang w:eastAsia="zh-CN"/>
              </w:rPr>
              <w:t>The name of the overseas accounting firm</w:t>
            </w:r>
          </w:p>
        </w:tc>
        <w:tc>
          <w:tcPr>
            <w:tcW w:w="4082" w:type="dxa"/>
            <w:vAlign w:val="center"/>
          </w:tcPr>
          <w:p w14:paraId="3EBBF22B" w14:textId="799A6CCB" w:rsidR="008F4820" w:rsidRPr="002357A8" w:rsidRDefault="000A65CF" w:rsidP="00DD2992">
            <w:pPr>
              <w:autoSpaceDE w:val="0"/>
              <w:autoSpaceDN w:val="0"/>
              <w:adjustRightInd w:val="0"/>
              <w:jc w:val="right"/>
              <w:rPr>
                <w:rFonts w:eastAsia="PMingLiU"/>
                <w:sz w:val="18"/>
                <w:szCs w:val="18"/>
                <w:lang w:eastAsia="zh-TW"/>
              </w:rPr>
            </w:pPr>
            <w:hyperlink r:id="rId14" w:tgtFrame="_blank" w:history="1">
              <w:r w:rsidR="008F4820" w:rsidRPr="002357A8">
                <w:rPr>
                  <w:rFonts w:eastAsia="华文楷体"/>
                  <w:sz w:val="18"/>
                  <w:szCs w:val="18"/>
                </w:rPr>
                <w:t xml:space="preserve">Grant Thornton </w:t>
              </w:r>
            </w:hyperlink>
            <w:r w:rsidR="008F4820" w:rsidRPr="002357A8">
              <w:rPr>
                <w:rFonts w:eastAsia="华文楷体"/>
                <w:sz w:val="18"/>
                <w:szCs w:val="18"/>
              </w:rPr>
              <w:t>Hong</w:t>
            </w:r>
            <w:r w:rsidR="008F4820" w:rsidRPr="002357A8">
              <w:rPr>
                <w:rFonts w:eastAsia="华文楷体"/>
                <w:sz w:val="18"/>
                <w:szCs w:val="18"/>
                <w:lang w:eastAsia="zh-CN"/>
              </w:rPr>
              <w:t xml:space="preserve"> K</w:t>
            </w:r>
            <w:r w:rsidR="008F4820" w:rsidRPr="002357A8">
              <w:rPr>
                <w:rFonts w:eastAsia="华文楷体"/>
                <w:sz w:val="18"/>
                <w:szCs w:val="18"/>
              </w:rPr>
              <w:t>ong</w:t>
            </w:r>
            <w:r w:rsidR="008F4820" w:rsidRPr="002357A8">
              <w:rPr>
                <w:rFonts w:eastAsia="华文楷体"/>
                <w:sz w:val="18"/>
                <w:szCs w:val="18"/>
                <w:lang w:eastAsia="zh-CN"/>
              </w:rPr>
              <w:t xml:space="preserve"> Limited</w:t>
            </w:r>
          </w:p>
        </w:tc>
      </w:tr>
      <w:tr w:rsidR="008F4820" w:rsidRPr="002357A8" w14:paraId="53E758E0" w14:textId="77777777" w:rsidTr="00DD2992">
        <w:tc>
          <w:tcPr>
            <w:tcW w:w="5098" w:type="dxa"/>
          </w:tcPr>
          <w:p w14:paraId="5CF13EE5" w14:textId="77777777" w:rsidR="008F4820" w:rsidRPr="002357A8" w:rsidRDefault="008F4820" w:rsidP="00DD2992">
            <w:pPr>
              <w:autoSpaceDE w:val="0"/>
              <w:autoSpaceDN w:val="0"/>
              <w:adjustRightInd w:val="0"/>
              <w:rPr>
                <w:rFonts w:eastAsia="PMingLiU"/>
                <w:sz w:val="22"/>
                <w:szCs w:val="22"/>
                <w:lang w:eastAsia="zh-TW"/>
              </w:rPr>
            </w:pPr>
            <w:r w:rsidRPr="002357A8">
              <w:rPr>
                <w:rFonts w:eastAsia="华文楷体"/>
                <w:sz w:val="18"/>
                <w:szCs w:val="18"/>
                <w:lang w:eastAsia="zh-CN"/>
              </w:rPr>
              <w:t xml:space="preserve">The audit period for the </w:t>
            </w:r>
            <w:r w:rsidRPr="002357A8">
              <w:rPr>
                <w:rFonts w:eastAsia="华文楷体"/>
                <w:bCs/>
                <w:sz w:val="18"/>
                <w:szCs w:val="18"/>
                <w:lang w:eastAsia="zh-CN"/>
              </w:rPr>
              <w:t>overseas accounting firm</w:t>
            </w:r>
          </w:p>
        </w:tc>
        <w:tc>
          <w:tcPr>
            <w:tcW w:w="4082" w:type="dxa"/>
            <w:vAlign w:val="center"/>
          </w:tcPr>
          <w:p w14:paraId="2E06BF58" w14:textId="77777777" w:rsidR="008F4820" w:rsidRPr="002357A8" w:rsidRDefault="008F4820" w:rsidP="00DD2992">
            <w:pPr>
              <w:autoSpaceDE w:val="0"/>
              <w:autoSpaceDN w:val="0"/>
              <w:adjustRightInd w:val="0"/>
              <w:jc w:val="right"/>
              <w:rPr>
                <w:rFonts w:eastAsia="PMingLiU"/>
                <w:sz w:val="18"/>
                <w:szCs w:val="18"/>
                <w:lang w:eastAsia="zh-CN"/>
              </w:rPr>
            </w:pPr>
            <w:r w:rsidRPr="002357A8">
              <w:rPr>
                <w:sz w:val="18"/>
                <w:szCs w:val="18"/>
                <w:lang w:eastAsia="zh-CN"/>
              </w:rPr>
              <w:t>6</w:t>
            </w:r>
          </w:p>
        </w:tc>
      </w:tr>
      <w:tr w:rsidR="008F4820" w:rsidRPr="002357A8" w14:paraId="3C05BDC8" w14:textId="77777777" w:rsidTr="00DD2992">
        <w:tc>
          <w:tcPr>
            <w:tcW w:w="5098" w:type="dxa"/>
          </w:tcPr>
          <w:p w14:paraId="6D497545" w14:textId="77777777" w:rsidR="008F4820" w:rsidRPr="002357A8" w:rsidRDefault="008F4820" w:rsidP="00DD2992">
            <w:pPr>
              <w:autoSpaceDE w:val="0"/>
              <w:autoSpaceDN w:val="0"/>
              <w:adjustRightInd w:val="0"/>
              <w:rPr>
                <w:rFonts w:eastAsia="PMingLiU"/>
                <w:sz w:val="22"/>
                <w:szCs w:val="22"/>
                <w:lang w:eastAsia="zh-TW"/>
              </w:rPr>
            </w:pPr>
            <w:r w:rsidRPr="002357A8">
              <w:rPr>
                <w:rFonts w:eastAsia="华文楷体"/>
                <w:bCs/>
                <w:sz w:val="18"/>
                <w:szCs w:val="18"/>
                <w:lang w:eastAsia="zh-CN"/>
              </w:rPr>
              <w:t>The r</w:t>
            </w:r>
            <w:r w:rsidRPr="002357A8">
              <w:rPr>
                <w:rFonts w:eastAsia="华文楷体"/>
                <w:bCs/>
                <w:sz w:val="18"/>
                <w:szCs w:val="18"/>
              </w:rPr>
              <w:t>emuneration</w:t>
            </w:r>
            <w:r w:rsidRPr="002357A8">
              <w:rPr>
                <w:rFonts w:eastAsia="华文楷体"/>
                <w:bCs/>
                <w:sz w:val="18"/>
                <w:szCs w:val="18"/>
                <w:lang w:eastAsia="zh-CN"/>
              </w:rPr>
              <w:t xml:space="preserve"> of the domestic and overseas accounting firm</w:t>
            </w:r>
          </w:p>
        </w:tc>
        <w:tc>
          <w:tcPr>
            <w:tcW w:w="4082" w:type="dxa"/>
            <w:vAlign w:val="center"/>
          </w:tcPr>
          <w:p w14:paraId="3624C77C" w14:textId="77777777" w:rsidR="008F4820" w:rsidRPr="002357A8" w:rsidRDefault="008F4820" w:rsidP="00DD2992">
            <w:pPr>
              <w:autoSpaceDE w:val="0"/>
              <w:autoSpaceDN w:val="0"/>
              <w:adjustRightInd w:val="0"/>
              <w:jc w:val="right"/>
              <w:rPr>
                <w:rFonts w:eastAsia="PMingLiU"/>
                <w:sz w:val="18"/>
                <w:szCs w:val="18"/>
                <w:lang w:eastAsia="zh-CN"/>
              </w:rPr>
            </w:pPr>
            <w:r w:rsidRPr="002357A8">
              <w:rPr>
                <w:rFonts w:eastAsia="华文楷体"/>
                <w:sz w:val="18"/>
                <w:szCs w:val="18"/>
                <w:lang w:eastAsia="zh-CN"/>
              </w:rPr>
              <w:t>RMB 9,800,000</w:t>
            </w:r>
          </w:p>
        </w:tc>
      </w:tr>
      <w:tr w:rsidR="008F4820" w:rsidRPr="002357A8" w14:paraId="011C7F95" w14:textId="77777777" w:rsidTr="00DD2992">
        <w:tc>
          <w:tcPr>
            <w:tcW w:w="5098" w:type="dxa"/>
          </w:tcPr>
          <w:p w14:paraId="434E8469" w14:textId="77777777" w:rsidR="008F4820" w:rsidRPr="002357A8" w:rsidRDefault="008F4820" w:rsidP="00DD2992">
            <w:pPr>
              <w:autoSpaceDE w:val="0"/>
              <w:autoSpaceDN w:val="0"/>
              <w:adjustRightInd w:val="0"/>
              <w:rPr>
                <w:sz w:val="22"/>
                <w:szCs w:val="22"/>
                <w:lang w:eastAsia="zh-TW"/>
              </w:rPr>
            </w:pPr>
            <w:r w:rsidRPr="002357A8">
              <w:rPr>
                <w:rFonts w:eastAsia="华文楷体"/>
                <w:bCs/>
                <w:sz w:val="18"/>
                <w:szCs w:val="18"/>
                <w:lang w:eastAsia="zh-CN"/>
              </w:rPr>
              <w:t>The name of the internal control  accounting firm</w:t>
            </w:r>
          </w:p>
        </w:tc>
        <w:tc>
          <w:tcPr>
            <w:tcW w:w="4082" w:type="dxa"/>
            <w:vAlign w:val="center"/>
          </w:tcPr>
          <w:p w14:paraId="363A996B" w14:textId="796702F5" w:rsidR="008F4820" w:rsidRPr="002357A8" w:rsidRDefault="000A65CF" w:rsidP="00DD2992">
            <w:pPr>
              <w:autoSpaceDE w:val="0"/>
              <w:autoSpaceDN w:val="0"/>
              <w:adjustRightInd w:val="0"/>
              <w:jc w:val="right"/>
              <w:rPr>
                <w:rFonts w:eastAsia="PMingLiU"/>
                <w:sz w:val="18"/>
                <w:szCs w:val="18"/>
                <w:lang w:eastAsia="zh-TW"/>
              </w:rPr>
            </w:pPr>
            <w:hyperlink r:id="rId15" w:tgtFrame="_blank" w:history="1">
              <w:r w:rsidR="008F4820" w:rsidRPr="002357A8">
                <w:rPr>
                  <w:rFonts w:eastAsia="华文楷体"/>
                  <w:sz w:val="18"/>
                  <w:szCs w:val="18"/>
                </w:rPr>
                <w:t xml:space="preserve">Grant Thornton </w:t>
              </w:r>
            </w:hyperlink>
            <w:r w:rsidR="008F4820" w:rsidRPr="002357A8">
              <w:rPr>
                <w:rFonts w:eastAsia="华文楷体"/>
                <w:bCs/>
                <w:sz w:val="18"/>
                <w:szCs w:val="18"/>
                <w:lang w:eastAsia="zh-CN"/>
              </w:rPr>
              <w:t>(Special General Partnership)</w:t>
            </w:r>
          </w:p>
        </w:tc>
      </w:tr>
      <w:tr w:rsidR="008F4820" w:rsidRPr="002357A8" w14:paraId="2690B2E9" w14:textId="77777777" w:rsidTr="00DD2992">
        <w:tc>
          <w:tcPr>
            <w:tcW w:w="5098" w:type="dxa"/>
          </w:tcPr>
          <w:p w14:paraId="3D572536" w14:textId="77777777" w:rsidR="008F4820" w:rsidRPr="002357A8" w:rsidRDefault="008F4820" w:rsidP="00DD2992">
            <w:pPr>
              <w:autoSpaceDE w:val="0"/>
              <w:autoSpaceDN w:val="0"/>
              <w:adjustRightInd w:val="0"/>
              <w:rPr>
                <w:sz w:val="22"/>
                <w:szCs w:val="22"/>
                <w:lang w:eastAsia="zh-TW"/>
              </w:rPr>
            </w:pPr>
            <w:r w:rsidRPr="002357A8">
              <w:rPr>
                <w:rFonts w:eastAsia="华文楷体"/>
                <w:bCs/>
                <w:sz w:val="18"/>
                <w:szCs w:val="18"/>
                <w:lang w:eastAsia="zh-CN"/>
              </w:rPr>
              <w:t>The r</w:t>
            </w:r>
            <w:r w:rsidRPr="002357A8">
              <w:rPr>
                <w:rFonts w:eastAsia="华文楷体"/>
                <w:bCs/>
                <w:sz w:val="18"/>
                <w:szCs w:val="18"/>
              </w:rPr>
              <w:t>emuneration</w:t>
            </w:r>
            <w:r w:rsidRPr="002357A8">
              <w:rPr>
                <w:rFonts w:eastAsia="华文楷体"/>
                <w:bCs/>
                <w:sz w:val="18"/>
                <w:szCs w:val="18"/>
                <w:lang w:eastAsia="zh-CN"/>
              </w:rPr>
              <w:t xml:space="preserve"> of the internal control  accounting firm</w:t>
            </w:r>
          </w:p>
        </w:tc>
        <w:tc>
          <w:tcPr>
            <w:tcW w:w="4082" w:type="dxa"/>
            <w:vAlign w:val="center"/>
          </w:tcPr>
          <w:p w14:paraId="533B574B" w14:textId="77777777" w:rsidR="008F4820" w:rsidRPr="002357A8" w:rsidRDefault="008F4820" w:rsidP="00DD2992">
            <w:pPr>
              <w:autoSpaceDE w:val="0"/>
              <w:autoSpaceDN w:val="0"/>
              <w:adjustRightInd w:val="0"/>
              <w:jc w:val="right"/>
              <w:rPr>
                <w:rFonts w:eastAsia="PMingLiU"/>
                <w:sz w:val="18"/>
                <w:szCs w:val="18"/>
                <w:lang w:eastAsia="zh-TW"/>
              </w:rPr>
            </w:pPr>
            <w:r w:rsidRPr="002357A8">
              <w:rPr>
                <w:rFonts w:eastAsia="华文楷体"/>
                <w:sz w:val="18"/>
                <w:szCs w:val="18"/>
                <w:lang w:eastAsia="zh-CN"/>
              </w:rPr>
              <w:t>RMB 2,000,000</w:t>
            </w:r>
          </w:p>
        </w:tc>
      </w:tr>
    </w:tbl>
    <w:p w14:paraId="182C663F" w14:textId="77777777" w:rsidR="008F4820" w:rsidRPr="002357A8" w:rsidRDefault="008F4820" w:rsidP="008F4820">
      <w:pPr>
        <w:rPr>
          <w:sz w:val="22"/>
          <w:szCs w:val="22"/>
          <w:lang w:eastAsia="zh-CN"/>
        </w:rPr>
      </w:pPr>
      <w:r w:rsidRPr="002357A8">
        <w:rPr>
          <w:sz w:val="22"/>
          <w:szCs w:val="22"/>
          <w:lang w:eastAsia="zh-CN"/>
        </w:rPr>
        <w:t>Note: Grant Thornton Hong Kong Limited provided the Company tax services on Hong Kong profit tax declaration in 2019, and the compensation was HKD 10,000.</w:t>
      </w:r>
    </w:p>
    <w:p w14:paraId="7A5B2AF1" w14:textId="77777777" w:rsidR="008F4820" w:rsidRPr="002357A8" w:rsidRDefault="008F4820" w:rsidP="008F4820">
      <w:pPr>
        <w:jc w:val="left"/>
        <w:rPr>
          <w:rFonts w:eastAsia="PMingLiU"/>
          <w:bCs/>
          <w:color w:val="000000"/>
          <w:sz w:val="22"/>
          <w:szCs w:val="22"/>
          <w:lang w:eastAsia="zh-TW"/>
        </w:rPr>
      </w:pPr>
    </w:p>
    <w:p w14:paraId="168B5843" w14:textId="77777777" w:rsidR="008F4820" w:rsidRPr="002357A8" w:rsidRDefault="008F4820" w:rsidP="008F4820">
      <w:pPr>
        <w:rPr>
          <w:sz w:val="22"/>
          <w:szCs w:val="22"/>
          <w:lang w:eastAsia="zh-CN"/>
        </w:rPr>
      </w:pPr>
      <w:r w:rsidRPr="002357A8">
        <w:rPr>
          <w:sz w:val="22"/>
          <w:szCs w:val="22"/>
          <w:lang w:eastAsia="zh-CN"/>
        </w:rPr>
        <w:t>The description for the appointment and dismissal of the auditor:</w:t>
      </w:r>
    </w:p>
    <w:p w14:paraId="7AC5CDCA" w14:textId="77777777" w:rsidR="008F4820" w:rsidRPr="002357A8" w:rsidRDefault="008F4820" w:rsidP="008F4820">
      <w:pPr>
        <w:rPr>
          <w:sz w:val="22"/>
          <w:szCs w:val="22"/>
          <w:lang w:eastAsia="zh-CN"/>
        </w:rPr>
      </w:pPr>
    </w:p>
    <w:p w14:paraId="1174BB37" w14:textId="77777777" w:rsidR="008F4820" w:rsidRPr="002357A8" w:rsidRDefault="008F4820" w:rsidP="008F4820">
      <w:pPr>
        <w:rPr>
          <w:sz w:val="22"/>
          <w:szCs w:val="22"/>
          <w:lang w:eastAsia="zh-CN"/>
        </w:rPr>
      </w:pPr>
      <w:r w:rsidRPr="002357A8">
        <w:rPr>
          <w:sz w:val="22"/>
          <w:szCs w:val="22"/>
          <w:lang w:eastAsia="zh-CN"/>
        </w:rPr>
        <w:t>As proposed by the Company’s audit committee, the Board has resolved to propose to appoint Grant Thornton (Special General Partnership) and Grant Thornton Hong Kong Limited as domestic and international auditor for the year 2019. The Proposal has been approved by the Shareholders at the annual general meeting of 2018 on 26 June 2019.</w:t>
      </w:r>
    </w:p>
    <w:p w14:paraId="463EF822" w14:textId="77777777" w:rsidR="008F4820" w:rsidRPr="002357A8" w:rsidRDefault="008F4820" w:rsidP="008F4820">
      <w:pPr>
        <w:rPr>
          <w:sz w:val="22"/>
          <w:szCs w:val="22"/>
          <w:lang w:eastAsia="zh-CN"/>
        </w:rPr>
      </w:pPr>
    </w:p>
    <w:p w14:paraId="78C2114E" w14:textId="5A904DED" w:rsidR="008F4820" w:rsidRPr="002357A8" w:rsidRDefault="008F4820" w:rsidP="008F4820">
      <w:pPr>
        <w:rPr>
          <w:sz w:val="22"/>
          <w:szCs w:val="22"/>
          <w:lang w:eastAsia="zh-CN"/>
        </w:rPr>
      </w:pPr>
      <w:r w:rsidRPr="002357A8">
        <w:rPr>
          <w:sz w:val="22"/>
          <w:szCs w:val="22"/>
          <w:lang w:eastAsia="zh-CN"/>
        </w:rPr>
        <w:t xml:space="preserve">On </w:t>
      </w:r>
      <w:r w:rsidR="00862602" w:rsidRPr="002357A8">
        <w:rPr>
          <w:sz w:val="22"/>
          <w:szCs w:val="22"/>
          <w:lang w:eastAsia="zh-CN"/>
        </w:rPr>
        <w:t>24 March 2020</w:t>
      </w:r>
      <w:r w:rsidRPr="002357A8">
        <w:rPr>
          <w:sz w:val="22"/>
          <w:szCs w:val="22"/>
          <w:lang w:eastAsia="zh-CN"/>
        </w:rPr>
        <w:t>, the Board of the Company has resolved to propose to appoint Grant Thornton (Special General Partnership) and Grant Thornton Hong Kong Limited as domestic and international auditor of the Company for the year 2020. The proposal shall be subject to the approval by the shareholders at the Company’s 2019 annual general meeting.</w:t>
      </w:r>
    </w:p>
    <w:p w14:paraId="481EDF30" w14:textId="77777777" w:rsidR="008F4820" w:rsidRPr="002357A8" w:rsidRDefault="008F4820" w:rsidP="008F4820">
      <w:pPr>
        <w:rPr>
          <w:sz w:val="22"/>
          <w:szCs w:val="22"/>
          <w:lang w:eastAsia="zh-CN"/>
        </w:rPr>
      </w:pPr>
    </w:p>
    <w:p w14:paraId="63650608" w14:textId="19E0EE4B" w:rsidR="008F4820" w:rsidRPr="002357A8" w:rsidRDefault="008F4820" w:rsidP="008F4820">
      <w:pPr>
        <w:rPr>
          <w:sz w:val="22"/>
          <w:szCs w:val="22"/>
        </w:rPr>
      </w:pPr>
      <w:r w:rsidRPr="002357A8">
        <w:rPr>
          <w:sz w:val="22"/>
          <w:szCs w:val="22"/>
        </w:rPr>
        <w:t>(</w:t>
      </w:r>
      <w:r w:rsidRPr="002357A8">
        <w:rPr>
          <w:sz w:val="22"/>
          <w:szCs w:val="22"/>
          <w:lang w:eastAsia="zh-CN"/>
        </w:rPr>
        <w:t>9</w:t>
      </w:r>
      <w:r w:rsidRPr="002357A8">
        <w:rPr>
          <w:sz w:val="22"/>
          <w:szCs w:val="22"/>
        </w:rPr>
        <w:t xml:space="preserve">) The special </w:t>
      </w:r>
      <w:r w:rsidRPr="002357A8">
        <w:rPr>
          <w:sz w:val="22"/>
          <w:szCs w:val="22"/>
          <w:lang w:eastAsia="zh-CN"/>
        </w:rPr>
        <w:t xml:space="preserve">undertakings </w:t>
      </w:r>
      <w:r w:rsidRPr="002357A8">
        <w:rPr>
          <w:sz w:val="22"/>
          <w:szCs w:val="22"/>
        </w:rPr>
        <w:t>by the Company and its shareholders with holdings of more than 5% and the implementation of commitments for the year ended 31</w:t>
      </w:r>
      <w:r w:rsidRPr="002357A8">
        <w:rPr>
          <w:sz w:val="22"/>
          <w:szCs w:val="22"/>
          <w:lang w:eastAsia="zh-CN"/>
        </w:rPr>
        <w:t xml:space="preserve"> </w:t>
      </w:r>
      <w:r w:rsidRPr="002357A8">
        <w:rPr>
          <w:sz w:val="22"/>
          <w:szCs w:val="22"/>
        </w:rPr>
        <w:t>December 201</w:t>
      </w:r>
      <w:r w:rsidR="00F26C7B" w:rsidRPr="002357A8">
        <w:rPr>
          <w:sz w:val="22"/>
          <w:szCs w:val="22"/>
          <w:lang w:eastAsia="zh-CN"/>
        </w:rPr>
        <w:t>9</w:t>
      </w:r>
      <w:r w:rsidRPr="002357A8">
        <w:rPr>
          <w:sz w:val="22"/>
          <w:szCs w:val="22"/>
        </w:rPr>
        <w:t>:</w:t>
      </w:r>
    </w:p>
    <w:p w14:paraId="35A559B1" w14:textId="77777777" w:rsidR="008F4820" w:rsidRPr="002357A8" w:rsidRDefault="008F4820" w:rsidP="008F4820">
      <w:pPr>
        <w:rPr>
          <w:rFonts w:eastAsia="PMingLiU"/>
          <w:bCs/>
          <w:sz w:val="22"/>
          <w:szCs w:val="22"/>
          <w:lang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292"/>
        <w:gridCol w:w="3203"/>
        <w:gridCol w:w="1313"/>
        <w:gridCol w:w="2177"/>
      </w:tblGrid>
      <w:tr w:rsidR="008F4820" w:rsidRPr="002357A8" w14:paraId="7265F4B0" w14:textId="77777777" w:rsidTr="00DD2992">
        <w:tc>
          <w:tcPr>
            <w:tcW w:w="730" w:type="pct"/>
            <w:vAlign w:val="center"/>
          </w:tcPr>
          <w:p w14:paraId="236EADA6" w14:textId="77777777" w:rsidR="008F4820" w:rsidRPr="002357A8" w:rsidRDefault="008F4820" w:rsidP="00DD2992">
            <w:pPr>
              <w:tabs>
                <w:tab w:val="right" w:leader="dot" w:pos="9628"/>
              </w:tabs>
              <w:autoSpaceDE w:val="0"/>
              <w:autoSpaceDN w:val="0"/>
              <w:jc w:val="left"/>
              <w:rPr>
                <w:rFonts w:ascii="PMingLiU" w:eastAsia="PMingLiU" w:hAnsi="PMingLiU"/>
                <w:bCs/>
                <w:noProof/>
                <w:color w:val="000000"/>
                <w:sz w:val="22"/>
                <w:szCs w:val="22"/>
                <w:lang w:eastAsia="zh-TW"/>
              </w:rPr>
            </w:pPr>
            <w:r w:rsidRPr="002357A8">
              <w:rPr>
                <w:rFonts w:eastAsia="华文楷体"/>
                <w:b/>
                <w:bCs/>
                <w:noProof/>
                <w:color w:val="000000"/>
                <w:sz w:val="18"/>
                <w:szCs w:val="18"/>
                <w:lang w:eastAsia="zh-CN"/>
              </w:rPr>
              <w:lastRenderedPageBreak/>
              <w:t>Undertakings Background</w:t>
            </w:r>
          </w:p>
        </w:tc>
        <w:tc>
          <w:tcPr>
            <w:tcW w:w="691" w:type="pct"/>
            <w:vAlign w:val="center"/>
          </w:tcPr>
          <w:p w14:paraId="680884AE" w14:textId="77777777" w:rsidR="008F4820" w:rsidRPr="002357A8" w:rsidRDefault="008F4820" w:rsidP="00DD2992">
            <w:pPr>
              <w:tabs>
                <w:tab w:val="right" w:leader="dot" w:pos="9628"/>
              </w:tabs>
              <w:autoSpaceDE w:val="0"/>
              <w:autoSpaceDN w:val="0"/>
              <w:jc w:val="left"/>
              <w:rPr>
                <w:rFonts w:ascii="PMingLiU" w:eastAsia="PMingLiU" w:hAnsi="PMingLiU"/>
                <w:bCs/>
                <w:noProof/>
                <w:color w:val="000000"/>
                <w:sz w:val="22"/>
                <w:szCs w:val="22"/>
                <w:lang w:eastAsia="zh-TW"/>
              </w:rPr>
            </w:pPr>
            <w:r w:rsidRPr="002357A8">
              <w:rPr>
                <w:rFonts w:eastAsia="华文楷体"/>
                <w:b/>
                <w:bCs/>
                <w:noProof/>
                <w:color w:val="000000"/>
                <w:sz w:val="18"/>
                <w:szCs w:val="18"/>
                <w:lang w:eastAsia="zh-CN"/>
              </w:rPr>
              <w:t>Acceptance</w:t>
            </w:r>
          </w:p>
        </w:tc>
        <w:tc>
          <w:tcPr>
            <w:tcW w:w="1713" w:type="pct"/>
            <w:vAlign w:val="center"/>
          </w:tcPr>
          <w:p w14:paraId="29D6FD13" w14:textId="77777777" w:rsidR="008F4820" w:rsidRPr="002357A8" w:rsidRDefault="008F4820" w:rsidP="00DD2992">
            <w:pPr>
              <w:tabs>
                <w:tab w:val="right" w:leader="dot" w:pos="9628"/>
              </w:tabs>
              <w:autoSpaceDE w:val="0"/>
              <w:autoSpaceDN w:val="0"/>
              <w:jc w:val="left"/>
              <w:rPr>
                <w:rFonts w:ascii="PMingLiU" w:eastAsia="PMingLiU" w:hAnsi="PMingLiU"/>
                <w:bCs/>
                <w:noProof/>
                <w:color w:val="000000"/>
                <w:sz w:val="22"/>
                <w:szCs w:val="22"/>
                <w:lang w:eastAsia="zh-TW"/>
              </w:rPr>
            </w:pPr>
            <w:r w:rsidRPr="002357A8">
              <w:rPr>
                <w:rFonts w:eastAsia="华文楷体"/>
                <w:b/>
                <w:bCs/>
                <w:noProof/>
                <w:color w:val="000000"/>
                <w:sz w:val="18"/>
                <w:szCs w:val="18"/>
                <w:lang w:eastAsia="zh-CN"/>
              </w:rPr>
              <w:t>Undertakings</w:t>
            </w:r>
          </w:p>
        </w:tc>
        <w:tc>
          <w:tcPr>
            <w:tcW w:w="702" w:type="pct"/>
            <w:vAlign w:val="center"/>
          </w:tcPr>
          <w:p w14:paraId="37B79107" w14:textId="77777777" w:rsidR="008F4820" w:rsidRPr="002357A8" w:rsidRDefault="008F4820" w:rsidP="00DD2992">
            <w:pPr>
              <w:tabs>
                <w:tab w:val="right" w:leader="dot" w:pos="9628"/>
              </w:tabs>
              <w:autoSpaceDE w:val="0"/>
              <w:autoSpaceDN w:val="0"/>
              <w:jc w:val="left"/>
              <w:rPr>
                <w:rFonts w:ascii="PMingLiU" w:eastAsia="PMingLiU" w:hAnsi="PMingLiU"/>
                <w:bCs/>
                <w:noProof/>
                <w:color w:val="000000"/>
                <w:sz w:val="22"/>
                <w:szCs w:val="22"/>
                <w:lang w:eastAsia="zh-TW"/>
              </w:rPr>
            </w:pPr>
            <w:r w:rsidRPr="002357A8">
              <w:rPr>
                <w:rFonts w:eastAsia="华文楷体"/>
                <w:b/>
                <w:bCs/>
                <w:noProof/>
                <w:color w:val="000000"/>
                <w:sz w:val="18"/>
                <w:szCs w:val="18"/>
                <w:lang w:eastAsia="zh-TW"/>
              </w:rPr>
              <w:t>completion date of Undertakings</w:t>
            </w:r>
          </w:p>
        </w:tc>
        <w:tc>
          <w:tcPr>
            <w:tcW w:w="1164" w:type="pct"/>
            <w:vAlign w:val="center"/>
          </w:tcPr>
          <w:p w14:paraId="18438C31" w14:textId="77777777" w:rsidR="008F4820" w:rsidRPr="002357A8" w:rsidRDefault="008F4820" w:rsidP="00DD2992">
            <w:pPr>
              <w:tabs>
                <w:tab w:val="right" w:leader="dot" w:pos="9628"/>
              </w:tabs>
              <w:autoSpaceDE w:val="0"/>
              <w:autoSpaceDN w:val="0"/>
              <w:jc w:val="left"/>
              <w:rPr>
                <w:rFonts w:ascii="PMingLiU" w:eastAsia="PMingLiU" w:hAnsi="PMingLiU"/>
                <w:bCs/>
                <w:noProof/>
                <w:color w:val="000000"/>
                <w:sz w:val="22"/>
                <w:szCs w:val="22"/>
                <w:lang w:eastAsia="zh-TW"/>
              </w:rPr>
            </w:pPr>
            <w:r w:rsidRPr="002357A8">
              <w:rPr>
                <w:rFonts w:eastAsia="华文楷体"/>
                <w:b/>
                <w:bCs/>
                <w:noProof/>
                <w:color w:val="000000"/>
                <w:sz w:val="18"/>
                <w:szCs w:val="18"/>
                <w:lang w:eastAsia="zh-CN"/>
              </w:rPr>
              <w:t>Performance of Undertakings</w:t>
            </w:r>
          </w:p>
        </w:tc>
      </w:tr>
      <w:tr w:rsidR="008F4820" w:rsidRPr="002357A8" w14:paraId="2B95FF6B" w14:textId="77777777" w:rsidTr="00DD2992">
        <w:tc>
          <w:tcPr>
            <w:tcW w:w="730" w:type="pct"/>
            <w:vAlign w:val="center"/>
          </w:tcPr>
          <w:p w14:paraId="4C68E951" w14:textId="77777777" w:rsidR="008F4820" w:rsidRPr="002357A8" w:rsidRDefault="008F4820" w:rsidP="00DD2992">
            <w:pPr>
              <w:tabs>
                <w:tab w:val="right" w:leader="dot" w:pos="9628"/>
              </w:tabs>
              <w:autoSpaceDE w:val="0"/>
              <w:autoSpaceDN w:val="0"/>
              <w:jc w:val="left"/>
              <w:rPr>
                <w:rFonts w:ascii="PMingLiU" w:eastAsia="PMingLiU" w:hAnsi="PMingLiU"/>
                <w:bCs/>
                <w:noProof/>
                <w:color w:val="000000"/>
                <w:sz w:val="22"/>
                <w:szCs w:val="22"/>
                <w:lang w:eastAsia="zh-TW"/>
              </w:rPr>
            </w:pPr>
            <w:r w:rsidRPr="002357A8">
              <w:rPr>
                <w:rFonts w:eastAsia="华文楷体"/>
                <w:bCs/>
                <w:noProof/>
                <w:color w:val="000000"/>
                <w:sz w:val="18"/>
                <w:szCs w:val="18"/>
                <w:lang w:eastAsia="zh-CN"/>
              </w:rPr>
              <w:t xml:space="preserve">Undertakings regarding </w:t>
            </w:r>
            <w:r w:rsidRPr="002357A8">
              <w:rPr>
                <w:sz w:val="18"/>
                <w:szCs w:val="18"/>
              </w:rPr>
              <w:t>the Material Assets Reorganization</w:t>
            </w:r>
          </w:p>
        </w:tc>
        <w:tc>
          <w:tcPr>
            <w:tcW w:w="691" w:type="pct"/>
            <w:vAlign w:val="center"/>
          </w:tcPr>
          <w:p w14:paraId="6FCB991F" w14:textId="77777777" w:rsidR="008F4820" w:rsidRPr="002357A8" w:rsidRDefault="008F4820" w:rsidP="00DD2992">
            <w:pPr>
              <w:tabs>
                <w:tab w:val="right" w:leader="dot" w:pos="9628"/>
              </w:tabs>
              <w:autoSpaceDE w:val="0"/>
              <w:autoSpaceDN w:val="0"/>
              <w:jc w:val="left"/>
              <w:rPr>
                <w:rFonts w:ascii="PMingLiU" w:eastAsia="PMingLiU" w:hAnsi="PMingLiU"/>
                <w:bCs/>
                <w:noProof/>
                <w:color w:val="000000"/>
                <w:sz w:val="22"/>
                <w:szCs w:val="22"/>
                <w:lang w:eastAsia="zh-TW"/>
              </w:rPr>
            </w:pPr>
            <w:r w:rsidRPr="002357A8">
              <w:rPr>
                <w:rFonts w:eastAsia="华文楷体"/>
                <w:bCs/>
                <w:noProof/>
                <w:color w:val="000000"/>
                <w:sz w:val="18"/>
                <w:szCs w:val="18"/>
                <w:lang w:eastAsia="zh-CN"/>
              </w:rPr>
              <w:t>China Petrochemical Corporation</w:t>
            </w:r>
          </w:p>
        </w:tc>
        <w:tc>
          <w:tcPr>
            <w:tcW w:w="1713" w:type="pct"/>
            <w:vAlign w:val="center"/>
          </w:tcPr>
          <w:p w14:paraId="70BE2C26" w14:textId="77777777" w:rsidR="008F4820" w:rsidRPr="002357A8" w:rsidRDefault="008F4820" w:rsidP="00DD2992">
            <w:pPr>
              <w:tabs>
                <w:tab w:val="right" w:leader="dot" w:pos="9628"/>
              </w:tabs>
              <w:autoSpaceDE w:val="0"/>
              <w:autoSpaceDN w:val="0"/>
              <w:rPr>
                <w:sz w:val="18"/>
                <w:szCs w:val="18"/>
                <w:lang w:eastAsia="zh-CN"/>
              </w:rPr>
            </w:pPr>
            <w:r w:rsidRPr="002357A8">
              <w:rPr>
                <w:sz w:val="18"/>
                <w:szCs w:val="18"/>
              </w:rPr>
              <w:t>The Non-Competition Undertaking</w:t>
            </w:r>
          </w:p>
          <w:p w14:paraId="4AB0B19A" w14:textId="77777777" w:rsidR="008F4820" w:rsidRPr="002357A8" w:rsidRDefault="008F4820" w:rsidP="00DD2992">
            <w:pPr>
              <w:tabs>
                <w:tab w:val="right" w:leader="dot" w:pos="9628"/>
              </w:tabs>
              <w:autoSpaceDE w:val="0"/>
              <w:autoSpaceDN w:val="0"/>
              <w:rPr>
                <w:sz w:val="18"/>
                <w:szCs w:val="18"/>
                <w:lang w:eastAsia="zh-CN"/>
              </w:rPr>
            </w:pPr>
            <w:r w:rsidRPr="002357A8">
              <w:rPr>
                <w:sz w:val="18"/>
                <w:szCs w:val="18"/>
              </w:rPr>
              <w:t>1</w:t>
            </w:r>
            <w:r w:rsidRPr="002357A8">
              <w:rPr>
                <w:sz w:val="18"/>
                <w:szCs w:val="18"/>
                <w:lang w:eastAsia="zh-CN"/>
              </w:rPr>
              <w:t xml:space="preserve">. </w:t>
            </w:r>
            <w:r w:rsidRPr="002357A8">
              <w:rPr>
                <w:sz w:val="18"/>
                <w:szCs w:val="18"/>
              </w:rPr>
              <w:t xml:space="preserve">China </w:t>
            </w:r>
            <w:r w:rsidRPr="002357A8">
              <w:rPr>
                <w:sz w:val="18"/>
                <w:szCs w:val="18"/>
                <w:lang w:eastAsia="zh-CN"/>
              </w:rPr>
              <w:t>Petroc</w:t>
            </w:r>
            <w:r w:rsidRPr="002357A8">
              <w:rPr>
                <w:sz w:val="18"/>
                <w:szCs w:val="18"/>
              </w:rPr>
              <w:t>hemical Corporation issued the commitment that it will not engage with the Company’s production and business activities in competition, and will ensure its subsidiaries not to engage with the Company’s production and business activities in competition through its exercise of shareholder rights.</w:t>
            </w:r>
          </w:p>
          <w:p w14:paraId="779A4E43" w14:textId="77777777" w:rsidR="008F4820" w:rsidRPr="002357A8" w:rsidRDefault="008F4820" w:rsidP="00DD2992">
            <w:pPr>
              <w:tabs>
                <w:tab w:val="right" w:leader="dot" w:pos="9628"/>
              </w:tabs>
              <w:autoSpaceDE w:val="0"/>
              <w:autoSpaceDN w:val="0"/>
              <w:rPr>
                <w:sz w:val="18"/>
                <w:szCs w:val="18"/>
                <w:lang w:eastAsia="zh-CN"/>
              </w:rPr>
            </w:pPr>
            <w:r w:rsidRPr="002357A8">
              <w:rPr>
                <w:sz w:val="18"/>
                <w:szCs w:val="18"/>
              </w:rPr>
              <w:t xml:space="preserve">2. After the Material Assets Reorganisation, if Sinopec Star's new business opportunity has any direct or indirect competition with the Company's main business, priorities of the above-mentioned opportunity will be given to the Company. Within 5 years of the Material Assets Reorganisation, </w:t>
            </w:r>
            <w:r w:rsidRPr="002357A8">
              <w:rPr>
                <w:sz w:val="18"/>
                <w:szCs w:val="18"/>
                <w:lang w:eastAsia="zh-CN"/>
              </w:rPr>
              <w:t>China Petroc</w:t>
            </w:r>
            <w:r w:rsidRPr="002357A8">
              <w:rPr>
                <w:sz w:val="18"/>
                <w:szCs w:val="18"/>
              </w:rPr>
              <w:t>hemical Corporation will find the appropriate opportunity to sell the Petroleum Service Business belonged "Exploration IV" drilling rig of Sinopec Star to the Company, after the China Petrochemical Corporation's comprehensive consideration of the related factors of National Law, Industry Norms and International Political Economy.</w:t>
            </w:r>
          </w:p>
          <w:p w14:paraId="75B96110" w14:textId="77777777" w:rsidR="008F4820" w:rsidRPr="002357A8" w:rsidRDefault="008F4820" w:rsidP="00DD2992">
            <w:pPr>
              <w:tabs>
                <w:tab w:val="right" w:leader="dot" w:pos="9628"/>
              </w:tabs>
              <w:autoSpaceDE w:val="0"/>
              <w:autoSpaceDN w:val="0"/>
              <w:rPr>
                <w:sz w:val="18"/>
                <w:szCs w:val="18"/>
                <w:lang w:eastAsia="zh-CN"/>
              </w:rPr>
            </w:pPr>
            <w:r w:rsidRPr="002357A8">
              <w:rPr>
                <w:sz w:val="18"/>
                <w:szCs w:val="18"/>
              </w:rPr>
              <w:t xml:space="preserve">3. After the Material Assets Reorganisation , if China </w:t>
            </w:r>
            <w:r w:rsidRPr="002357A8">
              <w:rPr>
                <w:sz w:val="18"/>
                <w:szCs w:val="18"/>
                <w:lang w:eastAsia="zh-CN"/>
              </w:rPr>
              <w:t>Petroc</w:t>
            </w:r>
            <w:r w:rsidRPr="002357A8">
              <w:rPr>
                <w:sz w:val="18"/>
                <w:szCs w:val="18"/>
              </w:rPr>
              <w:t xml:space="preserve">hemical Corporation and its subsidiaries’ new business opportunity has any direct or indirect competition with the Company's main business, priorities of the above-mentioned opportunity will be given to the Company. If China </w:t>
            </w:r>
            <w:r w:rsidRPr="002357A8">
              <w:rPr>
                <w:sz w:val="18"/>
                <w:szCs w:val="18"/>
                <w:lang w:eastAsia="zh-CN"/>
              </w:rPr>
              <w:t>Petroc</w:t>
            </w:r>
            <w:r w:rsidRPr="002357A8">
              <w:rPr>
                <w:sz w:val="18"/>
                <w:szCs w:val="18"/>
              </w:rPr>
              <w:t>hemical Corporation intends to transfer, sell, lease, license or otherwise transfer or permit to use any of the above business which would result in the competition with the Company’s main business, priorities of the above-mentioned opportunity will be given to the Company for avoiding the competition.</w:t>
            </w:r>
          </w:p>
          <w:p w14:paraId="63CDA569" w14:textId="77777777" w:rsidR="008F4820" w:rsidRPr="002357A8" w:rsidRDefault="008F4820" w:rsidP="00DD2992">
            <w:pPr>
              <w:tabs>
                <w:tab w:val="right" w:leader="dot" w:pos="9628"/>
              </w:tabs>
              <w:autoSpaceDE w:val="0"/>
              <w:autoSpaceDN w:val="0"/>
              <w:jc w:val="left"/>
              <w:rPr>
                <w:rFonts w:ascii="PMingLiU" w:eastAsia="PMingLiU" w:hAnsi="PMingLiU"/>
                <w:bCs/>
                <w:noProof/>
                <w:color w:val="000000"/>
                <w:sz w:val="22"/>
                <w:szCs w:val="22"/>
                <w:lang w:eastAsia="zh-TW"/>
              </w:rPr>
            </w:pPr>
            <w:r w:rsidRPr="002357A8">
              <w:rPr>
                <w:sz w:val="18"/>
                <w:szCs w:val="18"/>
                <w:lang w:eastAsia="zh-CN"/>
              </w:rPr>
              <w:t xml:space="preserve">4. </w:t>
            </w:r>
            <w:r w:rsidRPr="002357A8">
              <w:rPr>
                <w:sz w:val="18"/>
                <w:szCs w:val="18"/>
              </w:rPr>
              <w:t xml:space="preserve">China </w:t>
            </w:r>
            <w:r w:rsidRPr="002357A8">
              <w:rPr>
                <w:sz w:val="18"/>
                <w:szCs w:val="18"/>
                <w:lang w:eastAsia="zh-CN"/>
              </w:rPr>
              <w:t>Petroc</w:t>
            </w:r>
            <w:r w:rsidRPr="002357A8">
              <w:rPr>
                <w:sz w:val="18"/>
                <w:szCs w:val="18"/>
              </w:rPr>
              <w:t xml:space="preserve">hemical Corporation consent that it will bear and pay damages to the listed companies caused by </w:t>
            </w:r>
            <w:r w:rsidRPr="002357A8">
              <w:rPr>
                <w:sz w:val="18"/>
                <w:szCs w:val="18"/>
                <w:lang w:eastAsia="zh-CN"/>
              </w:rPr>
              <w:t xml:space="preserve">its </w:t>
            </w:r>
            <w:r w:rsidRPr="002357A8">
              <w:rPr>
                <w:sz w:val="18"/>
                <w:szCs w:val="18"/>
              </w:rPr>
              <w:t>violation of the commitment</w:t>
            </w:r>
          </w:p>
        </w:tc>
        <w:tc>
          <w:tcPr>
            <w:tcW w:w="702" w:type="pct"/>
            <w:vAlign w:val="center"/>
          </w:tcPr>
          <w:p w14:paraId="634F9E0F" w14:textId="77777777" w:rsidR="008F4820" w:rsidRPr="002357A8" w:rsidRDefault="008F4820" w:rsidP="00DD2992">
            <w:pPr>
              <w:tabs>
                <w:tab w:val="right" w:leader="dot" w:pos="9628"/>
              </w:tabs>
              <w:autoSpaceDE w:val="0"/>
              <w:autoSpaceDN w:val="0"/>
              <w:rPr>
                <w:bCs/>
                <w:noProof/>
                <w:sz w:val="18"/>
                <w:szCs w:val="18"/>
              </w:rPr>
            </w:pPr>
            <w:r w:rsidRPr="002357A8">
              <w:rPr>
                <w:bCs/>
                <w:noProof/>
                <w:sz w:val="18"/>
                <w:szCs w:val="18"/>
              </w:rPr>
              <w:t>Date of undertaking:</w:t>
            </w:r>
          </w:p>
          <w:p w14:paraId="006F9B64" w14:textId="77777777" w:rsidR="008F4820" w:rsidRPr="002357A8" w:rsidRDefault="008F4820" w:rsidP="00DD2992">
            <w:pPr>
              <w:tabs>
                <w:tab w:val="right" w:leader="dot" w:pos="9628"/>
              </w:tabs>
              <w:autoSpaceDE w:val="0"/>
              <w:autoSpaceDN w:val="0"/>
              <w:rPr>
                <w:bCs/>
                <w:noProof/>
                <w:sz w:val="18"/>
                <w:szCs w:val="18"/>
              </w:rPr>
            </w:pPr>
            <w:r w:rsidRPr="002357A8">
              <w:rPr>
                <w:bCs/>
                <w:noProof/>
                <w:sz w:val="18"/>
                <w:szCs w:val="18"/>
              </w:rPr>
              <w:t>12 September, 2014</w:t>
            </w:r>
          </w:p>
          <w:p w14:paraId="54A8FB0E" w14:textId="77777777" w:rsidR="008F4820" w:rsidRPr="002357A8" w:rsidRDefault="008F4820" w:rsidP="00DD2992">
            <w:pPr>
              <w:tabs>
                <w:tab w:val="right" w:leader="dot" w:pos="9628"/>
              </w:tabs>
              <w:autoSpaceDE w:val="0"/>
              <w:autoSpaceDN w:val="0"/>
              <w:rPr>
                <w:bCs/>
                <w:noProof/>
                <w:sz w:val="18"/>
                <w:szCs w:val="18"/>
              </w:rPr>
            </w:pPr>
          </w:p>
          <w:p w14:paraId="71B43CF9" w14:textId="77777777" w:rsidR="008F4820" w:rsidRPr="002357A8" w:rsidRDefault="008F4820" w:rsidP="00DD2992">
            <w:pPr>
              <w:tabs>
                <w:tab w:val="right" w:leader="dot" w:pos="9628"/>
              </w:tabs>
              <w:autoSpaceDE w:val="0"/>
              <w:autoSpaceDN w:val="0"/>
              <w:rPr>
                <w:bCs/>
                <w:noProof/>
                <w:sz w:val="18"/>
                <w:szCs w:val="18"/>
              </w:rPr>
            </w:pPr>
            <w:r w:rsidRPr="002357A8">
              <w:rPr>
                <w:bCs/>
                <w:noProof/>
                <w:sz w:val="18"/>
                <w:szCs w:val="18"/>
              </w:rPr>
              <w:t>Duration:</w:t>
            </w:r>
          </w:p>
          <w:p w14:paraId="2A940F8C" w14:textId="77777777" w:rsidR="008F4820" w:rsidRPr="002357A8" w:rsidRDefault="008F4820" w:rsidP="00DD2992">
            <w:pPr>
              <w:tabs>
                <w:tab w:val="right" w:leader="dot" w:pos="9628"/>
              </w:tabs>
              <w:autoSpaceDE w:val="0"/>
              <w:autoSpaceDN w:val="0"/>
              <w:rPr>
                <w:bCs/>
                <w:noProof/>
                <w:sz w:val="18"/>
                <w:szCs w:val="18"/>
              </w:rPr>
            </w:pPr>
            <w:r w:rsidRPr="002357A8">
              <w:rPr>
                <w:bCs/>
                <w:noProof/>
                <w:sz w:val="18"/>
                <w:szCs w:val="18"/>
              </w:rPr>
              <w:t>Long Term</w:t>
            </w:r>
          </w:p>
          <w:p w14:paraId="0D2547B4" w14:textId="77777777" w:rsidR="008F4820" w:rsidRPr="002357A8" w:rsidRDefault="008F4820" w:rsidP="00DD2992">
            <w:pPr>
              <w:tabs>
                <w:tab w:val="right" w:leader="dot" w:pos="9628"/>
              </w:tabs>
              <w:autoSpaceDE w:val="0"/>
              <w:autoSpaceDN w:val="0"/>
              <w:jc w:val="left"/>
              <w:rPr>
                <w:rFonts w:ascii="PMingLiU" w:eastAsia="PMingLiU" w:hAnsi="PMingLiU"/>
                <w:bCs/>
                <w:noProof/>
                <w:color w:val="000000"/>
                <w:sz w:val="22"/>
                <w:szCs w:val="22"/>
                <w:lang w:eastAsia="zh-TW"/>
              </w:rPr>
            </w:pPr>
          </w:p>
        </w:tc>
        <w:tc>
          <w:tcPr>
            <w:tcW w:w="1164" w:type="pct"/>
            <w:vAlign w:val="center"/>
          </w:tcPr>
          <w:p w14:paraId="6A3C6FB2" w14:textId="77777777" w:rsidR="008F4820" w:rsidRPr="002357A8" w:rsidRDefault="008F4820" w:rsidP="00DD2992">
            <w:pPr>
              <w:tabs>
                <w:tab w:val="right" w:leader="dot" w:pos="9628"/>
              </w:tabs>
              <w:autoSpaceDE w:val="0"/>
              <w:autoSpaceDN w:val="0"/>
              <w:jc w:val="left"/>
              <w:rPr>
                <w:rFonts w:ascii="PMingLiU" w:eastAsia="PMingLiU" w:hAnsi="PMingLiU"/>
                <w:bCs/>
                <w:noProof/>
                <w:color w:val="000000"/>
                <w:sz w:val="22"/>
                <w:szCs w:val="22"/>
                <w:lang w:eastAsia="zh-TW"/>
              </w:rPr>
            </w:pPr>
            <w:r w:rsidRPr="002357A8">
              <w:rPr>
                <w:sz w:val="18"/>
                <w:szCs w:val="18"/>
              </w:rPr>
              <w:t>During the reporting period, China Petrochemical Corporation did not act contrary to the promise.</w:t>
            </w:r>
          </w:p>
        </w:tc>
      </w:tr>
      <w:tr w:rsidR="008F4820" w:rsidRPr="002357A8" w14:paraId="38892ADD" w14:textId="77777777" w:rsidTr="00DD2992">
        <w:tc>
          <w:tcPr>
            <w:tcW w:w="730" w:type="pct"/>
            <w:vAlign w:val="center"/>
          </w:tcPr>
          <w:p w14:paraId="34747A19" w14:textId="77777777" w:rsidR="008F4820" w:rsidRPr="002357A8" w:rsidRDefault="008F4820" w:rsidP="00DD2992">
            <w:pPr>
              <w:tabs>
                <w:tab w:val="right" w:leader="dot" w:pos="9628"/>
              </w:tabs>
              <w:autoSpaceDE w:val="0"/>
              <w:autoSpaceDN w:val="0"/>
              <w:jc w:val="left"/>
              <w:rPr>
                <w:rFonts w:ascii="PMingLiU" w:eastAsia="PMingLiU" w:hAnsi="PMingLiU"/>
                <w:bCs/>
                <w:noProof/>
                <w:color w:val="000000"/>
                <w:sz w:val="22"/>
                <w:szCs w:val="22"/>
                <w:lang w:eastAsia="zh-TW"/>
              </w:rPr>
            </w:pPr>
            <w:r w:rsidRPr="002357A8">
              <w:rPr>
                <w:rFonts w:eastAsia="华文楷体"/>
                <w:bCs/>
                <w:noProof/>
                <w:color w:val="000000"/>
                <w:sz w:val="18"/>
                <w:szCs w:val="18"/>
                <w:lang w:eastAsia="zh-CN"/>
              </w:rPr>
              <w:t xml:space="preserve">Undertakings regarding </w:t>
            </w:r>
            <w:r w:rsidRPr="002357A8">
              <w:rPr>
                <w:sz w:val="18"/>
                <w:szCs w:val="18"/>
              </w:rPr>
              <w:t>the Material Assets Reorganization</w:t>
            </w:r>
          </w:p>
        </w:tc>
        <w:tc>
          <w:tcPr>
            <w:tcW w:w="691" w:type="pct"/>
            <w:vAlign w:val="center"/>
          </w:tcPr>
          <w:p w14:paraId="737CDCD5" w14:textId="77777777" w:rsidR="008F4820" w:rsidRPr="002357A8" w:rsidRDefault="008F4820" w:rsidP="00DD2992">
            <w:pPr>
              <w:tabs>
                <w:tab w:val="right" w:leader="dot" w:pos="9628"/>
              </w:tabs>
              <w:autoSpaceDE w:val="0"/>
              <w:autoSpaceDN w:val="0"/>
              <w:jc w:val="left"/>
              <w:rPr>
                <w:rFonts w:ascii="PMingLiU" w:eastAsia="PMingLiU" w:hAnsi="PMingLiU"/>
                <w:bCs/>
                <w:noProof/>
                <w:color w:val="000000"/>
                <w:sz w:val="22"/>
                <w:szCs w:val="22"/>
                <w:lang w:eastAsia="zh-TW"/>
              </w:rPr>
            </w:pPr>
            <w:r w:rsidRPr="002357A8">
              <w:rPr>
                <w:rFonts w:eastAsia="华文楷体"/>
                <w:bCs/>
                <w:noProof/>
                <w:color w:val="000000"/>
                <w:sz w:val="18"/>
                <w:szCs w:val="18"/>
                <w:lang w:eastAsia="zh-CN"/>
              </w:rPr>
              <w:t>China Petrochemical Corporation</w:t>
            </w:r>
          </w:p>
        </w:tc>
        <w:tc>
          <w:tcPr>
            <w:tcW w:w="1713" w:type="pct"/>
            <w:vAlign w:val="center"/>
          </w:tcPr>
          <w:p w14:paraId="1830C9B9" w14:textId="77777777" w:rsidR="008F4820" w:rsidRPr="002357A8" w:rsidRDefault="008F4820" w:rsidP="00DD2992">
            <w:pPr>
              <w:tabs>
                <w:tab w:val="right" w:leader="dot" w:pos="9628"/>
              </w:tabs>
              <w:autoSpaceDE w:val="0"/>
              <w:autoSpaceDN w:val="0"/>
              <w:jc w:val="left"/>
              <w:rPr>
                <w:rFonts w:ascii="PMingLiU" w:eastAsia="PMingLiU" w:hAnsi="PMingLiU"/>
                <w:bCs/>
                <w:noProof/>
                <w:color w:val="000000"/>
                <w:sz w:val="22"/>
                <w:szCs w:val="22"/>
                <w:lang w:eastAsia="zh-TW"/>
              </w:rPr>
            </w:pPr>
            <w:r w:rsidRPr="002357A8">
              <w:rPr>
                <w:sz w:val="18"/>
                <w:szCs w:val="18"/>
              </w:rPr>
              <w:t xml:space="preserve">The undertakings of regulating the connected transaction: China </w:t>
            </w:r>
            <w:r w:rsidRPr="002357A8">
              <w:rPr>
                <w:sz w:val="18"/>
                <w:szCs w:val="18"/>
                <w:lang w:eastAsia="zh-CN"/>
              </w:rPr>
              <w:t>Petroc</w:t>
            </w:r>
            <w:r w:rsidRPr="002357A8">
              <w:rPr>
                <w:sz w:val="18"/>
                <w:szCs w:val="18"/>
              </w:rPr>
              <w:t>hemical Corporation and its other controlling companies will regulate its/their connected transactions with the Company. For the connected transactions</w:t>
            </w:r>
            <w:r w:rsidRPr="002357A8">
              <w:rPr>
                <w:sz w:val="18"/>
                <w:szCs w:val="18"/>
                <w:lang w:eastAsia="zh-CN"/>
              </w:rPr>
              <w:t xml:space="preserve"> with </w:t>
            </w:r>
            <w:r w:rsidRPr="002357A8">
              <w:rPr>
                <w:sz w:val="18"/>
                <w:szCs w:val="18"/>
              </w:rPr>
              <w:t xml:space="preserve">reasonable grounds, China </w:t>
            </w:r>
            <w:r w:rsidRPr="002357A8">
              <w:rPr>
                <w:sz w:val="18"/>
                <w:szCs w:val="18"/>
                <w:lang w:eastAsia="zh-CN"/>
              </w:rPr>
              <w:t>Petroc</w:t>
            </w:r>
            <w:r w:rsidRPr="002357A8">
              <w:rPr>
                <w:sz w:val="18"/>
                <w:szCs w:val="18"/>
              </w:rPr>
              <w:t>hemical Corporation and its controlling Company's will sign the standard agreement of connected transactions, and will</w:t>
            </w:r>
            <w:r w:rsidRPr="002357A8">
              <w:rPr>
                <w:sz w:val="18"/>
                <w:szCs w:val="18"/>
                <w:lang w:eastAsia="zh-CN"/>
              </w:rPr>
              <w:t>fulfil</w:t>
            </w:r>
            <w:r w:rsidRPr="002357A8">
              <w:rPr>
                <w:sz w:val="18"/>
                <w:szCs w:val="18"/>
              </w:rPr>
              <w:t xml:space="preserve">the obligations of the program approval and information </w:t>
            </w:r>
            <w:r w:rsidRPr="002357A8">
              <w:rPr>
                <w:sz w:val="18"/>
                <w:szCs w:val="18"/>
              </w:rPr>
              <w:lastRenderedPageBreak/>
              <w:t>disclosure, in accordance with the provisions of relevant laws and regulations, and the Company's Articles of Association. The confirmation price related to the connected transaction will follow the principle of fair, reasonable and impartial.</w:t>
            </w:r>
          </w:p>
        </w:tc>
        <w:tc>
          <w:tcPr>
            <w:tcW w:w="702" w:type="pct"/>
            <w:vAlign w:val="center"/>
          </w:tcPr>
          <w:p w14:paraId="22B778E1" w14:textId="77777777" w:rsidR="008F4820" w:rsidRPr="002357A8" w:rsidRDefault="008F4820" w:rsidP="00DD2992">
            <w:pPr>
              <w:tabs>
                <w:tab w:val="right" w:leader="dot" w:pos="9628"/>
              </w:tabs>
              <w:autoSpaceDE w:val="0"/>
              <w:autoSpaceDN w:val="0"/>
              <w:rPr>
                <w:bCs/>
                <w:noProof/>
                <w:sz w:val="18"/>
                <w:szCs w:val="18"/>
              </w:rPr>
            </w:pPr>
            <w:r w:rsidRPr="002357A8">
              <w:rPr>
                <w:bCs/>
                <w:noProof/>
                <w:sz w:val="18"/>
                <w:szCs w:val="18"/>
              </w:rPr>
              <w:lastRenderedPageBreak/>
              <w:t>Date of undertaking: 12 September, 2014</w:t>
            </w:r>
          </w:p>
          <w:p w14:paraId="73A50BD4" w14:textId="77777777" w:rsidR="008F4820" w:rsidRPr="002357A8" w:rsidRDefault="008F4820" w:rsidP="00DD2992">
            <w:pPr>
              <w:tabs>
                <w:tab w:val="right" w:leader="dot" w:pos="9628"/>
              </w:tabs>
              <w:autoSpaceDE w:val="0"/>
              <w:autoSpaceDN w:val="0"/>
              <w:rPr>
                <w:bCs/>
                <w:noProof/>
                <w:sz w:val="18"/>
                <w:szCs w:val="18"/>
              </w:rPr>
            </w:pPr>
            <w:r w:rsidRPr="002357A8">
              <w:rPr>
                <w:bCs/>
                <w:noProof/>
                <w:sz w:val="18"/>
                <w:szCs w:val="18"/>
              </w:rPr>
              <w:t>Duration:</w:t>
            </w:r>
          </w:p>
          <w:p w14:paraId="1DC3B7C8" w14:textId="77777777" w:rsidR="008F4820" w:rsidRPr="002357A8" w:rsidRDefault="008F4820" w:rsidP="00DD2992">
            <w:pPr>
              <w:tabs>
                <w:tab w:val="right" w:leader="dot" w:pos="9628"/>
              </w:tabs>
              <w:autoSpaceDE w:val="0"/>
              <w:autoSpaceDN w:val="0"/>
              <w:jc w:val="left"/>
              <w:rPr>
                <w:rFonts w:ascii="PMingLiU" w:eastAsia="PMingLiU" w:hAnsi="PMingLiU"/>
                <w:bCs/>
                <w:noProof/>
                <w:color w:val="000000"/>
                <w:sz w:val="22"/>
                <w:szCs w:val="22"/>
                <w:lang w:eastAsia="zh-TW"/>
              </w:rPr>
            </w:pPr>
            <w:r w:rsidRPr="002357A8">
              <w:rPr>
                <w:rFonts w:eastAsia="华文楷体"/>
                <w:bCs/>
                <w:noProof/>
                <w:color w:val="000000"/>
                <w:sz w:val="18"/>
                <w:szCs w:val="18"/>
                <w:lang w:eastAsia="zh-CN"/>
              </w:rPr>
              <w:t xml:space="preserve"> Long Term</w:t>
            </w:r>
          </w:p>
        </w:tc>
        <w:tc>
          <w:tcPr>
            <w:tcW w:w="1164" w:type="pct"/>
            <w:vAlign w:val="center"/>
          </w:tcPr>
          <w:p w14:paraId="786E3F8E" w14:textId="77777777" w:rsidR="008F4820" w:rsidRPr="002357A8" w:rsidRDefault="008F4820" w:rsidP="00DD2992">
            <w:pPr>
              <w:tabs>
                <w:tab w:val="right" w:leader="dot" w:pos="9628"/>
              </w:tabs>
              <w:autoSpaceDE w:val="0"/>
              <w:autoSpaceDN w:val="0"/>
              <w:jc w:val="left"/>
              <w:rPr>
                <w:rFonts w:ascii="PMingLiU" w:eastAsia="PMingLiU" w:hAnsi="PMingLiU"/>
                <w:bCs/>
                <w:noProof/>
                <w:color w:val="000000"/>
                <w:sz w:val="22"/>
                <w:szCs w:val="22"/>
                <w:lang w:eastAsia="zh-TW"/>
              </w:rPr>
            </w:pPr>
            <w:r w:rsidRPr="002357A8">
              <w:rPr>
                <w:sz w:val="18"/>
                <w:szCs w:val="18"/>
              </w:rPr>
              <w:t>During the reporting period, China Petrochemical Corporation did not act contrary to the promise.</w:t>
            </w:r>
          </w:p>
        </w:tc>
      </w:tr>
      <w:tr w:rsidR="008F4820" w:rsidRPr="002357A8" w14:paraId="18EA836D" w14:textId="77777777" w:rsidTr="00DD2992">
        <w:tc>
          <w:tcPr>
            <w:tcW w:w="730" w:type="pct"/>
            <w:vAlign w:val="center"/>
          </w:tcPr>
          <w:p w14:paraId="013E38EE" w14:textId="77777777" w:rsidR="008F4820" w:rsidRPr="002357A8" w:rsidRDefault="008F4820" w:rsidP="00DD2992">
            <w:pPr>
              <w:tabs>
                <w:tab w:val="right" w:leader="dot" w:pos="9628"/>
              </w:tabs>
              <w:autoSpaceDE w:val="0"/>
              <w:autoSpaceDN w:val="0"/>
              <w:jc w:val="left"/>
              <w:rPr>
                <w:rFonts w:eastAsia="PMingLiU"/>
                <w:bCs/>
                <w:noProof/>
                <w:color w:val="000000"/>
                <w:sz w:val="22"/>
                <w:szCs w:val="22"/>
                <w:lang w:eastAsia="zh-TW"/>
              </w:rPr>
            </w:pPr>
            <w:r w:rsidRPr="002357A8">
              <w:rPr>
                <w:sz w:val="18"/>
                <w:szCs w:val="18"/>
              </w:rPr>
              <w:lastRenderedPageBreak/>
              <w:t>Commitments regarding the Material Assets Reorganization</w:t>
            </w:r>
          </w:p>
        </w:tc>
        <w:tc>
          <w:tcPr>
            <w:tcW w:w="691" w:type="pct"/>
            <w:vAlign w:val="center"/>
          </w:tcPr>
          <w:p w14:paraId="4B1AB15E" w14:textId="77777777" w:rsidR="008F4820" w:rsidRPr="002357A8" w:rsidRDefault="008F4820" w:rsidP="00DD2992">
            <w:pPr>
              <w:tabs>
                <w:tab w:val="right" w:leader="dot" w:pos="9628"/>
              </w:tabs>
              <w:autoSpaceDE w:val="0"/>
              <w:autoSpaceDN w:val="0"/>
              <w:jc w:val="left"/>
              <w:rPr>
                <w:rFonts w:eastAsia="PMingLiU"/>
                <w:bCs/>
                <w:noProof/>
                <w:color w:val="000000"/>
                <w:sz w:val="22"/>
                <w:szCs w:val="22"/>
              </w:rPr>
            </w:pPr>
            <w:r w:rsidRPr="002357A8">
              <w:rPr>
                <w:rFonts w:eastAsia="华文楷体"/>
                <w:bCs/>
                <w:noProof/>
                <w:color w:val="000000"/>
                <w:sz w:val="18"/>
                <w:szCs w:val="18"/>
                <w:lang w:eastAsia="zh-CN"/>
              </w:rPr>
              <w:t>China Petrochemical Corporation</w:t>
            </w:r>
          </w:p>
        </w:tc>
        <w:tc>
          <w:tcPr>
            <w:tcW w:w="1713" w:type="pct"/>
            <w:vAlign w:val="center"/>
          </w:tcPr>
          <w:p w14:paraId="5A1331C0" w14:textId="77777777" w:rsidR="008F4820" w:rsidRPr="002357A8" w:rsidRDefault="008F4820" w:rsidP="00DD2992">
            <w:pPr>
              <w:tabs>
                <w:tab w:val="right" w:leader="dot" w:pos="9628"/>
              </w:tabs>
              <w:autoSpaceDE w:val="0"/>
              <w:autoSpaceDN w:val="0"/>
              <w:rPr>
                <w:sz w:val="18"/>
                <w:szCs w:val="18"/>
              </w:rPr>
            </w:pPr>
            <w:r w:rsidRPr="002357A8">
              <w:rPr>
                <w:sz w:val="18"/>
                <w:szCs w:val="18"/>
                <w:lang w:eastAsia="zh-CN"/>
              </w:rPr>
              <w:t>I</w:t>
            </w:r>
            <w:r w:rsidRPr="002357A8">
              <w:rPr>
                <w:sz w:val="18"/>
                <w:szCs w:val="18"/>
              </w:rPr>
              <w:t>ssued "The commitment letter regarding to the regulating of connected transaction and maintaining the independence of the Company":</w:t>
            </w:r>
          </w:p>
          <w:p w14:paraId="2D686672" w14:textId="77777777" w:rsidR="008F4820" w:rsidRPr="002357A8" w:rsidRDefault="008F4820" w:rsidP="00DD2992">
            <w:pPr>
              <w:tabs>
                <w:tab w:val="right" w:leader="dot" w:pos="9628"/>
              </w:tabs>
              <w:autoSpaceDE w:val="0"/>
              <w:autoSpaceDN w:val="0"/>
              <w:rPr>
                <w:sz w:val="18"/>
                <w:szCs w:val="18"/>
              </w:rPr>
            </w:pPr>
            <w:r w:rsidRPr="002357A8">
              <w:rPr>
                <w:sz w:val="18"/>
                <w:szCs w:val="18"/>
              </w:rPr>
              <w:t>1.China Petrochemical Corporation and its controlling companies guarantee the maintaining of the separation from the Company's asset, personnel, finance, organization and business, strictly comply with the relevant provisions regarding to the listed Company's independence of CSRC. China Chemical Corporation will not utilize, control or violate the Standardized operation program of the listed company, not intervene the Company's operating decisions, and not jeopardize the legitimate rights and interests of the Company and its shareholders.</w:t>
            </w:r>
          </w:p>
          <w:p w14:paraId="192EF922" w14:textId="77777777" w:rsidR="008F4820" w:rsidRPr="002357A8" w:rsidRDefault="008F4820" w:rsidP="00DD2992">
            <w:pPr>
              <w:tabs>
                <w:tab w:val="right" w:leader="dot" w:pos="9628"/>
              </w:tabs>
              <w:autoSpaceDE w:val="0"/>
              <w:autoSpaceDN w:val="0"/>
              <w:rPr>
                <w:sz w:val="18"/>
                <w:szCs w:val="18"/>
              </w:rPr>
            </w:pPr>
            <w:r w:rsidRPr="002357A8">
              <w:rPr>
                <w:sz w:val="18"/>
                <w:szCs w:val="18"/>
              </w:rPr>
              <w:t>2.China Petrochemical Corporation and its controlling companies guarantee not to illegally use the funds of the Company and its holding company.</w:t>
            </w:r>
          </w:p>
          <w:p w14:paraId="3A185F66" w14:textId="77777777" w:rsidR="008F4820" w:rsidRPr="002357A8" w:rsidRDefault="008F4820" w:rsidP="00DD2992">
            <w:pPr>
              <w:tabs>
                <w:tab w:val="right" w:leader="dot" w:pos="9628"/>
              </w:tabs>
              <w:autoSpaceDE w:val="0"/>
              <w:autoSpaceDN w:val="0"/>
              <w:jc w:val="left"/>
              <w:rPr>
                <w:rFonts w:ascii="PMingLiU" w:eastAsia="PMingLiU" w:hAnsi="PMingLiU"/>
                <w:bCs/>
                <w:noProof/>
                <w:color w:val="000000"/>
                <w:sz w:val="22"/>
                <w:szCs w:val="22"/>
                <w:lang w:eastAsia="zh-TW"/>
              </w:rPr>
            </w:pPr>
            <w:r w:rsidRPr="002357A8">
              <w:rPr>
                <w:sz w:val="18"/>
                <w:szCs w:val="18"/>
              </w:rPr>
              <w:t>3. If China Petrochemical Corporation violate the above commitment, it would undertake the law and compensate the losses caused to the Company</w:t>
            </w:r>
          </w:p>
        </w:tc>
        <w:tc>
          <w:tcPr>
            <w:tcW w:w="702" w:type="pct"/>
            <w:vAlign w:val="center"/>
          </w:tcPr>
          <w:p w14:paraId="5410A1EC" w14:textId="77777777" w:rsidR="008F4820" w:rsidRPr="002357A8" w:rsidRDefault="008F4820" w:rsidP="00DD2992">
            <w:pPr>
              <w:tabs>
                <w:tab w:val="right" w:leader="dot" w:pos="9628"/>
              </w:tabs>
              <w:autoSpaceDE w:val="0"/>
              <w:autoSpaceDN w:val="0"/>
              <w:rPr>
                <w:bCs/>
                <w:noProof/>
                <w:sz w:val="18"/>
                <w:szCs w:val="18"/>
              </w:rPr>
            </w:pPr>
            <w:r w:rsidRPr="002357A8">
              <w:rPr>
                <w:bCs/>
                <w:noProof/>
                <w:sz w:val="18"/>
                <w:szCs w:val="18"/>
              </w:rPr>
              <w:t>Date of Commitment:</w:t>
            </w:r>
          </w:p>
          <w:p w14:paraId="1D20BAB8" w14:textId="77777777" w:rsidR="008F4820" w:rsidRPr="002357A8" w:rsidRDefault="008F4820" w:rsidP="00DD2992">
            <w:pPr>
              <w:tabs>
                <w:tab w:val="right" w:leader="dot" w:pos="9628"/>
              </w:tabs>
              <w:autoSpaceDE w:val="0"/>
              <w:autoSpaceDN w:val="0"/>
              <w:rPr>
                <w:bCs/>
                <w:noProof/>
                <w:sz w:val="18"/>
                <w:szCs w:val="18"/>
              </w:rPr>
            </w:pPr>
            <w:r w:rsidRPr="002357A8">
              <w:rPr>
                <w:bCs/>
                <w:noProof/>
                <w:sz w:val="18"/>
                <w:szCs w:val="18"/>
              </w:rPr>
              <w:t>12 September, 2014</w:t>
            </w:r>
          </w:p>
          <w:p w14:paraId="0BA7F279" w14:textId="77777777" w:rsidR="008F4820" w:rsidRPr="002357A8" w:rsidRDefault="008F4820" w:rsidP="00DD2992">
            <w:pPr>
              <w:tabs>
                <w:tab w:val="right" w:leader="dot" w:pos="9628"/>
              </w:tabs>
              <w:autoSpaceDE w:val="0"/>
              <w:autoSpaceDN w:val="0"/>
              <w:rPr>
                <w:bCs/>
                <w:noProof/>
                <w:sz w:val="18"/>
                <w:szCs w:val="18"/>
              </w:rPr>
            </w:pPr>
          </w:p>
          <w:p w14:paraId="450DC654" w14:textId="77777777" w:rsidR="008F4820" w:rsidRPr="002357A8" w:rsidRDefault="008F4820" w:rsidP="00DD2992">
            <w:pPr>
              <w:tabs>
                <w:tab w:val="right" w:leader="dot" w:pos="9628"/>
              </w:tabs>
              <w:autoSpaceDE w:val="0"/>
              <w:autoSpaceDN w:val="0"/>
              <w:rPr>
                <w:bCs/>
                <w:noProof/>
                <w:sz w:val="18"/>
                <w:szCs w:val="18"/>
              </w:rPr>
            </w:pPr>
            <w:r w:rsidRPr="002357A8">
              <w:rPr>
                <w:bCs/>
                <w:noProof/>
                <w:sz w:val="18"/>
                <w:szCs w:val="18"/>
              </w:rPr>
              <w:t>Duration:</w:t>
            </w:r>
          </w:p>
          <w:p w14:paraId="3C7E4B19" w14:textId="77777777" w:rsidR="008F4820" w:rsidRPr="002357A8" w:rsidRDefault="008F4820" w:rsidP="00DD2992">
            <w:pPr>
              <w:tabs>
                <w:tab w:val="right" w:leader="dot" w:pos="9628"/>
              </w:tabs>
              <w:autoSpaceDE w:val="0"/>
              <w:autoSpaceDN w:val="0"/>
              <w:jc w:val="left"/>
              <w:rPr>
                <w:rFonts w:ascii="PMingLiU" w:eastAsia="PMingLiU" w:hAnsi="PMingLiU"/>
                <w:bCs/>
                <w:noProof/>
                <w:color w:val="000000"/>
                <w:sz w:val="22"/>
                <w:szCs w:val="22"/>
                <w:lang w:eastAsia="zh-TW"/>
              </w:rPr>
            </w:pPr>
            <w:r w:rsidRPr="002357A8">
              <w:rPr>
                <w:rFonts w:eastAsia="华文楷体"/>
                <w:bCs/>
                <w:noProof/>
                <w:color w:val="000000"/>
                <w:sz w:val="18"/>
                <w:szCs w:val="18"/>
                <w:lang w:eastAsia="zh-CN"/>
              </w:rPr>
              <w:t>Long Term</w:t>
            </w:r>
          </w:p>
        </w:tc>
        <w:tc>
          <w:tcPr>
            <w:tcW w:w="1164" w:type="pct"/>
            <w:vAlign w:val="center"/>
          </w:tcPr>
          <w:p w14:paraId="5413DBF7" w14:textId="77777777" w:rsidR="008F4820" w:rsidRPr="002357A8" w:rsidRDefault="008F4820" w:rsidP="00DD2992">
            <w:pPr>
              <w:tabs>
                <w:tab w:val="right" w:leader="dot" w:pos="9628"/>
              </w:tabs>
              <w:autoSpaceDE w:val="0"/>
              <w:autoSpaceDN w:val="0"/>
              <w:jc w:val="left"/>
              <w:rPr>
                <w:rFonts w:ascii="PMingLiU" w:eastAsia="PMingLiU" w:hAnsi="PMingLiU"/>
                <w:bCs/>
                <w:noProof/>
                <w:color w:val="000000"/>
                <w:sz w:val="22"/>
                <w:szCs w:val="22"/>
                <w:lang w:eastAsia="zh-TW"/>
              </w:rPr>
            </w:pPr>
            <w:r w:rsidRPr="002357A8">
              <w:rPr>
                <w:sz w:val="18"/>
                <w:szCs w:val="18"/>
              </w:rPr>
              <w:t>During the reporting period, China Petrochemical Corporation did not act contrary to the promise.</w:t>
            </w:r>
          </w:p>
        </w:tc>
      </w:tr>
    </w:tbl>
    <w:p w14:paraId="77C0A743" w14:textId="77777777" w:rsidR="008F4820" w:rsidRPr="002357A8" w:rsidRDefault="008F4820" w:rsidP="008F4820">
      <w:pPr>
        <w:rPr>
          <w:rFonts w:eastAsia="PMingLiU"/>
          <w:bCs/>
          <w:sz w:val="22"/>
          <w:szCs w:val="22"/>
          <w:lang w:eastAsia="zh-TW"/>
        </w:rPr>
      </w:pPr>
    </w:p>
    <w:p w14:paraId="34DDBE29" w14:textId="1985E24A" w:rsidR="008F4820" w:rsidRPr="002357A8" w:rsidRDefault="008F4820" w:rsidP="008F4820">
      <w:pPr>
        <w:autoSpaceDE w:val="0"/>
        <w:autoSpaceDN w:val="0"/>
        <w:adjustRightInd w:val="0"/>
        <w:rPr>
          <w:sz w:val="22"/>
          <w:szCs w:val="22"/>
        </w:rPr>
      </w:pPr>
      <w:r w:rsidRPr="002357A8">
        <w:rPr>
          <w:sz w:val="22"/>
          <w:szCs w:val="22"/>
        </w:rPr>
        <w:t xml:space="preserve">According to the letter issued by </w:t>
      </w:r>
      <w:r w:rsidR="005F25B8">
        <w:rPr>
          <w:rFonts w:hint="eastAsia"/>
          <w:sz w:val="22"/>
          <w:szCs w:val="22"/>
          <w:lang w:eastAsia="zh-CN"/>
        </w:rPr>
        <w:t>S</w:t>
      </w:r>
      <w:bookmarkStart w:id="6" w:name="_GoBack"/>
      <w:bookmarkEnd w:id="6"/>
      <w:r w:rsidRPr="002357A8">
        <w:rPr>
          <w:sz w:val="22"/>
          <w:szCs w:val="22"/>
        </w:rPr>
        <w:t>inopec, the controlling shareholder of the company, regarding the fulfillment of the relevant commitments of the Exploration IV Drill Rig, In order to safeguard the interests of the company and minority shareholders, based on the actual situation of  the Exploration IV Drill Rig</w:t>
      </w:r>
      <w:r w:rsidRPr="002357A8">
        <w:rPr>
          <w:rFonts w:hint="eastAsia"/>
          <w:sz w:val="22"/>
          <w:szCs w:val="22"/>
        </w:rPr>
        <w:t>.</w:t>
      </w:r>
      <w:r w:rsidR="005F25B8">
        <w:rPr>
          <w:sz w:val="22"/>
          <w:szCs w:val="22"/>
        </w:rPr>
        <w:t xml:space="preserve"> </w:t>
      </w:r>
      <w:r w:rsidRPr="002357A8">
        <w:rPr>
          <w:sz w:val="22"/>
          <w:szCs w:val="22"/>
        </w:rPr>
        <w:t>On 27 August 2019, the 15th meeting of the ninth session of the Board of Directors and the 10th meeting of the ninth session of Supervisory Committee of the Company considered and approved</w:t>
      </w:r>
      <w:r w:rsidRPr="002357A8">
        <w:rPr>
          <w:rFonts w:hint="eastAsia"/>
          <w:sz w:val="22"/>
          <w:szCs w:val="22"/>
        </w:rPr>
        <w:t>“</w:t>
      </w:r>
      <w:r w:rsidRPr="002357A8">
        <w:rPr>
          <w:sz w:val="22"/>
          <w:szCs w:val="22"/>
        </w:rPr>
        <w:t>Proposal on the implementation of relevant commitments related to Exploration IV Drill Rig by lease</w:t>
      </w:r>
      <w:r w:rsidRPr="002357A8">
        <w:rPr>
          <w:rFonts w:hint="eastAsia"/>
          <w:sz w:val="22"/>
          <w:szCs w:val="22"/>
        </w:rPr>
        <w:t>”</w:t>
      </w:r>
      <w:r w:rsidRPr="002357A8">
        <w:rPr>
          <w:rFonts w:hint="eastAsia"/>
          <w:sz w:val="22"/>
          <w:szCs w:val="22"/>
        </w:rPr>
        <w:t>and</w:t>
      </w:r>
      <w:r w:rsidRPr="002357A8">
        <w:rPr>
          <w:rFonts w:hint="eastAsia"/>
          <w:sz w:val="22"/>
          <w:szCs w:val="22"/>
        </w:rPr>
        <w:t>“</w:t>
      </w:r>
      <w:r w:rsidRPr="002357A8">
        <w:rPr>
          <w:rFonts w:hint="eastAsia"/>
          <w:sz w:val="22"/>
          <w:szCs w:val="22"/>
        </w:rPr>
        <w:t>P</w:t>
      </w:r>
      <w:r w:rsidRPr="002357A8">
        <w:rPr>
          <w:sz w:val="22"/>
          <w:szCs w:val="22"/>
        </w:rPr>
        <w:t>roposal to lease the Exploration IV Drill Rig to China petrochemical corporation</w:t>
      </w:r>
      <w:r w:rsidRPr="002357A8">
        <w:rPr>
          <w:rFonts w:hint="eastAsia"/>
          <w:sz w:val="22"/>
          <w:szCs w:val="22"/>
        </w:rPr>
        <w:t>”</w:t>
      </w:r>
      <w:r w:rsidRPr="002357A8">
        <w:rPr>
          <w:rFonts w:hint="eastAsia"/>
          <w:sz w:val="22"/>
          <w:szCs w:val="22"/>
        </w:rPr>
        <w:t>.</w:t>
      </w:r>
    </w:p>
    <w:p w14:paraId="39D4F872" w14:textId="77777777" w:rsidR="008F4820" w:rsidRPr="002357A8" w:rsidRDefault="008F4820" w:rsidP="008F4820">
      <w:pPr>
        <w:autoSpaceDE w:val="0"/>
        <w:autoSpaceDN w:val="0"/>
        <w:adjustRightInd w:val="0"/>
        <w:rPr>
          <w:sz w:val="22"/>
          <w:szCs w:val="22"/>
        </w:rPr>
      </w:pPr>
    </w:p>
    <w:p w14:paraId="3A4C072E" w14:textId="7FE95927" w:rsidR="008F4820" w:rsidRPr="002357A8" w:rsidRDefault="008F4820" w:rsidP="008F4820">
      <w:pPr>
        <w:autoSpaceDE w:val="0"/>
        <w:autoSpaceDN w:val="0"/>
        <w:adjustRightInd w:val="0"/>
        <w:rPr>
          <w:sz w:val="22"/>
          <w:szCs w:val="22"/>
        </w:rPr>
      </w:pPr>
      <w:r w:rsidRPr="002357A8">
        <w:rPr>
          <w:sz w:val="22"/>
          <w:szCs w:val="22"/>
        </w:rPr>
        <w:t xml:space="preserve">On 6 November 2019 </w:t>
      </w:r>
      <w:r w:rsidRPr="002357A8">
        <w:rPr>
          <w:rFonts w:hint="eastAsia"/>
          <w:sz w:val="22"/>
          <w:szCs w:val="22"/>
        </w:rPr>
        <w:t>，</w:t>
      </w:r>
      <w:r w:rsidRPr="002357A8">
        <w:rPr>
          <w:sz w:val="22"/>
          <w:szCs w:val="22"/>
        </w:rPr>
        <w:t>The first extraordinary general meeting in 2019 of the Company considered and approved</w:t>
      </w:r>
      <w:r w:rsidRPr="002357A8">
        <w:rPr>
          <w:rFonts w:hint="eastAsia"/>
          <w:sz w:val="22"/>
          <w:szCs w:val="22"/>
        </w:rPr>
        <w:t>“</w:t>
      </w:r>
      <w:r w:rsidRPr="002357A8">
        <w:rPr>
          <w:sz w:val="22"/>
          <w:szCs w:val="22"/>
        </w:rPr>
        <w:t>Proposal on the implementation of relevant commitments related to Exploration IV Drill Rig by lease</w:t>
      </w:r>
      <w:r w:rsidRPr="002357A8">
        <w:rPr>
          <w:rFonts w:hint="eastAsia"/>
          <w:sz w:val="22"/>
          <w:szCs w:val="22"/>
        </w:rPr>
        <w:t>”</w:t>
      </w:r>
      <w:r w:rsidRPr="002357A8">
        <w:rPr>
          <w:sz w:val="22"/>
          <w:szCs w:val="22"/>
        </w:rPr>
        <w:t>.For details, please refer to the</w:t>
      </w:r>
      <w:r w:rsidR="00D410EB" w:rsidRPr="002357A8">
        <w:rPr>
          <w:sz w:val="22"/>
          <w:szCs w:val="22"/>
        </w:rPr>
        <w:t xml:space="preserve"> </w:t>
      </w:r>
      <w:r w:rsidRPr="002357A8">
        <w:rPr>
          <w:sz w:val="22"/>
          <w:szCs w:val="22"/>
        </w:rPr>
        <w:t xml:space="preserve">“Connected transaction Lease of the exploration iv drill rig” (P.2019-037) disclosed </w:t>
      </w:r>
      <w:r w:rsidR="00D410EB" w:rsidRPr="002357A8">
        <w:rPr>
          <w:sz w:val="22"/>
          <w:szCs w:val="22"/>
        </w:rPr>
        <w:t>on China Securities, Shanghai Securities News, Securities Times</w:t>
      </w:r>
      <w:r w:rsidRPr="002357A8">
        <w:rPr>
          <w:sz w:val="22"/>
          <w:szCs w:val="22"/>
        </w:rPr>
        <w:t xml:space="preserve">, </w:t>
      </w:r>
      <w:hyperlink r:id="rId16" w:history="1">
        <w:r w:rsidRPr="002357A8">
          <w:rPr>
            <w:sz w:val="22"/>
            <w:szCs w:val="22"/>
          </w:rPr>
          <w:t>www.sse.com.cn</w:t>
        </w:r>
      </w:hyperlink>
      <w:r w:rsidRPr="002357A8">
        <w:rPr>
          <w:sz w:val="22"/>
          <w:szCs w:val="22"/>
        </w:rPr>
        <w:t xml:space="preserve"> on 28 August 2019 at www.hkexnews.hk on 27 August 2019.</w:t>
      </w:r>
    </w:p>
    <w:p w14:paraId="22E8B5D1" w14:textId="77777777" w:rsidR="00D410EB" w:rsidRPr="002357A8" w:rsidRDefault="00D410EB" w:rsidP="008F4820">
      <w:pPr>
        <w:autoSpaceDE w:val="0"/>
        <w:autoSpaceDN w:val="0"/>
        <w:adjustRightInd w:val="0"/>
        <w:rPr>
          <w:sz w:val="22"/>
          <w:szCs w:val="22"/>
        </w:rPr>
      </w:pPr>
    </w:p>
    <w:p w14:paraId="11BC3A6B" w14:textId="77777777" w:rsidR="008F4820" w:rsidRPr="002357A8" w:rsidRDefault="008F4820" w:rsidP="008F4820">
      <w:pPr>
        <w:autoSpaceDE w:val="0"/>
        <w:autoSpaceDN w:val="0"/>
        <w:adjustRightInd w:val="0"/>
        <w:rPr>
          <w:sz w:val="22"/>
          <w:szCs w:val="22"/>
        </w:rPr>
      </w:pPr>
      <w:r w:rsidRPr="002357A8">
        <w:rPr>
          <w:sz w:val="22"/>
          <w:szCs w:val="22"/>
        </w:rPr>
        <w:t>Sinopec undertakes to dispose the Exploration IV Drill Rig when appropriate within the 5 years after the completion of the Major Assets Reorganisation</w:t>
      </w:r>
      <w:r w:rsidRPr="002357A8">
        <w:rPr>
          <w:rFonts w:hint="eastAsia"/>
          <w:sz w:val="22"/>
          <w:szCs w:val="22"/>
          <w:lang w:eastAsia="zh-CN"/>
        </w:rPr>
        <w:t>,</w:t>
      </w:r>
      <w:r w:rsidRPr="002357A8">
        <w:rPr>
          <w:sz w:val="22"/>
          <w:szCs w:val="22"/>
          <w:lang w:eastAsia="zh-CN"/>
        </w:rPr>
        <w:t xml:space="preserve"> t</w:t>
      </w:r>
      <w:r w:rsidRPr="002357A8">
        <w:rPr>
          <w:sz w:val="22"/>
          <w:szCs w:val="22"/>
        </w:rPr>
        <w:t>he above commitments have been fulfilled.</w:t>
      </w:r>
    </w:p>
    <w:p w14:paraId="7D19D204" w14:textId="77777777" w:rsidR="008F4820" w:rsidRPr="002357A8" w:rsidRDefault="008F4820" w:rsidP="008F4820">
      <w:pPr>
        <w:rPr>
          <w:sz w:val="22"/>
          <w:szCs w:val="22"/>
        </w:rPr>
      </w:pPr>
    </w:p>
    <w:p w14:paraId="629AD7AA" w14:textId="360E1997" w:rsidR="008F4820" w:rsidRPr="002357A8" w:rsidRDefault="008F4820" w:rsidP="008F4820">
      <w:pPr>
        <w:rPr>
          <w:sz w:val="22"/>
          <w:szCs w:val="22"/>
        </w:rPr>
      </w:pPr>
      <w:r w:rsidRPr="002357A8">
        <w:rPr>
          <w:sz w:val="22"/>
          <w:szCs w:val="22"/>
        </w:rPr>
        <w:t>(</w:t>
      </w:r>
      <w:r w:rsidRPr="002357A8">
        <w:rPr>
          <w:sz w:val="22"/>
          <w:szCs w:val="22"/>
          <w:lang w:eastAsia="zh-CN"/>
        </w:rPr>
        <w:t>10</w:t>
      </w:r>
      <w:r w:rsidRPr="002357A8">
        <w:rPr>
          <w:sz w:val="22"/>
          <w:szCs w:val="22"/>
        </w:rPr>
        <w:t>) Company’s share option incentive plan and its respective effect</w:t>
      </w:r>
    </w:p>
    <w:p w14:paraId="69508A78" w14:textId="77777777" w:rsidR="008F4820" w:rsidRPr="002357A8" w:rsidRDefault="008F4820" w:rsidP="008F4820">
      <w:pPr>
        <w:rPr>
          <w:sz w:val="22"/>
          <w:szCs w:val="22"/>
        </w:rPr>
      </w:pPr>
      <w:r w:rsidRPr="002357A8">
        <w:rPr>
          <w:sz w:val="22"/>
          <w:szCs w:val="22"/>
        </w:rPr>
        <w:t xml:space="preserve">a. The grant date and quantity </w:t>
      </w:r>
    </w:p>
    <w:p w14:paraId="51DD0525" w14:textId="77777777" w:rsidR="008F4820" w:rsidRPr="002357A8" w:rsidRDefault="008F4820" w:rsidP="008F4820">
      <w:pPr>
        <w:autoSpaceDE w:val="0"/>
        <w:autoSpaceDN w:val="0"/>
        <w:adjustRightInd w:val="0"/>
        <w:rPr>
          <w:sz w:val="22"/>
          <w:szCs w:val="22"/>
        </w:rPr>
      </w:pPr>
      <w:r w:rsidRPr="002357A8">
        <w:rPr>
          <w:sz w:val="22"/>
          <w:szCs w:val="22"/>
        </w:rPr>
        <w:t xml:space="preserve">Grant date: 1 November 2016 </w:t>
      </w:r>
    </w:p>
    <w:p w14:paraId="271B3755" w14:textId="77777777" w:rsidR="008F4820" w:rsidRPr="002357A8" w:rsidRDefault="008F4820" w:rsidP="008F4820">
      <w:pPr>
        <w:autoSpaceDE w:val="0"/>
        <w:autoSpaceDN w:val="0"/>
        <w:adjustRightInd w:val="0"/>
        <w:rPr>
          <w:sz w:val="22"/>
          <w:szCs w:val="22"/>
        </w:rPr>
      </w:pPr>
      <w:r w:rsidRPr="002357A8">
        <w:rPr>
          <w:sz w:val="22"/>
          <w:szCs w:val="22"/>
        </w:rPr>
        <w:t>Number of share options granted: 49,050,000</w:t>
      </w:r>
    </w:p>
    <w:p w14:paraId="5A267804" w14:textId="77777777" w:rsidR="008F4820" w:rsidRPr="002357A8" w:rsidRDefault="008F4820" w:rsidP="008F4820">
      <w:pPr>
        <w:autoSpaceDE w:val="0"/>
        <w:autoSpaceDN w:val="0"/>
        <w:adjustRightInd w:val="0"/>
        <w:rPr>
          <w:sz w:val="22"/>
          <w:szCs w:val="22"/>
          <w:lang w:eastAsia="zh-CN"/>
        </w:rPr>
      </w:pPr>
      <w:r w:rsidRPr="002357A8">
        <w:rPr>
          <w:sz w:val="22"/>
          <w:szCs w:val="22"/>
          <w:lang w:eastAsia="zh-CN"/>
        </w:rPr>
        <w:lastRenderedPageBreak/>
        <w:t>Number of participants: 477 persons</w:t>
      </w:r>
    </w:p>
    <w:p w14:paraId="10D71DE1" w14:textId="77777777" w:rsidR="008F4820" w:rsidRPr="002357A8" w:rsidRDefault="008F4820" w:rsidP="008F4820">
      <w:pPr>
        <w:rPr>
          <w:sz w:val="22"/>
          <w:szCs w:val="22"/>
        </w:rPr>
      </w:pPr>
    </w:p>
    <w:p w14:paraId="27A1EDD9" w14:textId="77777777" w:rsidR="008F4820" w:rsidRPr="002357A8" w:rsidRDefault="008F4820" w:rsidP="008F4820">
      <w:pPr>
        <w:rPr>
          <w:sz w:val="22"/>
          <w:szCs w:val="22"/>
        </w:rPr>
      </w:pPr>
      <w:r w:rsidRPr="002357A8">
        <w:rPr>
          <w:sz w:val="22"/>
          <w:szCs w:val="22"/>
        </w:rPr>
        <w:t>b. Information on share options granted to directors, chief executives or major shareholders</w:t>
      </w:r>
      <w:r w:rsidRPr="002357A8" w:rsidDel="0062469A">
        <w:rPr>
          <w:sz w:val="22"/>
          <w:szCs w:val="22"/>
        </w:rPr>
        <w:t xml:space="preserve"> </w:t>
      </w:r>
    </w:p>
    <w:p w14:paraId="0A2E5EA6" w14:textId="1D316A99" w:rsidR="008F4820" w:rsidRPr="002357A8" w:rsidRDefault="008F4820" w:rsidP="008F4820">
      <w:pPr>
        <w:rPr>
          <w:bCs/>
          <w:sz w:val="22"/>
          <w:szCs w:val="22"/>
        </w:rPr>
      </w:pPr>
      <w:r w:rsidRPr="002357A8">
        <w:rPr>
          <w:bCs/>
          <w:sz w:val="22"/>
          <w:szCs w:val="22"/>
        </w:rPr>
        <w:t>The Company granted 1.85 million A-share stock options to ten people such as Mr. Lu Baoping, director, Mr. Zhang Yongjie, deputy general manager, Mr. Liu Rushan, deputy secretary of the Party Committee, and Mr. Zuo Yaojiu, deputy general manager of the company , Mr. Zhang Jinhong, deputy General Manager, Mr. Li Honghai, Secretary of board, Mr. Sun Qingde, former vice chairman and general manager of the company, Mr. Zhou Shiliang, former director and deputy</w:t>
      </w:r>
      <w:r w:rsidRPr="002357A8">
        <w:rPr>
          <w:sz w:val="22"/>
          <w:szCs w:val="22"/>
        </w:rPr>
        <w:t xml:space="preserve"> </w:t>
      </w:r>
      <w:r w:rsidRPr="002357A8">
        <w:rPr>
          <w:bCs/>
          <w:sz w:val="22"/>
          <w:szCs w:val="22"/>
        </w:rPr>
        <w:t xml:space="preserve">general manager, Mr. Huang Songwei, </w:t>
      </w:r>
      <w:r w:rsidR="003C5344" w:rsidRPr="002357A8">
        <w:rPr>
          <w:bCs/>
          <w:sz w:val="22"/>
          <w:szCs w:val="22"/>
        </w:rPr>
        <w:t xml:space="preserve">former </w:t>
      </w:r>
      <w:r w:rsidRPr="002357A8">
        <w:rPr>
          <w:bCs/>
          <w:sz w:val="22"/>
          <w:szCs w:val="22"/>
        </w:rPr>
        <w:t>supervisor,and Mr. Wan</w:t>
      </w:r>
      <w:r w:rsidR="003C5344" w:rsidRPr="002357A8">
        <w:rPr>
          <w:bCs/>
          <w:sz w:val="22"/>
          <w:szCs w:val="22"/>
        </w:rPr>
        <w:t>g Hongchen, former Chief Financial Manager</w:t>
      </w:r>
      <w:r w:rsidRPr="002357A8">
        <w:rPr>
          <w:bCs/>
          <w:sz w:val="22"/>
          <w:szCs w:val="22"/>
        </w:rPr>
        <w:t>, accounting for 3.8% of the total amount of share options in the Proposed Grant, and accounting for 0.0131% of the total shares of the Company.</w:t>
      </w:r>
    </w:p>
    <w:p w14:paraId="2FF1BE5A" w14:textId="77777777" w:rsidR="008F4820" w:rsidRPr="002357A8" w:rsidRDefault="008F4820" w:rsidP="008F4820">
      <w:pPr>
        <w:rPr>
          <w:sz w:val="22"/>
          <w:szCs w:val="22"/>
        </w:rPr>
      </w:pPr>
    </w:p>
    <w:p w14:paraId="68205770" w14:textId="77777777" w:rsidR="008F4820" w:rsidRPr="002357A8" w:rsidRDefault="008F4820" w:rsidP="008F4820">
      <w:pPr>
        <w:rPr>
          <w:sz w:val="22"/>
          <w:szCs w:val="22"/>
        </w:rPr>
      </w:pPr>
      <w:r w:rsidRPr="002357A8">
        <w:rPr>
          <w:sz w:val="22"/>
          <w:szCs w:val="22"/>
        </w:rPr>
        <w:t>c. Information on share options granted to key business personnel holding core positions</w:t>
      </w:r>
    </w:p>
    <w:p w14:paraId="3BC74E3C" w14:textId="77777777" w:rsidR="008F4820" w:rsidRPr="002357A8" w:rsidRDefault="008F4820" w:rsidP="008F4820">
      <w:pPr>
        <w:autoSpaceDE w:val="0"/>
        <w:autoSpaceDN w:val="0"/>
        <w:adjustRightInd w:val="0"/>
        <w:rPr>
          <w:rFonts w:hAnsi="华文楷体"/>
          <w:bCs/>
          <w:sz w:val="22"/>
          <w:szCs w:val="22"/>
        </w:rPr>
      </w:pPr>
      <w:r w:rsidRPr="002357A8">
        <w:rPr>
          <w:rFonts w:hAnsi="华文楷体"/>
          <w:bCs/>
          <w:sz w:val="22"/>
          <w:szCs w:val="22"/>
        </w:rPr>
        <w:t>The Proposed Grant covers 467 key business personnel holding core positions, and the total amount of share options granted to them was 47.20 million shares, accounting for 96.2% of the total amount of the share options in the Proposed Grant, and accounting for 0.3337% of the total shares of the Company. During the reporting period, none of the share options granted was exercised, and no share options were cancelled or lapsed.</w:t>
      </w:r>
    </w:p>
    <w:p w14:paraId="681138DF" w14:textId="77777777" w:rsidR="008F4820" w:rsidRPr="002357A8" w:rsidRDefault="008F4820" w:rsidP="008F4820">
      <w:pPr>
        <w:rPr>
          <w:sz w:val="22"/>
          <w:szCs w:val="22"/>
        </w:rPr>
      </w:pPr>
    </w:p>
    <w:p w14:paraId="77BFC47C" w14:textId="77777777" w:rsidR="008F4820" w:rsidRPr="002357A8" w:rsidRDefault="008F4820" w:rsidP="008F4820">
      <w:pPr>
        <w:rPr>
          <w:sz w:val="22"/>
          <w:szCs w:val="22"/>
        </w:rPr>
      </w:pPr>
      <w:r w:rsidRPr="002357A8">
        <w:rPr>
          <w:sz w:val="22"/>
          <w:szCs w:val="22"/>
        </w:rPr>
        <w:t>d. Exercise price of the Proposed Grant</w:t>
      </w:r>
    </w:p>
    <w:p w14:paraId="12E1C475" w14:textId="77777777" w:rsidR="008F4820" w:rsidRPr="002357A8" w:rsidRDefault="008F4820" w:rsidP="008F4820">
      <w:pPr>
        <w:autoSpaceDE w:val="0"/>
        <w:autoSpaceDN w:val="0"/>
        <w:adjustRightInd w:val="0"/>
        <w:rPr>
          <w:rFonts w:hAnsi="华文楷体"/>
          <w:bCs/>
          <w:sz w:val="22"/>
          <w:szCs w:val="22"/>
        </w:rPr>
      </w:pPr>
      <w:r w:rsidRPr="002357A8">
        <w:rPr>
          <w:rFonts w:hAnsi="华文楷体"/>
          <w:bCs/>
          <w:sz w:val="22"/>
          <w:szCs w:val="22"/>
        </w:rPr>
        <w:t>According to the determining principal of exercise price, the exercise price of the Proposed Grant is RMB 5.63 per share (If, during the Validity Period, any capitalisation of capital reserves, distribution of dividend, subdivision, allotment or reduction of the Shares or any other events takes place, an adjustment to the number of Share Options shall be made accordingly).</w:t>
      </w:r>
    </w:p>
    <w:p w14:paraId="7A3A7645" w14:textId="77777777" w:rsidR="008F4820" w:rsidRPr="002357A8" w:rsidRDefault="008F4820" w:rsidP="008F4820">
      <w:pPr>
        <w:rPr>
          <w:sz w:val="22"/>
          <w:szCs w:val="22"/>
        </w:rPr>
      </w:pPr>
    </w:p>
    <w:p w14:paraId="2FD836FE" w14:textId="77777777" w:rsidR="008F4820" w:rsidRPr="002357A8" w:rsidRDefault="008F4820" w:rsidP="008F4820">
      <w:pPr>
        <w:rPr>
          <w:sz w:val="22"/>
          <w:szCs w:val="22"/>
        </w:rPr>
      </w:pPr>
      <w:r w:rsidRPr="002357A8">
        <w:rPr>
          <w:sz w:val="22"/>
          <w:szCs w:val="22"/>
        </w:rPr>
        <w:t>e. Validity Period and Exercise Arrangement under the Proposed Grant</w:t>
      </w:r>
    </w:p>
    <w:p w14:paraId="14C286EB" w14:textId="77777777" w:rsidR="008F4820" w:rsidRPr="002357A8" w:rsidRDefault="008F4820" w:rsidP="008F4820">
      <w:pPr>
        <w:autoSpaceDE w:val="0"/>
        <w:autoSpaceDN w:val="0"/>
        <w:adjustRightInd w:val="0"/>
        <w:rPr>
          <w:sz w:val="22"/>
          <w:szCs w:val="22"/>
        </w:rPr>
      </w:pPr>
      <w:r w:rsidRPr="002357A8">
        <w:rPr>
          <w:sz w:val="22"/>
          <w:szCs w:val="22"/>
        </w:rPr>
        <w:t>Under the Scheme, Options under the Proposed Grant have a validity period of five years commencing from the Grant Date. The Exercise Period for the Options shall be three years after the expiry of the two-year vesting period after the Grant Date. There shall be three Exercise Periods (one year for each Exercise Period, same for the following) for each plan of grant under the Scheme. And during the 1st, 2nd and 3rd Exercise Period, there will be 30%, 30% and 40% respectively of the total options granted may be exercised upon fulfillment of the conditions for exercise of Share Options.</w:t>
      </w:r>
    </w:p>
    <w:p w14:paraId="05BE9448" w14:textId="77777777" w:rsidR="008F4820" w:rsidRPr="002357A8" w:rsidRDefault="008F4820" w:rsidP="008F4820">
      <w:pPr>
        <w:autoSpaceDE w:val="0"/>
        <w:autoSpaceDN w:val="0"/>
        <w:adjustRightInd w:val="0"/>
        <w:rPr>
          <w:rFonts w:eastAsia="PMingLiU"/>
          <w:bCs/>
          <w:color w:val="000000"/>
          <w:sz w:val="22"/>
          <w:szCs w:val="22"/>
          <w:lang w:eastAsia="zh-TW"/>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30"/>
        <w:gridCol w:w="5783"/>
        <w:gridCol w:w="1559"/>
      </w:tblGrid>
      <w:tr w:rsidR="008F4820" w:rsidRPr="002357A8" w14:paraId="4BBB1559" w14:textId="77777777" w:rsidTr="00DD2992">
        <w:trPr>
          <w:trHeight w:val="258"/>
        </w:trPr>
        <w:tc>
          <w:tcPr>
            <w:tcW w:w="1730" w:type="dxa"/>
          </w:tcPr>
          <w:p w14:paraId="7B4B3664" w14:textId="77777777" w:rsidR="008F4820" w:rsidRPr="002357A8" w:rsidRDefault="008F4820" w:rsidP="00DD2992">
            <w:pPr>
              <w:pStyle w:val="Default"/>
              <w:spacing w:line="400" w:lineRule="exact"/>
              <w:jc w:val="center"/>
              <w:rPr>
                <w:rFonts w:ascii="Times New Roman" w:eastAsia="PMingLiU" w:cs="Times New Roman"/>
                <w:b/>
                <w:bCs/>
                <w:sz w:val="18"/>
                <w:szCs w:val="18"/>
                <w:lang w:eastAsia="zh-TW"/>
              </w:rPr>
            </w:pPr>
            <w:r w:rsidRPr="002357A8">
              <w:rPr>
                <w:rFonts w:ascii="Times New Roman" w:cs="Times New Roman"/>
                <w:b/>
                <w:bCs/>
                <w:sz w:val="18"/>
                <w:szCs w:val="18"/>
              </w:rPr>
              <w:t>Stage</w:t>
            </w:r>
          </w:p>
        </w:tc>
        <w:tc>
          <w:tcPr>
            <w:tcW w:w="5783" w:type="dxa"/>
          </w:tcPr>
          <w:p w14:paraId="0F7288ED" w14:textId="77777777" w:rsidR="008F4820" w:rsidRPr="002357A8" w:rsidRDefault="008F4820" w:rsidP="00DD2992">
            <w:pPr>
              <w:pStyle w:val="Default"/>
              <w:spacing w:line="400" w:lineRule="exact"/>
              <w:jc w:val="center"/>
              <w:rPr>
                <w:rFonts w:ascii="Times New Roman" w:eastAsia="PMingLiU" w:cs="Times New Roman"/>
                <w:b/>
                <w:bCs/>
                <w:sz w:val="18"/>
                <w:szCs w:val="18"/>
                <w:lang w:eastAsia="zh-TW"/>
              </w:rPr>
            </w:pPr>
            <w:r w:rsidRPr="002357A8">
              <w:rPr>
                <w:rFonts w:ascii="Times New Roman" w:cs="Times New Roman"/>
                <w:b/>
                <w:bCs/>
                <w:sz w:val="18"/>
                <w:szCs w:val="18"/>
              </w:rPr>
              <w:t>Timing Arrangement</w:t>
            </w:r>
          </w:p>
        </w:tc>
        <w:tc>
          <w:tcPr>
            <w:tcW w:w="1559" w:type="dxa"/>
          </w:tcPr>
          <w:p w14:paraId="37FBA378" w14:textId="77777777" w:rsidR="008F4820" w:rsidRPr="002357A8" w:rsidRDefault="008F4820" w:rsidP="00DD2992">
            <w:pPr>
              <w:pStyle w:val="aff3"/>
              <w:jc w:val="center"/>
              <w:rPr>
                <w:rFonts w:ascii="Times New Roman" w:eastAsia="PMingLiU" w:hAnsi="Times New Roman" w:cs="Times New Roman"/>
                <w:b/>
                <w:sz w:val="18"/>
                <w:szCs w:val="18"/>
                <w:lang w:eastAsia="zh-TW"/>
              </w:rPr>
            </w:pPr>
            <w:r w:rsidRPr="002357A8">
              <w:rPr>
                <w:rFonts w:ascii="Times New Roman" w:hAnsi="Times New Roman" w:cs="Times New Roman"/>
                <w:b/>
                <w:noProof/>
                <w:color w:val="auto"/>
                <w:sz w:val="18"/>
                <w:szCs w:val="18"/>
              </w:rPr>
              <w:t>Exercise Ratio Cap</w:t>
            </w:r>
          </w:p>
        </w:tc>
      </w:tr>
      <w:tr w:rsidR="008F4820" w:rsidRPr="002357A8" w14:paraId="782E3B3A" w14:textId="77777777" w:rsidTr="00DD2992">
        <w:trPr>
          <w:trHeight w:val="113"/>
        </w:trPr>
        <w:tc>
          <w:tcPr>
            <w:tcW w:w="1730" w:type="dxa"/>
            <w:vAlign w:val="center"/>
          </w:tcPr>
          <w:p w14:paraId="632EE09B" w14:textId="77777777" w:rsidR="008F4820" w:rsidRPr="002357A8" w:rsidRDefault="008F4820" w:rsidP="00DD2992">
            <w:pPr>
              <w:pStyle w:val="Default"/>
              <w:jc w:val="center"/>
              <w:rPr>
                <w:rFonts w:ascii="Times New Roman" w:eastAsia="PMingLiU" w:cs="Times New Roman"/>
                <w:bCs/>
                <w:sz w:val="18"/>
                <w:szCs w:val="18"/>
                <w:lang w:eastAsia="zh-TW"/>
              </w:rPr>
            </w:pPr>
            <w:r w:rsidRPr="002357A8">
              <w:rPr>
                <w:rFonts w:ascii="Times New Roman" w:cs="Times New Roman"/>
                <w:sz w:val="18"/>
                <w:szCs w:val="18"/>
              </w:rPr>
              <w:t>Grant Date</w:t>
            </w:r>
          </w:p>
        </w:tc>
        <w:tc>
          <w:tcPr>
            <w:tcW w:w="5783" w:type="dxa"/>
            <w:vAlign w:val="center"/>
          </w:tcPr>
          <w:p w14:paraId="186B7C05" w14:textId="77777777" w:rsidR="008F4820" w:rsidRPr="002357A8" w:rsidRDefault="008F4820" w:rsidP="00DD2992">
            <w:pPr>
              <w:pStyle w:val="Default"/>
              <w:jc w:val="both"/>
              <w:rPr>
                <w:rFonts w:ascii="Times New Roman" w:eastAsia="PMingLiU" w:cs="Times New Roman"/>
                <w:bCs/>
                <w:sz w:val="18"/>
                <w:szCs w:val="18"/>
                <w:lang w:eastAsia="zh-TW"/>
              </w:rPr>
            </w:pPr>
            <w:r w:rsidRPr="002357A8">
              <w:rPr>
                <w:rFonts w:ascii="Times New Roman" w:cs="Times New Roman"/>
                <w:sz w:val="18"/>
                <w:szCs w:val="18"/>
              </w:rPr>
              <w:t>To be determined by the Board upon fulfillment of the grant conditions under the Scheme</w:t>
            </w:r>
          </w:p>
        </w:tc>
        <w:tc>
          <w:tcPr>
            <w:tcW w:w="1559" w:type="dxa"/>
            <w:vAlign w:val="center"/>
          </w:tcPr>
          <w:p w14:paraId="6E8179E5" w14:textId="77777777" w:rsidR="008F4820" w:rsidRPr="002357A8" w:rsidRDefault="008F4820" w:rsidP="00DD2992">
            <w:pPr>
              <w:pStyle w:val="Default"/>
              <w:spacing w:line="400" w:lineRule="exact"/>
              <w:jc w:val="center"/>
              <w:rPr>
                <w:rFonts w:ascii="Times New Roman" w:eastAsia="PMingLiU" w:cs="Times New Roman"/>
                <w:bCs/>
                <w:sz w:val="18"/>
                <w:szCs w:val="18"/>
                <w:lang w:eastAsia="zh-TW"/>
              </w:rPr>
            </w:pPr>
          </w:p>
        </w:tc>
      </w:tr>
      <w:tr w:rsidR="008F4820" w:rsidRPr="002357A8" w14:paraId="6CD01A78" w14:textId="77777777" w:rsidTr="00DD2992">
        <w:trPr>
          <w:trHeight w:val="339"/>
        </w:trPr>
        <w:tc>
          <w:tcPr>
            <w:tcW w:w="1730" w:type="dxa"/>
            <w:vAlign w:val="center"/>
          </w:tcPr>
          <w:p w14:paraId="20A315C9" w14:textId="77777777" w:rsidR="008F4820" w:rsidRPr="002357A8" w:rsidRDefault="008F4820" w:rsidP="00DD2992">
            <w:pPr>
              <w:pStyle w:val="Default"/>
              <w:jc w:val="center"/>
              <w:rPr>
                <w:rFonts w:ascii="Times New Roman" w:eastAsia="PMingLiU" w:cs="Times New Roman"/>
                <w:bCs/>
                <w:sz w:val="18"/>
                <w:szCs w:val="18"/>
                <w:lang w:eastAsia="zh-TW"/>
              </w:rPr>
            </w:pPr>
            <w:r w:rsidRPr="002357A8">
              <w:rPr>
                <w:rFonts w:ascii="Times New Roman" w:cs="Times New Roman"/>
                <w:sz w:val="18"/>
                <w:szCs w:val="18"/>
              </w:rPr>
              <w:t>1st Exercise Period</w:t>
            </w:r>
          </w:p>
        </w:tc>
        <w:tc>
          <w:tcPr>
            <w:tcW w:w="5783" w:type="dxa"/>
            <w:vAlign w:val="center"/>
          </w:tcPr>
          <w:p w14:paraId="2B878149" w14:textId="77777777" w:rsidR="008F4820" w:rsidRPr="002357A8" w:rsidRDefault="008F4820" w:rsidP="00DD2992">
            <w:pPr>
              <w:pStyle w:val="Default"/>
              <w:jc w:val="both"/>
              <w:rPr>
                <w:rFonts w:ascii="Times New Roman" w:eastAsia="PMingLiU" w:cs="Times New Roman"/>
                <w:bCs/>
                <w:sz w:val="18"/>
                <w:szCs w:val="18"/>
                <w:lang w:eastAsia="zh-TW"/>
              </w:rPr>
            </w:pPr>
            <w:r w:rsidRPr="002357A8">
              <w:rPr>
                <w:rFonts w:ascii="Times New Roman" w:cs="Times New Roman"/>
                <w:sz w:val="18"/>
                <w:szCs w:val="18"/>
              </w:rPr>
              <w:t>Commencing on the first trading day after the expiration of 24 months from the Grant Date and ending on the last trading day of 36 months from the Grant Date</w:t>
            </w:r>
          </w:p>
        </w:tc>
        <w:tc>
          <w:tcPr>
            <w:tcW w:w="1559" w:type="dxa"/>
            <w:vAlign w:val="center"/>
          </w:tcPr>
          <w:p w14:paraId="08778904" w14:textId="77777777" w:rsidR="008F4820" w:rsidRPr="002357A8" w:rsidRDefault="008F4820" w:rsidP="00DD2992">
            <w:pPr>
              <w:pStyle w:val="Default"/>
              <w:spacing w:line="400" w:lineRule="exact"/>
              <w:jc w:val="center"/>
              <w:rPr>
                <w:rFonts w:ascii="Times New Roman" w:eastAsia="PMingLiU" w:cs="Times New Roman"/>
                <w:bCs/>
                <w:sz w:val="18"/>
                <w:szCs w:val="18"/>
                <w:lang w:eastAsia="zh-TW"/>
              </w:rPr>
            </w:pPr>
            <w:r w:rsidRPr="002357A8">
              <w:rPr>
                <w:rFonts w:ascii="Times New Roman" w:cs="Times New Roman"/>
                <w:sz w:val="18"/>
                <w:szCs w:val="18"/>
              </w:rPr>
              <w:t xml:space="preserve">30% </w:t>
            </w:r>
          </w:p>
        </w:tc>
      </w:tr>
      <w:tr w:rsidR="008F4820" w:rsidRPr="002357A8" w14:paraId="25C99C12" w14:textId="77777777" w:rsidTr="00DD2992">
        <w:trPr>
          <w:trHeight w:val="339"/>
        </w:trPr>
        <w:tc>
          <w:tcPr>
            <w:tcW w:w="1730" w:type="dxa"/>
            <w:vAlign w:val="center"/>
          </w:tcPr>
          <w:p w14:paraId="06945A65" w14:textId="77777777" w:rsidR="008F4820" w:rsidRPr="002357A8" w:rsidRDefault="008F4820" w:rsidP="00DD2992">
            <w:pPr>
              <w:pStyle w:val="Default"/>
              <w:jc w:val="center"/>
              <w:rPr>
                <w:rFonts w:ascii="Times New Roman" w:eastAsia="PMingLiU" w:cs="Times New Roman"/>
                <w:bCs/>
                <w:sz w:val="18"/>
                <w:szCs w:val="18"/>
                <w:lang w:eastAsia="zh-TW"/>
              </w:rPr>
            </w:pPr>
            <w:r w:rsidRPr="002357A8">
              <w:rPr>
                <w:rFonts w:ascii="Times New Roman" w:cs="Times New Roman"/>
                <w:sz w:val="18"/>
                <w:szCs w:val="18"/>
              </w:rPr>
              <w:t>2nd Exercise Period</w:t>
            </w:r>
          </w:p>
        </w:tc>
        <w:tc>
          <w:tcPr>
            <w:tcW w:w="5783" w:type="dxa"/>
            <w:vAlign w:val="center"/>
          </w:tcPr>
          <w:p w14:paraId="045C7E48" w14:textId="77777777" w:rsidR="008F4820" w:rsidRPr="002357A8" w:rsidRDefault="008F4820" w:rsidP="00DD2992">
            <w:pPr>
              <w:pStyle w:val="Default"/>
              <w:jc w:val="both"/>
              <w:rPr>
                <w:rFonts w:ascii="Times New Roman" w:eastAsia="PMingLiU" w:cs="Times New Roman"/>
                <w:bCs/>
                <w:sz w:val="18"/>
                <w:szCs w:val="18"/>
                <w:lang w:eastAsia="zh-TW"/>
              </w:rPr>
            </w:pPr>
            <w:r w:rsidRPr="002357A8">
              <w:rPr>
                <w:rFonts w:ascii="Times New Roman" w:cs="Times New Roman"/>
                <w:sz w:val="18"/>
                <w:szCs w:val="18"/>
              </w:rPr>
              <w:t>Commencing on the first trading day after the expiration of 36 months from the Grant Date and ending on the last trading day of 48 months from the Grant Date</w:t>
            </w:r>
          </w:p>
        </w:tc>
        <w:tc>
          <w:tcPr>
            <w:tcW w:w="1559" w:type="dxa"/>
            <w:vAlign w:val="center"/>
          </w:tcPr>
          <w:p w14:paraId="6B653C5D" w14:textId="77777777" w:rsidR="008F4820" w:rsidRPr="002357A8" w:rsidRDefault="008F4820" w:rsidP="00DD2992">
            <w:pPr>
              <w:pStyle w:val="Default"/>
              <w:spacing w:line="400" w:lineRule="exact"/>
              <w:jc w:val="center"/>
              <w:rPr>
                <w:rFonts w:ascii="Times New Roman" w:eastAsia="PMingLiU" w:cs="Times New Roman"/>
                <w:bCs/>
                <w:sz w:val="18"/>
                <w:szCs w:val="18"/>
                <w:lang w:eastAsia="zh-TW"/>
              </w:rPr>
            </w:pPr>
            <w:r w:rsidRPr="002357A8">
              <w:rPr>
                <w:rFonts w:ascii="Times New Roman" w:cs="Times New Roman"/>
                <w:sz w:val="18"/>
                <w:szCs w:val="18"/>
              </w:rPr>
              <w:t>30%</w:t>
            </w:r>
          </w:p>
        </w:tc>
      </w:tr>
      <w:tr w:rsidR="008F4820" w:rsidRPr="002357A8" w14:paraId="566F8042" w14:textId="77777777" w:rsidTr="00DD2992">
        <w:trPr>
          <w:trHeight w:val="339"/>
        </w:trPr>
        <w:tc>
          <w:tcPr>
            <w:tcW w:w="1730" w:type="dxa"/>
            <w:vAlign w:val="center"/>
          </w:tcPr>
          <w:p w14:paraId="427521C0" w14:textId="77777777" w:rsidR="008F4820" w:rsidRPr="002357A8" w:rsidRDefault="008F4820" w:rsidP="00DD2992">
            <w:pPr>
              <w:pStyle w:val="Default"/>
              <w:jc w:val="center"/>
              <w:rPr>
                <w:rFonts w:ascii="Times New Roman" w:eastAsia="PMingLiU" w:cs="Times New Roman"/>
                <w:bCs/>
                <w:sz w:val="18"/>
                <w:szCs w:val="18"/>
                <w:lang w:eastAsia="zh-TW"/>
              </w:rPr>
            </w:pPr>
            <w:r w:rsidRPr="002357A8">
              <w:rPr>
                <w:rFonts w:ascii="Times New Roman" w:cs="Times New Roman"/>
                <w:sz w:val="18"/>
                <w:szCs w:val="18"/>
              </w:rPr>
              <w:t>3rd Exercise Period</w:t>
            </w:r>
          </w:p>
        </w:tc>
        <w:tc>
          <w:tcPr>
            <w:tcW w:w="5783" w:type="dxa"/>
            <w:vAlign w:val="center"/>
          </w:tcPr>
          <w:p w14:paraId="229C99F8" w14:textId="77777777" w:rsidR="008F4820" w:rsidRPr="002357A8" w:rsidRDefault="008F4820" w:rsidP="00DD2992">
            <w:pPr>
              <w:pStyle w:val="Default"/>
              <w:jc w:val="both"/>
              <w:rPr>
                <w:rFonts w:ascii="Times New Roman" w:eastAsia="PMingLiU" w:cs="Times New Roman"/>
                <w:bCs/>
                <w:sz w:val="18"/>
                <w:szCs w:val="18"/>
                <w:lang w:eastAsia="zh-TW"/>
              </w:rPr>
            </w:pPr>
            <w:r w:rsidRPr="002357A8">
              <w:rPr>
                <w:rFonts w:ascii="Times New Roman" w:cs="Times New Roman"/>
                <w:sz w:val="18"/>
                <w:szCs w:val="18"/>
              </w:rPr>
              <w:t xml:space="preserve">Commencing on the first trading day after the expiration of 48 months from the Grant Date and ending on the last trading day of 60 months from the Grant Date </w:t>
            </w:r>
          </w:p>
        </w:tc>
        <w:tc>
          <w:tcPr>
            <w:tcW w:w="1559" w:type="dxa"/>
            <w:vAlign w:val="center"/>
          </w:tcPr>
          <w:p w14:paraId="6CCB830D" w14:textId="77777777" w:rsidR="008F4820" w:rsidRPr="002357A8" w:rsidRDefault="008F4820" w:rsidP="00DD2992">
            <w:pPr>
              <w:pStyle w:val="Default"/>
              <w:spacing w:line="400" w:lineRule="exact"/>
              <w:jc w:val="center"/>
              <w:rPr>
                <w:rFonts w:ascii="Times New Roman" w:eastAsia="PMingLiU" w:cs="Times New Roman"/>
                <w:bCs/>
                <w:sz w:val="18"/>
                <w:szCs w:val="18"/>
                <w:lang w:eastAsia="zh-TW"/>
              </w:rPr>
            </w:pPr>
            <w:r w:rsidRPr="002357A8">
              <w:rPr>
                <w:rFonts w:ascii="Times New Roman" w:cs="Times New Roman"/>
                <w:sz w:val="18"/>
                <w:szCs w:val="18"/>
              </w:rPr>
              <w:t>40%</w:t>
            </w:r>
          </w:p>
        </w:tc>
      </w:tr>
    </w:tbl>
    <w:p w14:paraId="0E984B9B" w14:textId="77777777" w:rsidR="008F4820" w:rsidRPr="002357A8" w:rsidRDefault="008F4820" w:rsidP="008F4820">
      <w:pPr>
        <w:autoSpaceDE w:val="0"/>
        <w:autoSpaceDN w:val="0"/>
        <w:adjustRightInd w:val="0"/>
        <w:rPr>
          <w:rFonts w:eastAsia="PMingLiU"/>
          <w:bCs/>
          <w:color w:val="000000"/>
          <w:sz w:val="22"/>
          <w:szCs w:val="22"/>
          <w:lang w:eastAsia="zh-TW"/>
        </w:rPr>
      </w:pPr>
    </w:p>
    <w:p w14:paraId="039934CE" w14:textId="77777777" w:rsidR="008F4820" w:rsidRPr="002357A8" w:rsidRDefault="008F4820" w:rsidP="008F4820">
      <w:pPr>
        <w:autoSpaceDE w:val="0"/>
        <w:autoSpaceDN w:val="0"/>
        <w:adjustRightInd w:val="0"/>
        <w:rPr>
          <w:rFonts w:hAnsi="华文楷体"/>
          <w:bCs/>
          <w:sz w:val="22"/>
          <w:szCs w:val="22"/>
          <w:lang w:eastAsia="zh-CN"/>
        </w:rPr>
      </w:pPr>
      <w:r w:rsidRPr="002357A8">
        <w:rPr>
          <w:rFonts w:hAnsi="华文楷体"/>
          <w:bCs/>
          <w:sz w:val="22"/>
          <w:szCs w:val="22"/>
          <w:lang w:eastAsia="zh-CN"/>
        </w:rPr>
        <w:t xml:space="preserve">f. </w:t>
      </w:r>
      <w:r w:rsidRPr="002357A8">
        <w:rPr>
          <w:sz w:val="22"/>
          <w:szCs w:val="22"/>
        </w:rPr>
        <w:t>Exercise of the Proposed Grant</w:t>
      </w:r>
      <w:r w:rsidRPr="002357A8">
        <w:rPr>
          <w:rFonts w:hAnsi="华文楷体"/>
          <w:bCs/>
          <w:sz w:val="22"/>
          <w:szCs w:val="22"/>
          <w:lang w:eastAsia="zh-CN"/>
        </w:rPr>
        <w:t xml:space="preserve"> during the reporting   </w:t>
      </w:r>
    </w:p>
    <w:p w14:paraId="278B7EDB" w14:textId="77777777" w:rsidR="008F4820" w:rsidRPr="002357A8" w:rsidRDefault="008F4820" w:rsidP="008F4820">
      <w:pPr>
        <w:autoSpaceDE w:val="0"/>
        <w:autoSpaceDN w:val="0"/>
        <w:adjustRightInd w:val="0"/>
        <w:rPr>
          <w:sz w:val="22"/>
          <w:szCs w:val="22"/>
        </w:rPr>
      </w:pPr>
      <w:r w:rsidRPr="002357A8">
        <w:rPr>
          <w:sz w:val="22"/>
          <w:szCs w:val="22"/>
        </w:rPr>
        <w:t xml:space="preserve">As the Company has not fulfilled the exercise conditions for exercise of Option during the 1st exercise period under the First Grant of the A Share Option Incentive Scheme, the Participants cannot exercise the options. On 29 October 2018, the Company convened the 7th meeting of the 9th session of the Board at which the “Resolution relating to non-fulfillment of the exercise conditions for the 1st exercise period under the First Grant of the A Share Option Incentive Scheme” was considered and approved. The Participants can not exercise the Options and we agreed to cancel the 14,715,000 Share Options corresponding to the </w:t>
      </w:r>
      <w:r w:rsidRPr="002357A8">
        <w:rPr>
          <w:sz w:val="22"/>
          <w:szCs w:val="22"/>
        </w:rPr>
        <w:lastRenderedPageBreak/>
        <w:t>1st exercise period which have been granted to but not yet been exercised by the Participants of the A Share Option Incentive Scheme.</w:t>
      </w:r>
    </w:p>
    <w:p w14:paraId="2D8E5DFE" w14:textId="77777777" w:rsidR="008F4820" w:rsidRPr="002357A8" w:rsidRDefault="008F4820" w:rsidP="008F4820">
      <w:pPr>
        <w:autoSpaceDE w:val="0"/>
        <w:autoSpaceDN w:val="0"/>
        <w:adjustRightInd w:val="0"/>
        <w:rPr>
          <w:rFonts w:hAnsi="华文楷体"/>
          <w:bCs/>
          <w:sz w:val="22"/>
          <w:szCs w:val="22"/>
        </w:rPr>
      </w:pPr>
    </w:p>
    <w:p w14:paraId="49B8A939" w14:textId="77777777" w:rsidR="008F4820" w:rsidRPr="002357A8" w:rsidRDefault="008F4820" w:rsidP="008F4820">
      <w:pPr>
        <w:autoSpaceDE w:val="0"/>
        <w:autoSpaceDN w:val="0"/>
        <w:adjustRightInd w:val="0"/>
        <w:rPr>
          <w:sz w:val="22"/>
          <w:szCs w:val="22"/>
        </w:rPr>
      </w:pPr>
      <w:r w:rsidRPr="002357A8">
        <w:rPr>
          <w:sz w:val="22"/>
          <w:szCs w:val="22"/>
        </w:rPr>
        <w:t>Meanwhile, in view of a total of 24 Participants of the Company’s A Share Option Incentive Scheme came across matters such as retirement, change in job positions, resignation and death, etc., according to the Share Incentive Plan Measures and the relevant provisions of the Share Option Scheme, as the above Participants have not meet the qualifications, the Company proposes to cancel a total of 2,163,000 Share Options that have been granted to but not yet been exercised by the above-mentioned personnel. After this adjustment, the Participants of the Company’s A Share Option Incentives were adjusted from 477 to 453, and the number of A Share Options which have been granted but not yet been exercised were adjusted from 34,335,000 to 32,172,000.</w:t>
      </w:r>
    </w:p>
    <w:p w14:paraId="4C40C247" w14:textId="77777777" w:rsidR="008F4820" w:rsidRPr="002357A8" w:rsidRDefault="008F4820" w:rsidP="008F4820">
      <w:pPr>
        <w:autoSpaceDE w:val="0"/>
        <w:autoSpaceDN w:val="0"/>
        <w:adjustRightInd w:val="0"/>
        <w:rPr>
          <w:rFonts w:hAnsi="华文楷体"/>
          <w:bCs/>
          <w:sz w:val="22"/>
          <w:szCs w:val="22"/>
        </w:rPr>
      </w:pPr>
    </w:p>
    <w:p w14:paraId="6B69FE13" w14:textId="77777777" w:rsidR="008F4820" w:rsidRPr="002357A8" w:rsidRDefault="008F4820" w:rsidP="008F4820">
      <w:pPr>
        <w:autoSpaceDE w:val="0"/>
        <w:autoSpaceDN w:val="0"/>
        <w:adjustRightInd w:val="0"/>
        <w:rPr>
          <w:sz w:val="22"/>
          <w:szCs w:val="22"/>
        </w:rPr>
      </w:pPr>
      <w:r w:rsidRPr="002357A8">
        <w:rPr>
          <w:sz w:val="22"/>
          <w:szCs w:val="22"/>
        </w:rPr>
        <w:t>For details, please refer to the “Announcements relating to Non-fulfillment of Exercise Conditions for the First Exercise Period and Adjustment to the List of Participants and the Number of Share Options under the First Grant of the A Share Option Incentive Scheme” disclosed on “China Securities Journal”, “Shanghai Securities News”, “Securities Times” and www.sse.com.cn on 30 October 2018, and at www.hkexnews.hk on 29 October 2018.</w:t>
      </w:r>
    </w:p>
    <w:p w14:paraId="5C450866" w14:textId="77777777" w:rsidR="008F4820" w:rsidRPr="002357A8" w:rsidRDefault="008F4820" w:rsidP="008F4820">
      <w:pPr>
        <w:autoSpaceDE w:val="0"/>
        <w:autoSpaceDN w:val="0"/>
        <w:adjustRightInd w:val="0"/>
        <w:rPr>
          <w:rFonts w:hAnsi="华文楷体"/>
          <w:bCs/>
          <w:sz w:val="22"/>
          <w:szCs w:val="22"/>
        </w:rPr>
      </w:pPr>
    </w:p>
    <w:p w14:paraId="5F6027AA" w14:textId="0AA686C2" w:rsidR="008F4820" w:rsidRPr="002357A8" w:rsidRDefault="008F4820" w:rsidP="008F4820">
      <w:pPr>
        <w:autoSpaceDE w:val="0"/>
        <w:autoSpaceDN w:val="0"/>
        <w:adjustRightInd w:val="0"/>
        <w:rPr>
          <w:sz w:val="22"/>
          <w:szCs w:val="22"/>
        </w:rPr>
      </w:pPr>
      <w:r w:rsidRPr="002357A8">
        <w:rPr>
          <w:sz w:val="22"/>
          <w:szCs w:val="22"/>
        </w:rPr>
        <w:t>The performance of the Company has not fulfilled the exercise conditions for exercise of Option during the 2nd exercise period under the First Grant of the A Share Option Incentive Scheme.</w:t>
      </w:r>
      <w:r w:rsidR="00D410EB" w:rsidRPr="002357A8">
        <w:rPr>
          <w:sz w:val="22"/>
          <w:szCs w:val="22"/>
        </w:rPr>
        <w:t xml:space="preserve"> </w:t>
      </w:r>
      <w:r w:rsidRPr="002357A8">
        <w:rPr>
          <w:sz w:val="22"/>
          <w:szCs w:val="22"/>
        </w:rPr>
        <w:t>On 28 October 2019, the Company convened the 17th meeting of the 9th session of the Board at which the “Resolution relating to non-fulfillment of the exercise conditions for the 2nd exercise period under the First Grant of the A Share Option Incentive Scheme” was considered and approved. After consideration, the Board will cancel the 13,788,000 Share Options corresponding to the 2nd exercise period which have been granted but not yet been exercised under the First Grant of the A Share Option Incentive Scheme.</w:t>
      </w:r>
    </w:p>
    <w:p w14:paraId="06DE9335" w14:textId="77777777" w:rsidR="008F4820" w:rsidRPr="002357A8" w:rsidRDefault="008F4820" w:rsidP="008F4820">
      <w:pPr>
        <w:autoSpaceDE w:val="0"/>
        <w:autoSpaceDN w:val="0"/>
        <w:adjustRightInd w:val="0"/>
        <w:rPr>
          <w:sz w:val="22"/>
          <w:szCs w:val="22"/>
        </w:rPr>
      </w:pPr>
    </w:p>
    <w:p w14:paraId="23C201B1" w14:textId="66F6C90B" w:rsidR="008F4820" w:rsidRPr="002357A8" w:rsidRDefault="000A65CF" w:rsidP="008F4820">
      <w:pPr>
        <w:autoSpaceDE w:val="0"/>
        <w:autoSpaceDN w:val="0"/>
        <w:adjustRightInd w:val="0"/>
        <w:rPr>
          <w:sz w:val="22"/>
          <w:szCs w:val="22"/>
        </w:rPr>
      </w:pPr>
      <w:hyperlink r:id="rId17" w:history="1">
        <w:r w:rsidR="008F4820" w:rsidRPr="002357A8">
          <w:rPr>
            <w:sz w:val="22"/>
            <w:szCs w:val="22"/>
          </w:rPr>
          <w:t>M</w:t>
        </w:r>
        <w:r w:rsidR="008F4820" w:rsidRPr="002357A8">
          <w:t>eanwhile</w:t>
        </w:r>
      </w:hyperlink>
      <w:r w:rsidR="008F4820" w:rsidRPr="002357A8">
        <w:rPr>
          <w:rFonts w:hint="eastAsia"/>
          <w:sz w:val="22"/>
          <w:szCs w:val="22"/>
        </w:rPr>
        <w:t>，</w:t>
      </w:r>
      <w:r w:rsidR="008F4820" w:rsidRPr="002357A8">
        <w:rPr>
          <w:sz w:val="22"/>
          <w:szCs w:val="22"/>
        </w:rPr>
        <w:t>In view of a total of 30 Participants of the Company’s A Share Option Incentive Scheme came across matters such as retirement, change in job positions, resignation and death, etc., according to the Share Incentive Plan Measures and the relevant provisions of the Share Option Scheme, as the above Participants have not met the qualifications, the Company proposes to cancel a total of 1,300,000 Share Options that have been granted to but not yet been exercised by the above-mentioned personnel. After this adjustment, the Participants of the Company’s A Share Option Incentives were adjusted from 453 to 423, and the number of A Share Options which have been granted but not yet been exercised were adjusted from 18,384,000 to 17,084,000. For details, please refer to the</w:t>
      </w:r>
      <w:r w:rsidR="00D410EB" w:rsidRPr="002357A8">
        <w:rPr>
          <w:sz w:val="22"/>
          <w:szCs w:val="22"/>
        </w:rPr>
        <w:t xml:space="preserve"> </w:t>
      </w:r>
      <w:r w:rsidR="008F4820" w:rsidRPr="002357A8">
        <w:rPr>
          <w:sz w:val="22"/>
          <w:szCs w:val="22"/>
        </w:rPr>
        <w:t xml:space="preserve">“Announcement relating to Non-fulfillment of Exercise Conditions for the Second Exercise Period and Adjustment to the List of Participants and the Number of Share Options Under the First Grant of the A Share Option Incentive Scheme I.” (P.2019-044) disclosed </w:t>
      </w:r>
      <w:r w:rsidR="00D410EB" w:rsidRPr="002357A8">
        <w:rPr>
          <w:sz w:val="22"/>
          <w:szCs w:val="22"/>
        </w:rPr>
        <w:t>on China Securities, Shanghai Securities News, Securities Times</w:t>
      </w:r>
      <w:r w:rsidR="008F4820" w:rsidRPr="002357A8">
        <w:rPr>
          <w:sz w:val="22"/>
          <w:szCs w:val="22"/>
        </w:rPr>
        <w:t xml:space="preserve">, </w:t>
      </w:r>
      <w:hyperlink r:id="rId18" w:history="1">
        <w:r w:rsidR="008F4820" w:rsidRPr="002357A8">
          <w:rPr>
            <w:sz w:val="22"/>
            <w:szCs w:val="22"/>
          </w:rPr>
          <w:t>www.sse.com.cn</w:t>
        </w:r>
      </w:hyperlink>
      <w:r w:rsidR="008F4820" w:rsidRPr="002357A8">
        <w:rPr>
          <w:sz w:val="22"/>
          <w:szCs w:val="22"/>
        </w:rPr>
        <w:t xml:space="preserve"> on 29 October 2019 a</w:t>
      </w:r>
      <w:r w:rsidR="00D410EB" w:rsidRPr="002357A8">
        <w:rPr>
          <w:sz w:val="22"/>
          <w:szCs w:val="22"/>
        </w:rPr>
        <w:t>t www.hkexnews.hk on 28 October</w:t>
      </w:r>
      <w:r w:rsidR="008F4820" w:rsidRPr="002357A8">
        <w:rPr>
          <w:sz w:val="22"/>
          <w:szCs w:val="22"/>
        </w:rPr>
        <w:t xml:space="preserve"> 2019.</w:t>
      </w:r>
      <w:r w:rsidR="008F4820" w:rsidRPr="002357A8" w:rsidDel="00034AC4">
        <w:rPr>
          <w:sz w:val="22"/>
          <w:szCs w:val="22"/>
        </w:rPr>
        <w:t xml:space="preserve"> </w:t>
      </w:r>
    </w:p>
    <w:p w14:paraId="64C7A7EF" w14:textId="77777777" w:rsidR="008F4820" w:rsidRPr="002357A8" w:rsidRDefault="008F4820" w:rsidP="008F4820">
      <w:pPr>
        <w:autoSpaceDE w:val="0"/>
        <w:autoSpaceDN w:val="0"/>
        <w:adjustRightInd w:val="0"/>
        <w:rPr>
          <w:sz w:val="22"/>
          <w:szCs w:val="22"/>
        </w:rPr>
      </w:pPr>
    </w:p>
    <w:p w14:paraId="5A826459" w14:textId="77777777" w:rsidR="008F4820" w:rsidRPr="002357A8" w:rsidRDefault="008F4820" w:rsidP="008F4820">
      <w:pPr>
        <w:autoSpaceDE w:val="0"/>
        <w:autoSpaceDN w:val="0"/>
        <w:adjustRightInd w:val="0"/>
        <w:rPr>
          <w:sz w:val="22"/>
          <w:szCs w:val="22"/>
        </w:rPr>
      </w:pPr>
      <w:r w:rsidRPr="002357A8">
        <w:rPr>
          <w:sz w:val="22"/>
          <w:szCs w:val="22"/>
        </w:rPr>
        <w:t>(</w:t>
      </w:r>
      <w:r w:rsidRPr="002357A8">
        <w:rPr>
          <w:rFonts w:hint="eastAsia"/>
          <w:sz w:val="22"/>
          <w:szCs w:val="22"/>
          <w:lang w:eastAsia="zh-CN"/>
        </w:rPr>
        <w:t>11</w:t>
      </w:r>
      <w:r w:rsidRPr="002357A8">
        <w:rPr>
          <w:sz w:val="22"/>
          <w:szCs w:val="22"/>
        </w:rPr>
        <w:t>) Other major issues</w:t>
      </w:r>
    </w:p>
    <w:p w14:paraId="57509315" w14:textId="77777777" w:rsidR="008F4820" w:rsidRPr="002357A8" w:rsidRDefault="008F4820" w:rsidP="008F4820">
      <w:pPr>
        <w:autoSpaceDE w:val="0"/>
        <w:autoSpaceDN w:val="0"/>
        <w:adjustRightInd w:val="0"/>
        <w:rPr>
          <w:color w:val="000000"/>
          <w:szCs w:val="21"/>
        </w:rPr>
      </w:pPr>
    </w:p>
    <w:p w14:paraId="492763EC" w14:textId="77777777" w:rsidR="008F4820" w:rsidRPr="002357A8" w:rsidRDefault="008F4820" w:rsidP="008F4820">
      <w:pPr>
        <w:autoSpaceDE w:val="0"/>
        <w:autoSpaceDN w:val="0"/>
        <w:adjustRightInd w:val="0"/>
        <w:rPr>
          <w:sz w:val="22"/>
          <w:szCs w:val="22"/>
        </w:rPr>
      </w:pPr>
      <w:r w:rsidRPr="002357A8">
        <w:rPr>
          <w:sz w:val="22"/>
          <w:szCs w:val="22"/>
        </w:rPr>
        <w:t>On 27 August 2019, Ocean Petroleum Engineering (a subsidiary of the Company) entered into a Lease Agreement with Shanghai Offshore Petroleum Bureau in relation to the Exploration IV Drill Rig for a term of 3 years. In accordance with IFRS 16, the Group is required to recognise the Expedition IV Drill Rig as a right-of-use asset. Therefore, the Lease Agreement and the Lease contemplated thereunder will be regarded as acquisitions of assets by the Group pursuant to the Listing Rules. Shanghai Offshore Petroleum Bureau is a connected person of the Company under the Listing Rules as it is a subsidiary of CPC, the controlling shareholder of the Company. As such, under Chapter 14A of the Listing Rules, the Lease contemplated under the Lease Agreement constitutes a one-off connected transaction of the Company.</w:t>
      </w:r>
    </w:p>
    <w:p w14:paraId="07311FAB" w14:textId="77777777" w:rsidR="008F4820" w:rsidRPr="002357A8" w:rsidRDefault="008F4820" w:rsidP="008F4820">
      <w:pPr>
        <w:autoSpaceDE w:val="0"/>
        <w:autoSpaceDN w:val="0"/>
        <w:adjustRightInd w:val="0"/>
        <w:rPr>
          <w:sz w:val="22"/>
          <w:szCs w:val="22"/>
        </w:rPr>
      </w:pPr>
    </w:p>
    <w:p w14:paraId="30C5550D" w14:textId="496F8FFB" w:rsidR="008F4820" w:rsidRPr="002357A8" w:rsidRDefault="008F4820" w:rsidP="008F4820">
      <w:pPr>
        <w:autoSpaceDE w:val="0"/>
        <w:autoSpaceDN w:val="0"/>
        <w:adjustRightInd w:val="0"/>
        <w:rPr>
          <w:sz w:val="22"/>
          <w:szCs w:val="22"/>
        </w:rPr>
      </w:pPr>
      <w:r w:rsidRPr="002357A8">
        <w:rPr>
          <w:sz w:val="22"/>
          <w:szCs w:val="22"/>
        </w:rPr>
        <w:lastRenderedPageBreak/>
        <w:t>According to the terms of the Lease Agreement, the lease term is 3 years</w:t>
      </w:r>
      <w:r w:rsidRPr="002357A8">
        <w:rPr>
          <w:rFonts w:hint="eastAsia"/>
          <w:sz w:val="22"/>
          <w:szCs w:val="22"/>
        </w:rPr>
        <w:t>，</w:t>
      </w:r>
      <w:r w:rsidRPr="002357A8">
        <w:rPr>
          <w:sz w:val="22"/>
          <w:szCs w:val="22"/>
        </w:rPr>
        <w:t>Ocean Petroleum Engineering shall pay rental to the Shanghai Offshore Petroleum Bureau on a monthly basis since the lease commencement date</w:t>
      </w:r>
      <w:r w:rsidRPr="002357A8">
        <w:rPr>
          <w:rFonts w:hint="eastAsia"/>
          <w:sz w:val="22"/>
          <w:szCs w:val="22"/>
        </w:rPr>
        <w:t>（</w:t>
      </w:r>
      <w:r w:rsidRPr="002357A8">
        <w:rPr>
          <w:sz w:val="22"/>
          <w:szCs w:val="22"/>
        </w:rPr>
        <w:t>which shall be the effective date of the Lease Agreement</w:t>
      </w:r>
      <w:r w:rsidRPr="002357A8">
        <w:rPr>
          <w:rFonts w:hint="eastAsia"/>
          <w:sz w:val="22"/>
          <w:szCs w:val="22"/>
        </w:rPr>
        <w:t>）</w:t>
      </w:r>
      <w:r w:rsidRPr="002357A8">
        <w:rPr>
          <w:sz w:val="22"/>
          <w:szCs w:val="22"/>
        </w:rPr>
        <w:t>. The rental under the Lease Agreement was determined after arm’s length negotiations between Ocean Petroleum Engineering and Shanghai Offshore Petroleum Bureau upon a comprehensive consideration of costs, taxes and management fees, as well as reasonable profits. According to the IFRS, fixed rental payments are capital in nature, and the leased property will be recognised as the right-of-use asset of the Group on the lease</w:t>
      </w:r>
      <w:r w:rsidR="00A61041" w:rsidRPr="002357A8">
        <w:rPr>
          <w:sz w:val="22"/>
          <w:szCs w:val="22"/>
        </w:rPr>
        <w:t>d property</w:t>
      </w:r>
      <w:r w:rsidR="006B56AF" w:rsidRPr="002357A8">
        <w:rPr>
          <w:sz w:val="22"/>
          <w:szCs w:val="22"/>
        </w:rPr>
        <w:t xml:space="preserve"> is available for use by lessee</w:t>
      </w:r>
      <w:r w:rsidR="00E67AB6" w:rsidRPr="002357A8">
        <w:rPr>
          <w:sz w:val="22"/>
          <w:szCs w:val="22"/>
        </w:rPr>
        <w:t>.</w:t>
      </w:r>
    </w:p>
    <w:p w14:paraId="1D5CA420" w14:textId="248B9206" w:rsidR="008F4820" w:rsidRPr="002357A8" w:rsidRDefault="008F4820" w:rsidP="008F4820">
      <w:pPr>
        <w:autoSpaceDE w:val="0"/>
        <w:autoSpaceDN w:val="0"/>
        <w:adjustRightInd w:val="0"/>
        <w:rPr>
          <w:sz w:val="22"/>
          <w:szCs w:val="22"/>
        </w:rPr>
      </w:pPr>
      <w:r w:rsidRPr="002357A8">
        <w:rPr>
          <w:szCs w:val="21"/>
        </w:rPr>
        <w:t xml:space="preserve"> </w:t>
      </w:r>
      <w:r w:rsidRPr="002357A8">
        <w:rPr>
          <w:sz w:val="22"/>
          <w:szCs w:val="22"/>
        </w:rPr>
        <w:t>For details, please refer to the</w:t>
      </w:r>
      <w:r w:rsidR="00D410EB" w:rsidRPr="002357A8">
        <w:rPr>
          <w:sz w:val="22"/>
          <w:szCs w:val="22"/>
        </w:rPr>
        <w:t xml:space="preserve"> </w:t>
      </w:r>
      <w:r w:rsidRPr="002357A8">
        <w:rPr>
          <w:sz w:val="22"/>
          <w:szCs w:val="22"/>
        </w:rPr>
        <w:t xml:space="preserve">“Connected transaction Lease of the exploration iv drill rig” (P.2019-037) disclosed </w:t>
      </w:r>
      <w:r w:rsidR="00D410EB" w:rsidRPr="002357A8">
        <w:rPr>
          <w:sz w:val="22"/>
          <w:szCs w:val="22"/>
        </w:rPr>
        <w:t>on China Securities, Shanghai Securities News, Securities Times</w:t>
      </w:r>
      <w:r w:rsidRPr="002357A8">
        <w:rPr>
          <w:sz w:val="22"/>
          <w:szCs w:val="22"/>
        </w:rPr>
        <w:t xml:space="preserve">, </w:t>
      </w:r>
      <w:hyperlink r:id="rId19" w:history="1">
        <w:r w:rsidRPr="002357A8">
          <w:rPr>
            <w:sz w:val="22"/>
            <w:szCs w:val="22"/>
          </w:rPr>
          <w:t>www.sse.com.cn</w:t>
        </w:r>
      </w:hyperlink>
      <w:r w:rsidRPr="002357A8">
        <w:rPr>
          <w:sz w:val="22"/>
          <w:szCs w:val="22"/>
        </w:rPr>
        <w:t xml:space="preserve"> on 28 August 2019 at www.hkexnews.hk on 27 August 2019.</w:t>
      </w:r>
    </w:p>
    <w:p w14:paraId="06112649" w14:textId="77777777" w:rsidR="008F4820" w:rsidRPr="002357A8" w:rsidRDefault="008F4820" w:rsidP="008F4820">
      <w:pPr>
        <w:autoSpaceDE w:val="0"/>
        <w:autoSpaceDN w:val="0"/>
        <w:adjustRightInd w:val="0"/>
        <w:rPr>
          <w:sz w:val="22"/>
          <w:szCs w:val="22"/>
        </w:rPr>
      </w:pPr>
    </w:p>
    <w:p w14:paraId="5AF67D02" w14:textId="196DC0A8" w:rsidR="008F4820" w:rsidRPr="002357A8" w:rsidRDefault="008F4820" w:rsidP="008F4820">
      <w:pPr>
        <w:autoSpaceDE w:val="0"/>
        <w:autoSpaceDN w:val="0"/>
        <w:adjustRightInd w:val="0"/>
        <w:rPr>
          <w:sz w:val="22"/>
          <w:szCs w:val="22"/>
        </w:rPr>
      </w:pPr>
      <w:r w:rsidRPr="002357A8">
        <w:rPr>
          <w:sz w:val="22"/>
          <w:szCs w:val="22"/>
        </w:rPr>
        <w:t>On 27 August 2019, the 15th meeting of the ninth session of the Board of Directors of the Company considered and approved Resolution on Provision of Counter-guarantee to China Petrochemical Corporation by the Company, and approved the Company to provide corresponding counter-guarantee in respect of joint guarantee liability under the financing credit line of no more than RMB500 million provided by China Petrochemical Corporation to the Company. The first extraordinary general meeting in 2019 of the Company considered and approved Resolution on Provision of Counter-guarantee to China Petrochemical Corporation by the Company.</w:t>
      </w:r>
      <w:r w:rsidRPr="002357A8">
        <w:rPr>
          <w:rFonts w:hint="eastAsia"/>
          <w:sz w:val="22"/>
          <w:szCs w:val="22"/>
        </w:rPr>
        <w:t xml:space="preserve"> </w:t>
      </w:r>
      <w:r w:rsidRPr="002357A8">
        <w:rPr>
          <w:sz w:val="22"/>
          <w:szCs w:val="22"/>
        </w:rPr>
        <w:t xml:space="preserve">For details, please refer to the“ Related party transaction announcement on provision of counter-guarantee to controlling shareholders by the company” (P.2019-036) disclosed </w:t>
      </w:r>
      <w:r w:rsidR="00D410EB" w:rsidRPr="002357A8">
        <w:rPr>
          <w:sz w:val="22"/>
          <w:szCs w:val="22"/>
        </w:rPr>
        <w:t>on China Securities, Shanghai Securities News, Securities Times</w:t>
      </w:r>
      <w:r w:rsidRPr="002357A8">
        <w:rPr>
          <w:sz w:val="22"/>
          <w:szCs w:val="22"/>
        </w:rPr>
        <w:t xml:space="preserve">, </w:t>
      </w:r>
      <w:hyperlink r:id="rId20" w:history="1">
        <w:r w:rsidRPr="002357A8">
          <w:rPr>
            <w:sz w:val="22"/>
            <w:szCs w:val="22"/>
          </w:rPr>
          <w:t>www.sse.com.cn</w:t>
        </w:r>
      </w:hyperlink>
      <w:r w:rsidRPr="002357A8">
        <w:rPr>
          <w:sz w:val="22"/>
          <w:szCs w:val="22"/>
        </w:rPr>
        <w:t xml:space="preserve"> on 28 August 2019 at www.hkexnews.hk on 27 August 2019.</w:t>
      </w:r>
    </w:p>
    <w:p w14:paraId="3D26A24C" w14:textId="77777777" w:rsidR="008F4820" w:rsidRPr="002357A8" w:rsidRDefault="008F4820" w:rsidP="008F4820">
      <w:pPr>
        <w:autoSpaceDE w:val="0"/>
        <w:autoSpaceDN w:val="0"/>
        <w:adjustRightInd w:val="0"/>
        <w:rPr>
          <w:sz w:val="22"/>
          <w:szCs w:val="22"/>
        </w:rPr>
      </w:pPr>
    </w:p>
    <w:p w14:paraId="0E2D1F05" w14:textId="4D3F6E1F" w:rsidR="008F4820" w:rsidRPr="002357A8" w:rsidRDefault="008F4820" w:rsidP="008F4820">
      <w:pPr>
        <w:autoSpaceDE w:val="0"/>
        <w:autoSpaceDN w:val="0"/>
        <w:adjustRightInd w:val="0"/>
        <w:rPr>
          <w:sz w:val="22"/>
          <w:szCs w:val="22"/>
        </w:rPr>
      </w:pPr>
      <w:r w:rsidRPr="002357A8">
        <w:rPr>
          <w:sz w:val="22"/>
          <w:szCs w:val="22"/>
        </w:rPr>
        <w:t>On 25 April</w:t>
      </w:r>
      <w:r w:rsidR="00D410EB" w:rsidRPr="002357A8">
        <w:rPr>
          <w:sz w:val="22"/>
          <w:szCs w:val="22"/>
        </w:rPr>
        <w:t xml:space="preserve"> </w:t>
      </w:r>
      <w:r w:rsidRPr="002357A8">
        <w:rPr>
          <w:sz w:val="22"/>
          <w:szCs w:val="22"/>
        </w:rPr>
        <w:t>2019, the Company held the twelfth meeting of the ninth session of board of directors to consider and approve the Proposal on the Permanent Replenishment of Working Capital by Using the Remaining Proceeds Raised and Proposal on the Termination of Certain Projects Funded by Proceeds and the Permanent Replenishment of Working Capital by Using Remaining Proceeds Raised.</w:t>
      </w:r>
    </w:p>
    <w:p w14:paraId="740BBB62" w14:textId="77777777" w:rsidR="008F4820" w:rsidRPr="002357A8" w:rsidRDefault="008F4820" w:rsidP="008F4820">
      <w:pPr>
        <w:autoSpaceDE w:val="0"/>
        <w:autoSpaceDN w:val="0"/>
        <w:adjustRightInd w:val="0"/>
        <w:rPr>
          <w:sz w:val="22"/>
          <w:szCs w:val="22"/>
        </w:rPr>
      </w:pPr>
    </w:p>
    <w:p w14:paraId="0120A421" w14:textId="2284A3A8" w:rsidR="008F4820" w:rsidRPr="002357A8" w:rsidRDefault="008F4820" w:rsidP="008F4820">
      <w:pPr>
        <w:autoSpaceDE w:val="0"/>
        <w:autoSpaceDN w:val="0"/>
        <w:adjustRightInd w:val="0"/>
        <w:rPr>
          <w:sz w:val="22"/>
          <w:szCs w:val="22"/>
        </w:rPr>
      </w:pPr>
      <w:r w:rsidRPr="002357A8">
        <w:rPr>
          <w:sz w:val="22"/>
          <w:szCs w:val="22"/>
        </w:rPr>
        <w:t>Given the Fundraising Projects “Kuwait rig project”, “Project of purchasing 8000HP multipurpose working vessel” and “Project of purchasing LOGIQ Imaging Logging System” have been completed and generated proceeds balance of the committed investment, in order to reduce its financial expense and capital cost, improve the effectiveness of the proceeds and satisfy the funding requirements for production and operation, the Company intends to use the aggregate balance of the committed proceeds from the above Fundraising Projects of RMB561,258,900 to replenish its working capital for investing in the production and operating activities in relation to the principal business of the Company. Upon consideration of the actual progress of the Company's uncompleted Fundraising Project “Project of purchasing pipe construction equipment”, the Company proposes to terminate the “Project of purchasing pipe construction equipment” and to use the balance of the proceeds from such Projects of RMB396,348,500 to replenish the Company's working capital. The aggregate amount of the remaining proceeds from the above Fundraising Projects used to permanently replenish the working capital of the Company is RMB995,208,400 (including net interest income, the final amount is subject to the balance after interest settlement of the bank on the date when the proceeds are transferred out from the special account). For details, please refer to the</w:t>
      </w:r>
      <w:r w:rsidR="00D410EB" w:rsidRPr="002357A8">
        <w:rPr>
          <w:sz w:val="22"/>
          <w:szCs w:val="22"/>
        </w:rPr>
        <w:t xml:space="preserve"> </w:t>
      </w:r>
      <w:r w:rsidRPr="002357A8">
        <w:rPr>
          <w:sz w:val="22"/>
          <w:szCs w:val="22"/>
        </w:rPr>
        <w:t>“Announcement on Permanent replenishment of working capital by using the remaining proceeds raised</w:t>
      </w:r>
      <w:r w:rsidRPr="002357A8">
        <w:rPr>
          <w:rFonts w:hint="eastAsia"/>
          <w:sz w:val="22"/>
          <w:szCs w:val="22"/>
        </w:rPr>
        <w:t xml:space="preserve"> </w:t>
      </w:r>
      <w:r w:rsidRPr="002357A8">
        <w:rPr>
          <w:sz w:val="22"/>
          <w:szCs w:val="22"/>
        </w:rPr>
        <w:t>And</w:t>
      </w:r>
      <w:r w:rsidRPr="002357A8">
        <w:rPr>
          <w:rFonts w:hint="eastAsia"/>
          <w:sz w:val="22"/>
          <w:szCs w:val="22"/>
        </w:rPr>
        <w:t xml:space="preserve"> </w:t>
      </w:r>
      <w:r w:rsidRPr="002357A8">
        <w:rPr>
          <w:sz w:val="22"/>
          <w:szCs w:val="22"/>
        </w:rPr>
        <w:t>Termination of certain projects funded by proceeds raised and permanent replenishment of working capital by using remaining proceeds</w:t>
      </w:r>
      <w:r w:rsidRPr="002357A8">
        <w:rPr>
          <w:rFonts w:hint="eastAsia"/>
          <w:sz w:val="22"/>
          <w:szCs w:val="22"/>
        </w:rPr>
        <w:t xml:space="preserve"> </w:t>
      </w:r>
      <w:r w:rsidRPr="002357A8">
        <w:rPr>
          <w:sz w:val="22"/>
          <w:szCs w:val="22"/>
        </w:rPr>
        <w:t xml:space="preserve">Reference is made to” (P.2019-019) disclosed </w:t>
      </w:r>
      <w:r w:rsidR="00D410EB" w:rsidRPr="002357A8">
        <w:rPr>
          <w:sz w:val="22"/>
          <w:szCs w:val="22"/>
        </w:rPr>
        <w:t>on China Securities, Shanghai Securities News, Securities Times</w:t>
      </w:r>
      <w:r w:rsidRPr="002357A8">
        <w:rPr>
          <w:sz w:val="22"/>
          <w:szCs w:val="22"/>
        </w:rPr>
        <w:t xml:space="preserve">, </w:t>
      </w:r>
      <w:hyperlink r:id="rId21" w:history="1">
        <w:r w:rsidRPr="002357A8">
          <w:rPr>
            <w:sz w:val="22"/>
            <w:szCs w:val="22"/>
          </w:rPr>
          <w:t>www.sse.com.cn</w:t>
        </w:r>
      </w:hyperlink>
      <w:r w:rsidRPr="002357A8">
        <w:rPr>
          <w:sz w:val="22"/>
          <w:szCs w:val="22"/>
        </w:rPr>
        <w:t xml:space="preserve"> on 26 April 2019 at www.hkexnews.hk on 25 April 2019.</w:t>
      </w:r>
    </w:p>
    <w:p w14:paraId="5C452D79" w14:textId="77777777" w:rsidR="008F4820" w:rsidRPr="002357A8" w:rsidRDefault="008F4820" w:rsidP="008F4820">
      <w:pPr>
        <w:autoSpaceDE w:val="0"/>
        <w:autoSpaceDN w:val="0"/>
        <w:adjustRightInd w:val="0"/>
        <w:rPr>
          <w:sz w:val="22"/>
          <w:szCs w:val="22"/>
        </w:rPr>
      </w:pPr>
    </w:p>
    <w:p w14:paraId="64EE7098" w14:textId="1848AA9C" w:rsidR="008F4820" w:rsidRPr="002357A8" w:rsidRDefault="008F4820" w:rsidP="008F4820">
      <w:pPr>
        <w:autoSpaceDE w:val="0"/>
        <w:autoSpaceDN w:val="0"/>
        <w:adjustRightInd w:val="0"/>
        <w:rPr>
          <w:sz w:val="22"/>
          <w:szCs w:val="22"/>
        </w:rPr>
      </w:pPr>
      <w:r w:rsidRPr="002357A8">
        <w:rPr>
          <w:sz w:val="22"/>
          <w:szCs w:val="22"/>
        </w:rPr>
        <w:t xml:space="preserve">On 26 </w:t>
      </w:r>
      <w:r w:rsidRPr="002357A8">
        <w:rPr>
          <w:rFonts w:hint="eastAsia"/>
          <w:sz w:val="22"/>
          <w:szCs w:val="22"/>
        </w:rPr>
        <w:t>June</w:t>
      </w:r>
      <w:r w:rsidRPr="002357A8">
        <w:rPr>
          <w:sz w:val="22"/>
          <w:szCs w:val="22"/>
        </w:rPr>
        <w:t xml:space="preserve"> 2019, the Company held the annual general meeting of the company in 2018 to consider and approve the Proposal on the Permanent Replenishment of Working Capital by Using the Remaining </w:t>
      </w:r>
      <w:r w:rsidRPr="002357A8">
        <w:rPr>
          <w:sz w:val="22"/>
          <w:szCs w:val="22"/>
        </w:rPr>
        <w:lastRenderedPageBreak/>
        <w:t>Proceeds Raised and Proposal on the Termination of Certain Projects Funded by Proceeds and the Permanent Replenishment of Working Capital by Using Remaining Proceeds Raised.</w:t>
      </w:r>
    </w:p>
    <w:p w14:paraId="2A626344" w14:textId="77777777" w:rsidR="008F4820" w:rsidRPr="002357A8" w:rsidRDefault="008F4820" w:rsidP="008F4820">
      <w:pPr>
        <w:rPr>
          <w:szCs w:val="21"/>
        </w:rPr>
      </w:pPr>
    </w:p>
    <w:p w14:paraId="77AE7546" w14:textId="3D01EC5A" w:rsidR="00791E08" w:rsidRPr="002357A8" w:rsidRDefault="008F4820" w:rsidP="008F4820">
      <w:pPr>
        <w:autoSpaceDE w:val="0"/>
        <w:autoSpaceDN w:val="0"/>
        <w:adjustRightInd w:val="0"/>
        <w:rPr>
          <w:sz w:val="22"/>
          <w:szCs w:val="22"/>
        </w:rPr>
      </w:pPr>
      <w:r w:rsidRPr="002357A8">
        <w:rPr>
          <w:sz w:val="22"/>
          <w:szCs w:val="22"/>
        </w:rPr>
        <w:t>As of 31 December, 2019, the company has used up all of the RMB5</w:t>
      </w:r>
      <w:r w:rsidR="00DE2A93" w:rsidRPr="002357A8">
        <w:rPr>
          <w:sz w:val="22"/>
          <w:szCs w:val="22"/>
        </w:rPr>
        <w:t>,</w:t>
      </w:r>
      <w:r w:rsidRPr="002357A8">
        <w:rPr>
          <w:sz w:val="22"/>
          <w:szCs w:val="22"/>
        </w:rPr>
        <w:t>952</w:t>
      </w:r>
      <w:r w:rsidR="00DE2A93" w:rsidRPr="002357A8">
        <w:rPr>
          <w:sz w:val="22"/>
          <w:szCs w:val="22"/>
        </w:rPr>
        <w:t>,</w:t>
      </w:r>
      <w:r w:rsidRPr="002357A8">
        <w:rPr>
          <w:sz w:val="22"/>
          <w:szCs w:val="22"/>
        </w:rPr>
        <w:t>516,700 net proceeds raised from the non-public offering of 1,333,333,333 A-shares on February 2015. The company has closed the relevant special account for proceeds raised (Beijing hepingli branch of ICBC: 0200337529200006626). For details, please refer to the</w:t>
      </w:r>
      <w:r w:rsidR="00D410EB" w:rsidRPr="002357A8">
        <w:rPr>
          <w:sz w:val="22"/>
          <w:szCs w:val="22"/>
        </w:rPr>
        <w:t xml:space="preserve"> </w:t>
      </w:r>
      <w:r w:rsidRPr="002357A8">
        <w:rPr>
          <w:sz w:val="22"/>
          <w:szCs w:val="22"/>
        </w:rPr>
        <w:t xml:space="preserve">“Announcement that the </w:t>
      </w:r>
      <w:r w:rsidRPr="002357A8">
        <w:rPr>
          <w:rFonts w:hint="eastAsia"/>
          <w:sz w:val="22"/>
          <w:szCs w:val="22"/>
        </w:rPr>
        <w:t>proceeds</w:t>
      </w:r>
      <w:r w:rsidRPr="002357A8">
        <w:rPr>
          <w:sz w:val="22"/>
          <w:szCs w:val="22"/>
        </w:rPr>
        <w:t xml:space="preserve"> raised is used up and the </w:t>
      </w:r>
      <w:r w:rsidRPr="002357A8">
        <w:rPr>
          <w:rFonts w:hint="eastAsia"/>
          <w:sz w:val="22"/>
          <w:szCs w:val="22"/>
        </w:rPr>
        <w:t>proceeds</w:t>
      </w:r>
      <w:r w:rsidRPr="002357A8">
        <w:rPr>
          <w:sz w:val="22"/>
          <w:szCs w:val="22"/>
        </w:rPr>
        <w:t xml:space="preserve"> raise</w:t>
      </w:r>
      <w:r w:rsidR="003C5344" w:rsidRPr="002357A8">
        <w:rPr>
          <w:sz w:val="22"/>
          <w:szCs w:val="22"/>
        </w:rPr>
        <w:t>d account is closed” (P.2019-041</w:t>
      </w:r>
      <w:r w:rsidRPr="002357A8">
        <w:rPr>
          <w:sz w:val="22"/>
          <w:szCs w:val="22"/>
        </w:rPr>
        <w:t xml:space="preserve">) disclosed </w:t>
      </w:r>
      <w:r w:rsidR="00D410EB" w:rsidRPr="002357A8">
        <w:rPr>
          <w:sz w:val="22"/>
          <w:szCs w:val="22"/>
        </w:rPr>
        <w:t>on China Securities, Shanghai Securities News, Securities Times</w:t>
      </w:r>
      <w:r w:rsidRPr="002357A8">
        <w:rPr>
          <w:sz w:val="22"/>
          <w:szCs w:val="22"/>
        </w:rPr>
        <w:t xml:space="preserve">, </w:t>
      </w:r>
      <w:hyperlink r:id="rId22" w:history="1">
        <w:r w:rsidRPr="002357A8">
          <w:rPr>
            <w:sz w:val="22"/>
            <w:szCs w:val="22"/>
          </w:rPr>
          <w:t>www.sse.com.cn</w:t>
        </w:r>
      </w:hyperlink>
      <w:r w:rsidRPr="002357A8">
        <w:rPr>
          <w:sz w:val="22"/>
          <w:szCs w:val="22"/>
        </w:rPr>
        <w:t xml:space="preserve"> on 12 October 2019 at www.hkexnews.hk on 11 October 2019.</w:t>
      </w:r>
    </w:p>
    <w:p w14:paraId="7AD5F410" w14:textId="77777777" w:rsidR="005B47F7" w:rsidRPr="002357A8" w:rsidRDefault="005B47F7" w:rsidP="005B7CAF">
      <w:pPr>
        <w:rPr>
          <w:sz w:val="22"/>
          <w:szCs w:val="22"/>
        </w:rPr>
      </w:pPr>
    </w:p>
    <w:p w14:paraId="7D0110E8" w14:textId="77777777" w:rsidR="00186A1D" w:rsidRPr="002357A8" w:rsidRDefault="00186A1D" w:rsidP="009D6CF1">
      <w:pPr>
        <w:autoSpaceDE w:val="0"/>
        <w:autoSpaceDN w:val="0"/>
        <w:adjustRightInd w:val="0"/>
        <w:rPr>
          <w:rFonts w:eastAsia="PMingLiU"/>
          <w:b/>
          <w:sz w:val="22"/>
          <w:szCs w:val="22"/>
          <w:lang w:eastAsia="zh-TW"/>
        </w:rPr>
      </w:pPr>
      <w:r w:rsidRPr="002357A8">
        <w:rPr>
          <w:b/>
          <w:bCs/>
          <w:sz w:val="22"/>
          <w:szCs w:val="22"/>
          <w:lang w:eastAsia="zh-CN"/>
        </w:rPr>
        <w:t>7</w:t>
      </w:r>
      <w:r w:rsidRPr="002357A8">
        <w:rPr>
          <w:b/>
          <w:bCs/>
          <w:sz w:val="22"/>
          <w:szCs w:val="22"/>
        </w:rPr>
        <w:t>. FINANCIAL REPORT</w:t>
      </w:r>
    </w:p>
    <w:p w14:paraId="2CF2814E" w14:textId="77777777" w:rsidR="00186A1D" w:rsidRPr="002357A8" w:rsidRDefault="00186A1D" w:rsidP="00B91452">
      <w:pPr>
        <w:outlineLvl w:val="0"/>
        <w:rPr>
          <w:b/>
          <w:sz w:val="22"/>
          <w:szCs w:val="22"/>
        </w:rPr>
      </w:pPr>
      <w:r w:rsidRPr="002357A8">
        <w:rPr>
          <w:b/>
          <w:sz w:val="22"/>
          <w:szCs w:val="22"/>
          <w:lang w:eastAsia="zh-CN"/>
        </w:rPr>
        <w:t>7</w:t>
      </w:r>
      <w:r w:rsidRPr="002357A8">
        <w:rPr>
          <w:b/>
          <w:sz w:val="22"/>
          <w:szCs w:val="22"/>
        </w:rPr>
        <w:t>.1 Audit Opinion</w:t>
      </w:r>
    </w:p>
    <w:p w14:paraId="6E574BE6" w14:textId="2766BCF3" w:rsidR="00603259" w:rsidRPr="002357A8" w:rsidRDefault="00186A1D" w:rsidP="00C82971">
      <w:pPr>
        <w:rPr>
          <w:rFonts w:eastAsia="华文楷体"/>
          <w:sz w:val="22"/>
          <w:szCs w:val="22"/>
          <w:lang w:eastAsia="zh-TW"/>
        </w:rPr>
      </w:pPr>
      <w:r w:rsidRPr="002357A8">
        <w:rPr>
          <w:sz w:val="22"/>
          <w:szCs w:val="22"/>
        </w:rPr>
        <w:t xml:space="preserve">The financial statements </w:t>
      </w:r>
      <w:r w:rsidR="00BE33AA" w:rsidRPr="002357A8">
        <w:rPr>
          <w:sz w:val="22"/>
          <w:szCs w:val="22"/>
        </w:rPr>
        <w:t xml:space="preserve">of the Group </w:t>
      </w:r>
      <w:r w:rsidR="0073769C" w:rsidRPr="002357A8">
        <w:rPr>
          <w:sz w:val="22"/>
          <w:szCs w:val="22"/>
        </w:rPr>
        <w:t xml:space="preserve">for the year ended 31 December </w:t>
      </w:r>
      <w:r w:rsidR="00596F03" w:rsidRPr="002357A8">
        <w:rPr>
          <w:sz w:val="22"/>
          <w:szCs w:val="22"/>
        </w:rPr>
        <w:t>201</w:t>
      </w:r>
      <w:r w:rsidR="001A6A9B" w:rsidRPr="002357A8">
        <w:rPr>
          <w:sz w:val="22"/>
          <w:szCs w:val="22"/>
          <w:lang w:eastAsia="zh-CN"/>
        </w:rPr>
        <w:t>9</w:t>
      </w:r>
      <w:r w:rsidR="00B742DA" w:rsidRPr="002357A8">
        <w:rPr>
          <w:sz w:val="22"/>
          <w:szCs w:val="22"/>
        </w:rPr>
        <w:t>,</w:t>
      </w:r>
      <w:r w:rsidR="0073769C" w:rsidRPr="002357A8">
        <w:rPr>
          <w:sz w:val="22"/>
          <w:szCs w:val="22"/>
        </w:rPr>
        <w:t xml:space="preserve"> </w:t>
      </w:r>
      <w:r w:rsidRPr="002357A8">
        <w:rPr>
          <w:sz w:val="22"/>
          <w:szCs w:val="22"/>
        </w:rPr>
        <w:t xml:space="preserve">prepared </w:t>
      </w:r>
      <w:r w:rsidR="00836C9D" w:rsidRPr="002357A8">
        <w:rPr>
          <w:sz w:val="22"/>
          <w:szCs w:val="22"/>
        </w:rPr>
        <w:t>in accordance with</w:t>
      </w:r>
      <w:r w:rsidRPr="002357A8">
        <w:rPr>
          <w:sz w:val="22"/>
          <w:szCs w:val="22"/>
        </w:rPr>
        <w:t xml:space="preserve"> the </w:t>
      </w:r>
      <w:r w:rsidR="00BE33AA" w:rsidRPr="002357A8">
        <w:rPr>
          <w:sz w:val="22"/>
          <w:szCs w:val="22"/>
        </w:rPr>
        <w:t>PRC ASBE</w:t>
      </w:r>
      <w:r w:rsidR="00B91452" w:rsidRPr="002357A8">
        <w:rPr>
          <w:sz w:val="22"/>
          <w:szCs w:val="22"/>
          <w:lang w:eastAsia="zh-CN"/>
        </w:rPr>
        <w:t xml:space="preserve"> </w:t>
      </w:r>
      <w:r w:rsidRPr="002357A8">
        <w:rPr>
          <w:sz w:val="22"/>
          <w:szCs w:val="22"/>
        </w:rPr>
        <w:t xml:space="preserve">have been audited by </w:t>
      </w:r>
      <w:r w:rsidR="006B56AF" w:rsidRPr="002357A8">
        <w:rPr>
          <w:sz w:val="22"/>
          <w:szCs w:val="22"/>
          <w:lang w:eastAsia="zh-CN"/>
        </w:rPr>
        <w:t xml:space="preserve">Zhang Yaxu </w:t>
      </w:r>
      <w:r w:rsidR="00A849DF" w:rsidRPr="002357A8">
        <w:rPr>
          <w:sz w:val="22"/>
          <w:szCs w:val="22"/>
          <w:lang w:eastAsia="zh-CN"/>
        </w:rPr>
        <w:t>a</w:t>
      </w:r>
      <w:r w:rsidRPr="002357A8">
        <w:rPr>
          <w:sz w:val="22"/>
          <w:szCs w:val="22"/>
        </w:rPr>
        <w:t xml:space="preserve">nd </w:t>
      </w:r>
      <w:r w:rsidR="00B742DA" w:rsidRPr="002357A8">
        <w:rPr>
          <w:sz w:val="22"/>
          <w:szCs w:val="22"/>
          <w:lang w:eastAsia="zh-CN"/>
        </w:rPr>
        <w:t>Wang Tao</w:t>
      </w:r>
      <w:r w:rsidR="009A51DF" w:rsidRPr="002357A8">
        <w:rPr>
          <w:sz w:val="22"/>
          <w:szCs w:val="22"/>
          <w:lang w:eastAsia="zh-CN"/>
        </w:rPr>
        <w:t xml:space="preserve"> </w:t>
      </w:r>
      <w:r w:rsidRPr="002357A8">
        <w:rPr>
          <w:sz w:val="22"/>
          <w:szCs w:val="22"/>
        </w:rPr>
        <w:t xml:space="preserve">of </w:t>
      </w:r>
      <w:r w:rsidR="009A51DF" w:rsidRPr="002357A8">
        <w:rPr>
          <w:sz w:val="22"/>
          <w:szCs w:val="22"/>
          <w:lang w:eastAsia="zh-CN"/>
        </w:rPr>
        <w:t xml:space="preserve">Grant </w:t>
      </w:r>
      <w:r w:rsidR="002A5FE8" w:rsidRPr="002357A8">
        <w:rPr>
          <w:sz w:val="22"/>
          <w:szCs w:val="22"/>
          <w:lang w:eastAsia="zh-CN"/>
        </w:rPr>
        <w:t>Thornton</w:t>
      </w:r>
      <w:r w:rsidR="00534D4C" w:rsidRPr="002357A8">
        <w:rPr>
          <w:sz w:val="22"/>
          <w:szCs w:val="22"/>
          <w:lang w:eastAsia="zh-CN"/>
        </w:rPr>
        <w:t xml:space="preserve"> </w:t>
      </w:r>
      <w:r w:rsidR="009E2B8F" w:rsidRPr="002357A8">
        <w:rPr>
          <w:sz w:val="22"/>
          <w:szCs w:val="22"/>
          <w:lang w:eastAsia="zh-CN"/>
        </w:rPr>
        <w:t>(Special General Partnership)</w:t>
      </w:r>
      <w:r w:rsidR="00836C9D" w:rsidRPr="002357A8">
        <w:rPr>
          <w:sz w:val="22"/>
          <w:szCs w:val="22"/>
          <w:lang w:eastAsia="zh-CN"/>
        </w:rPr>
        <w:t>, which has</w:t>
      </w:r>
      <w:r w:rsidR="00836C9D" w:rsidRPr="002357A8">
        <w:rPr>
          <w:sz w:val="22"/>
          <w:szCs w:val="22"/>
        </w:rPr>
        <w:t xml:space="preserve"> issued unqualified </w:t>
      </w:r>
      <w:r w:rsidRPr="002357A8">
        <w:rPr>
          <w:sz w:val="22"/>
          <w:szCs w:val="22"/>
        </w:rPr>
        <w:t>opinion</w:t>
      </w:r>
      <w:r w:rsidR="00B91452" w:rsidRPr="002357A8">
        <w:rPr>
          <w:sz w:val="22"/>
          <w:szCs w:val="22"/>
          <w:lang w:eastAsia="zh-CN"/>
        </w:rPr>
        <w:t xml:space="preserve"> </w:t>
      </w:r>
      <w:r w:rsidRPr="002357A8">
        <w:rPr>
          <w:sz w:val="22"/>
          <w:szCs w:val="22"/>
        </w:rPr>
        <w:t xml:space="preserve">on </w:t>
      </w:r>
      <w:r w:rsidR="007D7AED" w:rsidRPr="002357A8">
        <w:rPr>
          <w:sz w:val="22"/>
          <w:szCs w:val="22"/>
          <w:lang w:eastAsia="zh-CN"/>
        </w:rPr>
        <w:t>2</w:t>
      </w:r>
      <w:r w:rsidR="001A6A9B" w:rsidRPr="002357A8">
        <w:rPr>
          <w:sz w:val="22"/>
          <w:szCs w:val="22"/>
          <w:lang w:eastAsia="zh-CN"/>
        </w:rPr>
        <w:t>4</w:t>
      </w:r>
      <w:r w:rsidR="007D7AED" w:rsidRPr="002357A8">
        <w:rPr>
          <w:sz w:val="22"/>
          <w:szCs w:val="22"/>
          <w:lang w:eastAsia="zh-CN"/>
        </w:rPr>
        <w:t xml:space="preserve"> </w:t>
      </w:r>
      <w:r w:rsidR="009E2B8F" w:rsidRPr="002357A8">
        <w:rPr>
          <w:sz w:val="22"/>
          <w:szCs w:val="22"/>
        </w:rPr>
        <w:t xml:space="preserve">March </w:t>
      </w:r>
      <w:r w:rsidR="00596F03" w:rsidRPr="002357A8">
        <w:rPr>
          <w:sz w:val="22"/>
          <w:szCs w:val="22"/>
        </w:rPr>
        <w:t>20</w:t>
      </w:r>
      <w:r w:rsidR="001A6A9B" w:rsidRPr="002357A8">
        <w:rPr>
          <w:sz w:val="22"/>
          <w:szCs w:val="22"/>
          <w:lang w:eastAsia="zh-CN"/>
        </w:rPr>
        <w:t>20</w:t>
      </w:r>
      <w:r w:rsidRPr="002357A8">
        <w:rPr>
          <w:sz w:val="22"/>
          <w:szCs w:val="22"/>
        </w:rPr>
        <w:t xml:space="preserve">. Also, </w:t>
      </w:r>
      <w:r w:rsidR="00836C9D" w:rsidRPr="002357A8">
        <w:rPr>
          <w:sz w:val="22"/>
          <w:szCs w:val="22"/>
        </w:rPr>
        <w:t xml:space="preserve">the financial statements </w:t>
      </w:r>
      <w:r w:rsidR="00BE33AA" w:rsidRPr="002357A8">
        <w:rPr>
          <w:sz w:val="22"/>
          <w:szCs w:val="22"/>
        </w:rPr>
        <w:t xml:space="preserve">of the Group </w:t>
      </w:r>
      <w:r w:rsidR="00836C9D" w:rsidRPr="002357A8">
        <w:rPr>
          <w:sz w:val="22"/>
          <w:szCs w:val="22"/>
        </w:rPr>
        <w:t xml:space="preserve">for the year ended 31 December </w:t>
      </w:r>
      <w:r w:rsidR="00622EC5" w:rsidRPr="002357A8">
        <w:rPr>
          <w:sz w:val="22"/>
          <w:szCs w:val="22"/>
        </w:rPr>
        <w:t>201</w:t>
      </w:r>
      <w:r w:rsidR="001A6A9B" w:rsidRPr="002357A8">
        <w:rPr>
          <w:sz w:val="22"/>
          <w:szCs w:val="22"/>
        </w:rPr>
        <w:t>9</w:t>
      </w:r>
      <w:r w:rsidR="00836C9D" w:rsidRPr="002357A8">
        <w:rPr>
          <w:sz w:val="22"/>
          <w:szCs w:val="22"/>
        </w:rPr>
        <w:t>,</w:t>
      </w:r>
      <w:r w:rsidRPr="002357A8">
        <w:rPr>
          <w:sz w:val="22"/>
          <w:szCs w:val="22"/>
        </w:rPr>
        <w:t xml:space="preserve"> prepared</w:t>
      </w:r>
      <w:r w:rsidR="00836C9D" w:rsidRPr="002357A8">
        <w:rPr>
          <w:sz w:val="22"/>
          <w:szCs w:val="22"/>
        </w:rPr>
        <w:t xml:space="preserve"> in accordance with</w:t>
      </w:r>
      <w:r w:rsidRPr="002357A8">
        <w:rPr>
          <w:sz w:val="22"/>
          <w:szCs w:val="22"/>
        </w:rPr>
        <w:t xml:space="preserve"> IFRS</w:t>
      </w:r>
      <w:r w:rsidR="00B91452" w:rsidRPr="002357A8">
        <w:rPr>
          <w:sz w:val="22"/>
          <w:szCs w:val="22"/>
          <w:lang w:eastAsia="zh-CN"/>
        </w:rPr>
        <w:t xml:space="preserve"> </w:t>
      </w:r>
      <w:r w:rsidRPr="002357A8">
        <w:rPr>
          <w:sz w:val="22"/>
          <w:szCs w:val="22"/>
        </w:rPr>
        <w:t xml:space="preserve">have been audited by </w:t>
      </w:r>
      <w:r w:rsidR="009E2B8F" w:rsidRPr="002357A8">
        <w:rPr>
          <w:sz w:val="22"/>
          <w:szCs w:val="22"/>
          <w:lang w:eastAsia="zh-CN"/>
        </w:rPr>
        <w:t>Grant Thornton Hong Kong Limited</w:t>
      </w:r>
      <w:r w:rsidR="00836C9D" w:rsidRPr="002357A8">
        <w:rPr>
          <w:sz w:val="22"/>
          <w:szCs w:val="22"/>
          <w:lang w:eastAsia="zh-CN"/>
        </w:rPr>
        <w:t xml:space="preserve">, which </w:t>
      </w:r>
      <w:r w:rsidR="00E62350" w:rsidRPr="002357A8">
        <w:rPr>
          <w:sz w:val="22"/>
          <w:szCs w:val="22"/>
          <w:lang w:eastAsia="zh-CN"/>
        </w:rPr>
        <w:t xml:space="preserve">has </w:t>
      </w:r>
      <w:r w:rsidR="00836C9D" w:rsidRPr="002357A8">
        <w:rPr>
          <w:sz w:val="22"/>
          <w:szCs w:val="22"/>
          <w:lang w:eastAsia="zh-CN"/>
        </w:rPr>
        <w:t xml:space="preserve">issued </w:t>
      </w:r>
      <w:r w:rsidRPr="002357A8">
        <w:rPr>
          <w:sz w:val="22"/>
          <w:szCs w:val="22"/>
        </w:rPr>
        <w:t xml:space="preserve">unqualified opinion on </w:t>
      </w:r>
      <w:r w:rsidR="00596F03" w:rsidRPr="002357A8">
        <w:rPr>
          <w:sz w:val="22"/>
          <w:szCs w:val="22"/>
          <w:lang w:eastAsia="zh-CN"/>
        </w:rPr>
        <w:t>2</w:t>
      </w:r>
      <w:r w:rsidR="001A6A9B" w:rsidRPr="002357A8">
        <w:rPr>
          <w:sz w:val="22"/>
          <w:szCs w:val="22"/>
          <w:lang w:eastAsia="zh-CN"/>
        </w:rPr>
        <w:t>4</w:t>
      </w:r>
      <w:r w:rsidR="00596F03" w:rsidRPr="002357A8">
        <w:rPr>
          <w:sz w:val="22"/>
          <w:szCs w:val="22"/>
          <w:lang w:eastAsia="zh-CN"/>
        </w:rPr>
        <w:t xml:space="preserve"> </w:t>
      </w:r>
      <w:r w:rsidR="00836C9D" w:rsidRPr="002357A8">
        <w:rPr>
          <w:sz w:val="22"/>
          <w:szCs w:val="22"/>
          <w:lang w:eastAsia="zh-CN"/>
        </w:rPr>
        <w:t xml:space="preserve">March </w:t>
      </w:r>
      <w:r w:rsidR="00596F03" w:rsidRPr="002357A8">
        <w:rPr>
          <w:sz w:val="22"/>
          <w:szCs w:val="22"/>
          <w:lang w:eastAsia="zh-CN"/>
        </w:rPr>
        <w:t>20</w:t>
      </w:r>
      <w:r w:rsidR="001A6A9B" w:rsidRPr="002357A8">
        <w:rPr>
          <w:sz w:val="22"/>
          <w:szCs w:val="22"/>
          <w:lang w:eastAsia="zh-CN"/>
        </w:rPr>
        <w:t>20</w:t>
      </w:r>
      <w:r w:rsidRPr="002357A8">
        <w:rPr>
          <w:sz w:val="22"/>
          <w:szCs w:val="22"/>
        </w:rPr>
        <w:t>.</w:t>
      </w:r>
    </w:p>
    <w:p w14:paraId="2607AA19" w14:textId="77777777" w:rsidR="00381AEA" w:rsidRPr="002357A8" w:rsidRDefault="00381AEA">
      <w:pPr>
        <w:jc w:val="left"/>
        <w:rPr>
          <w:rFonts w:eastAsia="华文楷体"/>
          <w:sz w:val="22"/>
          <w:szCs w:val="22"/>
          <w:u w:val="double"/>
          <w:lang w:eastAsia="zh-CN"/>
        </w:rPr>
      </w:pPr>
    </w:p>
    <w:p w14:paraId="075B0BE0" w14:textId="77777777" w:rsidR="00DC189E" w:rsidRPr="002357A8" w:rsidRDefault="00DC189E" w:rsidP="00381AEA">
      <w:pPr>
        <w:tabs>
          <w:tab w:val="left" w:pos="180"/>
          <w:tab w:val="left" w:pos="851"/>
        </w:tabs>
        <w:spacing w:after="260" w:line="260" w:lineRule="exact"/>
        <w:ind w:left="900" w:hanging="900"/>
        <w:outlineLvl w:val="2"/>
        <w:rPr>
          <w:rFonts w:ascii="Garamond" w:hAnsi="Garamond"/>
          <w:b/>
          <w:position w:val="-4"/>
          <w:sz w:val="22"/>
          <w:szCs w:val="22"/>
          <w:lang w:eastAsia="zh-CN"/>
        </w:rPr>
      </w:pPr>
    </w:p>
    <w:p w14:paraId="4AE34799" w14:textId="77777777" w:rsidR="00DC189E" w:rsidRPr="002357A8" w:rsidRDefault="00DC189E" w:rsidP="00381AEA">
      <w:pPr>
        <w:tabs>
          <w:tab w:val="left" w:pos="180"/>
          <w:tab w:val="left" w:pos="851"/>
        </w:tabs>
        <w:spacing w:after="260" w:line="260" w:lineRule="exact"/>
        <w:ind w:left="900" w:hanging="900"/>
        <w:outlineLvl w:val="2"/>
        <w:rPr>
          <w:rFonts w:ascii="Garamond" w:hAnsi="Garamond"/>
          <w:b/>
          <w:position w:val="-4"/>
          <w:sz w:val="22"/>
          <w:szCs w:val="22"/>
          <w:lang w:eastAsia="zh-CN"/>
        </w:rPr>
      </w:pPr>
    </w:p>
    <w:p w14:paraId="5D7A3EE7" w14:textId="77777777" w:rsidR="000A643F" w:rsidRPr="002357A8" w:rsidRDefault="000A643F">
      <w:pPr>
        <w:jc w:val="left"/>
        <w:rPr>
          <w:rFonts w:ascii="Garamond" w:hAnsi="Garamond"/>
          <w:b/>
          <w:position w:val="-4"/>
          <w:sz w:val="22"/>
          <w:szCs w:val="22"/>
          <w:lang w:eastAsia="zh-CN"/>
        </w:rPr>
      </w:pPr>
      <w:r w:rsidRPr="002357A8">
        <w:rPr>
          <w:rFonts w:ascii="Garamond" w:hAnsi="Garamond"/>
          <w:b/>
          <w:position w:val="-4"/>
          <w:sz w:val="22"/>
          <w:szCs w:val="22"/>
          <w:lang w:eastAsia="zh-CN"/>
        </w:rPr>
        <w:br w:type="page"/>
      </w:r>
    </w:p>
    <w:p w14:paraId="0F153828" w14:textId="0C9A07CF" w:rsidR="00381AEA" w:rsidRPr="002357A8" w:rsidRDefault="00381AEA" w:rsidP="00FF0BFD">
      <w:pPr>
        <w:outlineLvl w:val="0"/>
        <w:rPr>
          <w:b/>
          <w:sz w:val="22"/>
          <w:szCs w:val="22"/>
        </w:rPr>
      </w:pPr>
      <w:r w:rsidRPr="002357A8">
        <w:rPr>
          <w:b/>
          <w:sz w:val="22"/>
          <w:szCs w:val="22"/>
        </w:rPr>
        <w:lastRenderedPageBreak/>
        <w:t>7.2</w:t>
      </w:r>
      <w:r w:rsidRPr="002357A8">
        <w:rPr>
          <w:b/>
          <w:sz w:val="22"/>
          <w:szCs w:val="22"/>
        </w:rPr>
        <w:tab/>
        <w:t xml:space="preserve">Financial Statements prepared </w:t>
      </w:r>
      <w:r w:rsidR="00310769" w:rsidRPr="002357A8">
        <w:rPr>
          <w:b/>
          <w:sz w:val="22"/>
          <w:szCs w:val="22"/>
        </w:rPr>
        <w:t>in accordance with IFRS</w:t>
      </w:r>
    </w:p>
    <w:p w14:paraId="3C181D6A" w14:textId="2B6B8447" w:rsidR="00381AEA" w:rsidRPr="002357A8" w:rsidRDefault="00381AEA" w:rsidP="00381AEA">
      <w:pPr>
        <w:tabs>
          <w:tab w:val="center" w:pos="4153"/>
          <w:tab w:val="right" w:pos="8306"/>
        </w:tabs>
        <w:rPr>
          <w:rFonts w:ascii="Garamond" w:hAnsi="Garamond" w:cs="FrutigerLTStd-LightItalic"/>
          <w:i/>
          <w:iCs/>
          <w:sz w:val="20"/>
          <w:lang w:eastAsia="zh-CN"/>
        </w:rPr>
      </w:pPr>
      <w:r w:rsidRPr="002357A8">
        <w:rPr>
          <w:rFonts w:ascii="Garamond" w:hAnsi="Garamond" w:cs="FrutigerLTStd-LightItalic"/>
          <w:i/>
          <w:iCs/>
          <w:sz w:val="20"/>
          <w:lang w:eastAsia="zh-CN"/>
        </w:rPr>
        <w:t xml:space="preserve">The following financial information were extracted from the audited </w:t>
      </w:r>
      <w:r w:rsidR="00EE0D92" w:rsidRPr="002357A8">
        <w:rPr>
          <w:rFonts w:ascii="Garamond" w:hAnsi="Garamond" w:cs="FrutigerLTStd-LightItalic"/>
          <w:i/>
          <w:iCs/>
          <w:sz w:val="20"/>
          <w:lang w:eastAsia="zh-CN"/>
        </w:rPr>
        <w:t xml:space="preserve">consolidated </w:t>
      </w:r>
      <w:r w:rsidRPr="002357A8">
        <w:rPr>
          <w:rFonts w:ascii="Garamond" w:hAnsi="Garamond" w:cs="FrutigerLTStd-LightItalic"/>
          <w:i/>
          <w:iCs/>
          <w:sz w:val="20"/>
          <w:lang w:eastAsia="zh-CN"/>
        </w:rPr>
        <w:t xml:space="preserve">financial statements of the </w:t>
      </w:r>
      <w:r w:rsidR="00C82971" w:rsidRPr="002357A8">
        <w:rPr>
          <w:rFonts w:ascii="Garamond" w:hAnsi="Garamond" w:cs="FrutigerLTStd-LightItalic"/>
          <w:i/>
          <w:iCs/>
          <w:sz w:val="20"/>
          <w:lang w:eastAsia="zh-CN"/>
        </w:rPr>
        <w:t>Company</w:t>
      </w:r>
      <w:r w:rsidR="00EE0D92" w:rsidRPr="002357A8">
        <w:rPr>
          <w:rFonts w:ascii="Garamond" w:hAnsi="Garamond" w:cs="FrutigerLTStd-LightItalic"/>
          <w:i/>
          <w:iCs/>
          <w:sz w:val="20"/>
          <w:lang w:eastAsia="zh-CN"/>
        </w:rPr>
        <w:t xml:space="preserve"> and its subsidiaries (hereinafter referred to as the “Group’’) for</w:t>
      </w:r>
      <w:r w:rsidRPr="002357A8">
        <w:rPr>
          <w:rFonts w:ascii="Garamond" w:hAnsi="Garamond" w:cs="FrutigerLTStd-LightItalic"/>
          <w:i/>
          <w:iCs/>
          <w:sz w:val="20"/>
          <w:lang w:eastAsia="zh-CN"/>
        </w:rPr>
        <w:t xml:space="preserve"> the year ended 31 December 201</w:t>
      </w:r>
      <w:r w:rsidR="004A0F2A" w:rsidRPr="002357A8">
        <w:rPr>
          <w:rFonts w:ascii="Garamond" w:hAnsi="Garamond" w:cs="FrutigerLTStd-LightItalic"/>
          <w:i/>
          <w:iCs/>
          <w:sz w:val="20"/>
          <w:lang w:eastAsia="zh-CN"/>
        </w:rPr>
        <w:t>9</w:t>
      </w:r>
      <w:r w:rsidRPr="002357A8">
        <w:rPr>
          <w:rFonts w:ascii="Garamond" w:hAnsi="Garamond" w:cs="FrutigerLTStd-LightItalic"/>
          <w:i/>
          <w:iCs/>
          <w:sz w:val="20"/>
          <w:lang w:eastAsia="zh-CN"/>
        </w:rPr>
        <w:t xml:space="preserve">, which were prepared in accordance with the </w:t>
      </w:r>
      <w:r w:rsidR="00310769" w:rsidRPr="002357A8">
        <w:rPr>
          <w:rFonts w:ascii="Garamond" w:hAnsi="Garamond" w:cs="FrutigerLTStd-LightItalic"/>
          <w:i/>
          <w:iCs/>
          <w:sz w:val="20"/>
          <w:lang w:eastAsia="zh-CN"/>
        </w:rPr>
        <w:t>IFRS</w:t>
      </w:r>
      <w:r w:rsidR="004173A8" w:rsidRPr="002357A8">
        <w:rPr>
          <w:rFonts w:ascii="Garamond" w:hAnsi="Garamond" w:cs="FrutigerLTStd-LightItalic"/>
          <w:i/>
          <w:iCs/>
          <w:sz w:val="20"/>
          <w:lang w:eastAsia="zh-CN"/>
        </w:rPr>
        <w:t>.</w:t>
      </w:r>
    </w:p>
    <w:p w14:paraId="52DB5036" w14:textId="77777777" w:rsidR="004173A8" w:rsidRPr="002357A8" w:rsidRDefault="004173A8" w:rsidP="00381AEA">
      <w:pPr>
        <w:tabs>
          <w:tab w:val="center" w:pos="4153"/>
          <w:tab w:val="right" w:pos="8306"/>
        </w:tabs>
        <w:rPr>
          <w:rFonts w:ascii="Garamond" w:hAnsi="Garamond" w:cs="FrutigerLTStd-LightItalic"/>
          <w:i/>
          <w:iCs/>
          <w:sz w:val="20"/>
          <w:lang w:eastAsia="zh-CN"/>
        </w:rPr>
      </w:pPr>
    </w:p>
    <w:p w14:paraId="72B333A7" w14:textId="40F03231" w:rsidR="004173A8" w:rsidRPr="002357A8" w:rsidRDefault="004173A8" w:rsidP="00FF0BFD">
      <w:pPr>
        <w:autoSpaceDE w:val="0"/>
        <w:autoSpaceDN w:val="0"/>
        <w:adjustRightInd w:val="0"/>
        <w:rPr>
          <w:rFonts w:ascii="Garamond" w:hAnsi="Garamond"/>
          <w:szCs w:val="24"/>
          <w:lang w:eastAsia="zh-CN"/>
        </w:rPr>
      </w:pPr>
      <w:r w:rsidRPr="002357A8">
        <w:rPr>
          <w:rFonts w:ascii="Garamond" w:hAnsi="Garamond"/>
          <w:b/>
          <w:szCs w:val="24"/>
          <w:lang w:eastAsia="zh-CN"/>
        </w:rPr>
        <w:t>CONSOLIDATED STATEMENT OF COMPREHENSIVE INCOME</w:t>
      </w:r>
    </w:p>
    <w:p w14:paraId="5FD17ECF" w14:textId="77777777" w:rsidR="004173A8" w:rsidRPr="002357A8" w:rsidRDefault="004173A8" w:rsidP="004173A8">
      <w:pPr>
        <w:autoSpaceDE w:val="0"/>
        <w:autoSpaceDN w:val="0"/>
        <w:adjustRightInd w:val="0"/>
        <w:ind w:left="540" w:hanging="540"/>
        <w:rPr>
          <w:rFonts w:ascii="宋体" w:eastAsia="宋体" w:hAnsi="宋体" w:cs="MHei-Bold-Identity-H"/>
          <w:bCs/>
          <w:color w:val="000000"/>
          <w:sz w:val="16"/>
          <w:szCs w:val="14"/>
          <w:lang w:eastAsia="zh-CN"/>
        </w:rPr>
      </w:pPr>
    </w:p>
    <w:p w14:paraId="02FAAFD5" w14:textId="77777777" w:rsidR="004173A8" w:rsidRPr="002357A8" w:rsidRDefault="004173A8" w:rsidP="004173A8">
      <w:pPr>
        <w:tabs>
          <w:tab w:val="decimal" w:pos="1380"/>
        </w:tabs>
        <w:autoSpaceDE w:val="0"/>
        <w:autoSpaceDN w:val="0"/>
        <w:adjustRightInd w:val="0"/>
        <w:rPr>
          <w:rFonts w:ascii="Garamond" w:hAnsi="Garamond" w:cs="MHei-Bold-Identity-H"/>
          <w:bCs/>
          <w:color w:val="000000"/>
          <w:lang w:eastAsia="zh-HK"/>
        </w:rPr>
      </w:pPr>
      <w:r w:rsidRPr="002357A8">
        <w:rPr>
          <w:rFonts w:ascii="Garamond" w:eastAsia="宋体" w:hAnsi="Garamond" w:cs="MHei-Bold-Identity-H"/>
          <w:bCs/>
          <w:color w:val="000000"/>
          <w:lang w:eastAsia="zh-CN"/>
        </w:rPr>
        <w:t xml:space="preserve">For the </w:t>
      </w:r>
      <w:r w:rsidRPr="002357A8">
        <w:rPr>
          <w:rFonts w:ascii="Garamond" w:hAnsi="Garamond" w:cs="MHei-Bold-Identity-H"/>
          <w:bCs/>
          <w:color w:val="000000"/>
          <w:lang w:eastAsia="zh-HK"/>
        </w:rPr>
        <w:t>year ended 31 December 2019</w:t>
      </w:r>
    </w:p>
    <w:tbl>
      <w:tblPr>
        <w:tblW w:w="4973" w:type="pct"/>
        <w:tblInd w:w="198" w:type="dxa"/>
        <w:tblLayout w:type="fixed"/>
        <w:tblLook w:val="04A0" w:firstRow="1" w:lastRow="0" w:firstColumn="1" w:lastColumn="0" w:noHBand="0" w:noVBand="1"/>
      </w:tblPr>
      <w:tblGrid>
        <w:gridCol w:w="4735"/>
        <w:gridCol w:w="13"/>
        <w:gridCol w:w="743"/>
        <w:gridCol w:w="236"/>
        <w:gridCol w:w="1620"/>
        <w:gridCol w:w="331"/>
        <w:gridCol w:w="9"/>
        <w:gridCol w:w="1581"/>
        <w:gridCol w:w="34"/>
        <w:gridCol w:w="7"/>
      </w:tblGrid>
      <w:tr w:rsidR="004173A8" w:rsidRPr="002357A8" w14:paraId="5F5CB639" w14:textId="77777777" w:rsidTr="00FF0BFD">
        <w:tc>
          <w:tcPr>
            <w:tcW w:w="2543" w:type="pct"/>
            <w:vAlign w:val="center"/>
          </w:tcPr>
          <w:p w14:paraId="66382FAE" w14:textId="77777777" w:rsidR="004173A8" w:rsidRPr="002357A8" w:rsidRDefault="004173A8" w:rsidP="004173A8">
            <w:pPr>
              <w:autoSpaceDE w:val="0"/>
              <w:autoSpaceDN w:val="0"/>
              <w:adjustRightInd w:val="0"/>
              <w:rPr>
                <w:rFonts w:ascii="Garamond" w:eastAsia="宋体" w:hAnsi="Garamond" w:cs="MHei-Bold-Identity-H"/>
                <w:bCs/>
                <w:color w:val="000000"/>
                <w:sz w:val="20"/>
                <w:lang w:eastAsia="zh-HK"/>
              </w:rPr>
            </w:pPr>
          </w:p>
        </w:tc>
        <w:tc>
          <w:tcPr>
            <w:tcW w:w="406" w:type="pct"/>
            <w:gridSpan w:val="2"/>
            <w:vAlign w:val="center"/>
          </w:tcPr>
          <w:p w14:paraId="148A13FC" w14:textId="77777777" w:rsidR="004173A8" w:rsidRPr="002357A8" w:rsidRDefault="004173A8" w:rsidP="004173A8">
            <w:pPr>
              <w:tabs>
                <w:tab w:val="center" w:pos="198"/>
              </w:tabs>
              <w:autoSpaceDE w:val="0"/>
              <w:autoSpaceDN w:val="0"/>
              <w:adjustRightInd w:val="0"/>
              <w:jc w:val="center"/>
              <w:rPr>
                <w:rFonts w:ascii="Garamond" w:eastAsia="宋体" w:hAnsi="Garamond" w:cs="MHei-Bold-Identity-H"/>
                <w:bCs/>
                <w:color w:val="000000"/>
                <w:sz w:val="20"/>
                <w:lang w:eastAsia="zh-CN"/>
              </w:rPr>
            </w:pPr>
          </w:p>
        </w:tc>
        <w:tc>
          <w:tcPr>
            <w:tcW w:w="127" w:type="pct"/>
          </w:tcPr>
          <w:p w14:paraId="102D7900"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CN"/>
              </w:rPr>
            </w:pPr>
          </w:p>
        </w:tc>
        <w:tc>
          <w:tcPr>
            <w:tcW w:w="1924" w:type="pct"/>
            <w:gridSpan w:val="6"/>
            <w:vAlign w:val="bottom"/>
          </w:tcPr>
          <w:p w14:paraId="3B87AF4B" w14:textId="77777777" w:rsidR="004173A8" w:rsidRPr="002357A8" w:rsidRDefault="004173A8" w:rsidP="004173A8">
            <w:pPr>
              <w:autoSpaceDE w:val="0"/>
              <w:autoSpaceDN w:val="0"/>
              <w:adjustRightInd w:val="0"/>
              <w:jc w:val="center"/>
              <w:rPr>
                <w:rFonts w:ascii="Garamond" w:eastAsia="宋体" w:hAnsi="Garamond" w:cs="MHei-Bold-Identity-H"/>
                <w:bCs/>
                <w:color w:val="000000"/>
                <w:sz w:val="20"/>
                <w:lang w:eastAsia="zh-CN"/>
              </w:rPr>
            </w:pPr>
          </w:p>
        </w:tc>
      </w:tr>
      <w:tr w:rsidR="004173A8" w:rsidRPr="002357A8" w14:paraId="4A768701" w14:textId="77777777" w:rsidTr="00FF0BFD">
        <w:trPr>
          <w:gridAfter w:val="1"/>
          <w:wAfter w:w="4" w:type="pct"/>
        </w:trPr>
        <w:tc>
          <w:tcPr>
            <w:tcW w:w="2543" w:type="pct"/>
            <w:vAlign w:val="center"/>
          </w:tcPr>
          <w:p w14:paraId="02C78AB8" w14:textId="77777777" w:rsidR="004173A8" w:rsidRPr="002357A8" w:rsidRDefault="004173A8" w:rsidP="004173A8">
            <w:pPr>
              <w:autoSpaceDE w:val="0"/>
              <w:autoSpaceDN w:val="0"/>
              <w:adjustRightInd w:val="0"/>
              <w:rPr>
                <w:rFonts w:ascii="Garamond" w:eastAsia="宋体" w:hAnsi="Garamond" w:cs="MHei-Bold-Identity-H"/>
                <w:bCs/>
                <w:color w:val="000000"/>
                <w:sz w:val="20"/>
                <w:lang w:eastAsia="zh-HK"/>
              </w:rPr>
            </w:pPr>
          </w:p>
        </w:tc>
        <w:tc>
          <w:tcPr>
            <w:tcW w:w="406" w:type="pct"/>
            <w:gridSpan w:val="2"/>
            <w:vAlign w:val="center"/>
          </w:tcPr>
          <w:p w14:paraId="3C21586F" w14:textId="77777777" w:rsidR="004173A8" w:rsidRPr="002357A8" w:rsidRDefault="004173A8" w:rsidP="004173A8">
            <w:pPr>
              <w:tabs>
                <w:tab w:val="center" w:pos="198"/>
              </w:tabs>
              <w:autoSpaceDE w:val="0"/>
              <w:autoSpaceDN w:val="0"/>
              <w:adjustRightInd w:val="0"/>
              <w:jc w:val="center"/>
              <w:rPr>
                <w:rFonts w:ascii="Garamond" w:eastAsia="宋体" w:hAnsi="Garamond" w:cs="MHei-Bold-Identity-H"/>
                <w:b/>
                <w:bCs/>
                <w:color w:val="000000"/>
                <w:sz w:val="20"/>
                <w:lang w:eastAsia="zh-HK"/>
              </w:rPr>
            </w:pPr>
            <w:r w:rsidRPr="002357A8">
              <w:rPr>
                <w:rFonts w:ascii="Garamond" w:eastAsia="宋体" w:hAnsi="Garamond" w:cs="MHei-Bold-Identity-H"/>
                <w:bCs/>
                <w:color w:val="000000"/>
                <w:sz w:val="20"/>
                <w:lang w:eastAsia="zh-CN"/>
              </w:rPr>
              <w:t>Notes</w:t>
            </w:r>
          </w:p>
        </w:tc>
        <w:tc>
          <w:tcPr>
            <w:tcW w:w="127" w:type="pct"/>
          </w:tcPr>
          <w:p w14:paraId="664A7EE1"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rPr>
            </w:pPr>
          </w:p>
        </w:tc>
        <w:tc>
          <w:tcPr>
            <w:tcW w:w="870" w:type="pct"/>
            <w:vAlign w:val="center"/>
          </w:tcPr>
          <w:p w14:paraId="52F26570" w14:textId="77777777" w:rsidR="004173A8" w:rsidRPr="002357A8" w:rsidRDefault="004173A8" w:rsidP="004173A8">
            <w:pPr>
              <w:tabs>
                <w:tab w:val="decimal" w:pos="1380"/>
              </w:tabs>
              <w:autoSpaceDE w:val="0"/>
              <w:autoSpaceDN w:val="0"/>
              <w:adjustRightInd w:val="0"/>
              <w:rPr>
                <w:rFonts w:ascii="Garamond" w:hAnsi="Garamond" w:cs="MHei-Bold-Identity-H"/>
                <w:b/>
                <w:bCs/>
                <w:color w:val="000000"/>
                <w:sz w:val="20"/>
                <w:lang w:eastAsia="zh-HK"/>
              </w:rPr>
            </w:pPr>
            <w:r w:rsidRPr="002357A8">
              <w:rPr>
                <w:rFonts w:ascii="Garamond" w:eastAsia="宋体" w:hAnsi="Garamond" w:cs="MHei-Bold-Identity-H"/>
                <w:b/>
                <w:bCs/>
                <w:color w:val="000000"/>
                <w:sz w:val="20"/>
                <w:lang w:eastAsia="zh-CN"/>
              </w:rPr>
              <w:t>2019</w:t>
            </w:r>
          </w:p>
        </w:tc>
        <w:tc>
          <w:tcPr>
            <w:tcW w:w="178" w:type="pct"/>
            <w:vAlign w:val="center"/>
          </w:tcPr>
          <w:p w14:paraId="382A6283" w14:textId="77777777" w:rsidR="004173A8" w:rsidRPr="002357A8" w:rsidRDefault="004173A8" w:rsidP="004173A8">
            <w:pPr>
              <w:tabs>
                <w:tab w:val="decimal" w:pos="1380"/>
              </w:tabs>
              <w:autoSpaceDE w:val="0"/>
              <w:autoSpaceDN w:val="0"/>
              <w:adjustRightInd w:val="0"/>
              <w:rPr>
                <w:rFonts w:ascii="Garamond" w:eastAsia="MHei-Bold-Identity-H" w:hAnsi="Garamond" w:cs="MHei-Bold-Identity-H"/>
                <w:bCs/>
                <w:color w:val="000000"/>
                <w:sz w:val="20"/>
                <w:lang w:eastAsia="zh-HK"/>
              </w:rPr>
            </w:pPr>
          </w:p>
        </w:tc>
        <w:tc>
          <w:tcPr>
            <w:tcW w:w="872" w:type="pct"/>
            <w:gridSpan w:val="3"/>
            <w:vAlign w:val="center"/>
          </w:tcPr>
          <w:p w14:paraId="4D1219D9"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lang w:eastAsia="zh-HK"/>
              </w:rPr>
            </w:pPr>
            <w:r w:rsidRPr="002357A8">
              <w:rPr>
                <w:rFonts w:ascii="Garamond" w:eastAsia="宋体" w:hAnsi="Garamond" w:cs="MHei-Bold-Identity-H"/>
                <w:bCs/>
                <w:color w:val="000000"/>
                <w:sz w:val="20"/>
                <w:lang w:eastAsia="zh-CN"/>
              </w:rPr>
              <w:t>2018</w:t>
            </w:r>
          </w:p>
        </w:tc>
      </w:tr>
      <w:tr w:rsidR="004173A8" w:rsidRPr="002357A8" w14:paraId="0B2604AE" w14:textId="77777777" w:rsidTr="00FF0BFD">
        <w:trPr>
          <w:gridAfter w:val="1"/>
          <w:wAfter w:w="4" w:type="pct"/>
        </w:trPr>
        <w:tc>
          <w:tcPr>
            <w:tcW w:w="2543" w:type="pct"/>
            <w:vAlign w:val="center"/>
          </w:tcPr>
          <w:p w14:paraId="4025FDCA" w14:textId="77777777" w:rsidR="004173A8" w:rsidRPr="002357A8" w:rsidRDefault="004173A8" w:rsidP="004173A8">
            <w:pPr>
              <w:autoSpaceDE w:val="0"/>
              <w:autoSpaceDN w:val="0"/>
              <w:adjustRightInd w:val="0"/>
              <w:rPr>
                <w:rFonts w:ascii="Garamond" w:eastAsia="宋体" w:hAnsi="Garamond" w:cs="MHei-Bold-Identity-H"/>
                <w:bCs/>
                <w:color w:val="000000"/>
                <w:sz w:val="20"/>
              </w:rPr>
            </w:pPr>
          </w:p>
        </w:tc>
        <w:tc>
          <w:tcPr>
            <w:tcW w:w="406" w:type="pct"/>
            <w:gridSpan w:val="2"/>
            <w:vAlign w:val="center"/>
          </w:tcPr>
          <w:p w14:paraId="0C8612B7"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27" w:type="pct"/>
          </w:tcPr>
          <w:p w14:paraId="0E88B247"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rPr>
            </w:pPr>
          </w:p>
        </w:tc>
        <w:tc>
          <w:tcPr>
            <w:tcW w:w="870" w:type="pct"/>
            <w:vAlign w:val="center"/>
          </w:tcPr>
          <w:p w14:paraId="2D2BFF52" w14:textId="77777777" w:rsidR="004173A8" w:rsidRPr="002357A8" w:rsidRDefault="004173A8" w:rsidP="004173A8">
            <w:pPr>
              <w:tabs>
                <w:tab w:val="decimal" w:pos="1380"/>
              </w:tabs>
              <w:autoSpaceDE w:val="0"/>
              <w:autoSpaceDN w:val="0"/>
              <w:adjustRightInd w:val="0"/>
              <w:rPr>
                <w:rFonts w:ascii="Garamond" w:eastAsia="宋体" w:hAnsi="Garamond" w:cs="MHei-Bold-Identity-H"/>
                <w:b/>
                <w:bCs/>
                <w:color w:val="000000"/>
                <w:sz w:val="20"/>
                <w:lang w:eastAsia="zh-HK"/>
              </w:rPr>
            </w:pPr>
            <w:r w:rsidRPr="002357A8">
              <w:rPr>
                <w:rFonts w:ascii="Garamond" w:hAnsi="Garamond" w:cs="MHei-Bold-Identity-H"/>
                <w:b/>
                <w:bCs/>
                <w:color w:val="000000"/>
                <w:sz w:val="20"/>
                <w:lang w:eastAsia="zh-HK"/>
              </w:rPr>
              <w:t>RMB</w:t>
            </w:r>
            <w:r w:rsidRPr="002357A8">
              <w:rPr>
                <w:rFonts w:ascii="Garamond" w:eastAsia="宋体" w:hAnsi="Garamond" w:cs="MHei-Bold-Identity-H"/>
                <w:b/>
                <w:bCs/>
                <w:color w:val="000000"/>
                <w:sz w:val="20"/>
                <w:lang w:eastAsia="zh-CN"/>
              </w:rPr>
              <w:t>’000</w:t>
            </w:r>
          </w:p>
        </w:tc>
        <w:tc>
          <w:tcPr>
            <w:tcW w:w="178" w:type="pct"/>
            <w:vAlign w:val="center"/>
          </w:tcPr>
          <w:p w14:paraId="0BEEC91B" w14:textId="77777777" w:rsidR="004173A8" w:rsidRPr="002357A8" w:rsidRDefault="004173A8" w:rsidP="004173A8">
            <w:pPr>
              <w:tabs>
                <w:tab w:val="decimal" w:pos="1380"/>
              </w:tabs>
              <w:autoSpaceDE w:val="0"/>
              <w:autoSpaceDN w:val="0"/>
              <w:adjustRightInd w:val="0"/>
              <w:rPr>
                <w:rFonts w:ascii="Garamond" w:eastAsia="宋体" w:hAnsi="Garamond" w:cs="MHei-Bold-Identity-H"/>
                <w:bCs/>
                <w:color w:val="000000"/>
                <w:sz w:val="20"/>
                <w:lang w:eastAsia="zh-HK"/>
              </w:rPr>
            </w:pPr>
          </w:p>
        </w:tc>
        <w:tc>
          <w:tcPr>
            <w:tcW w:w="872" w:type="pct"/>
            <w:gridSpan w:val="3"/>
            <w:vAlign w:val="center"/>
          </w:tcPr>
          <w:p w14:paraId="62A5BBE4" w14:textId="77777777" w:rsidR="004173A8" w:rsidRPr="002357A8" w:rsidRDefault="004173A8" w:rsidP="004173A8">
            <w:pPr>
              <w:tabs>
                <w:tab w:val="decimal" w:pos="1380"/>
              </w:tabs>
              <w:autoSpaceDE w:val="0"/>
              <w:autoSpaceDN w:val="0"/>
              <w:adjustRightInd w:val="0"/>
              <w:rPr>
                <w:rFonts w:ascii="Garamond" w:eastAsia="宋体" w:hAnsi="Garamond" w:cs="MHei-Bold-Identity-H"/>
                <w:bCs/>
                <w:color w:val="000000"/>
                <w:sz w:val="20"/>
                <w:lang w:eastAsia="zh-HK"/>
              </w:rPr>
            </w:pPr>
            <w:r w:rsidRPr="002357A8">
              <w:rPr>
                <w:rFonts w:ascii="Garamond" w:hAnsi="Garamond" w:cs="MHei-Bold-Identity-H"/>
                <w:bCs/>
                <w:color w:val="000000"/>
                <w:sz w:val="20"/>
                <w:lang w:eastAsia="zh-HK"/>
              </w:rPr>
              <w:t>RMB</w:t>
            </w:r>
            <w:r w:rsidRPr="002357A8">
              <w:rPr>
                <w:rFonts w:ascii="Garamond" w:eastAsia="宋体" w:hAnsi="Garamond" w:cs="MHei-Bold-Identity-H"/>
                <w:bCs/>
                <w:color w:val="000000"/>
                <w:sz w:val="20"/>
                <w:lang w:eastAsia="zh-CN"/>
              </w:rPr>
              <w:t>’000</w:t>
            </w:r>
          </w:p>
        </w:tc>
      </w:tr>
      <w:tr w:rsidR="004173A8" w:rsidRPr="002357A8" w14:paraId="1E3218C3" w14:textId="77777777" w:rsidTr="00FF0BFD">
        <w:trPr>
          <w:gridAfter w:val="1"/>
          <w:wAfter w:w="4" w:type="pct"/>
        </w:trPr>
        <w:tc>
          <w:tcPr>
            <w:tcW w:w="2543" w:type="pct"/>
            <w:vAlign w:val="center"/>
          </w:tcPr>
          <w:p w14:paraId="4C8E3B6F" w14:textId="77777777" w:rsidR="004173A8" w:rsidRPr="002357A8" w:rsidRDefault="004173A8" w:rsidP="004173A8">
            <w:pPr>
              <w:autoSpaceDE w:val="0"/>
              <w:autoSpaceDN w:val="0"/>
              <w:adjustRightInd w:val="0"/>
              <w:rPr>
                <w:rFonts w:ascii="Garamond" w:eastAsia="宋体" w:hAnsi="Garamond" w:cs="MHei-Bold-Identity-H"/>
                <w:b/>
                <w:bCs/>
                <w:color w:val="000000"/>
                <w:sz w:val="20"/>
                <w:lang w:eastAsia="zh-CN"/>
              </w:rPr>
            </w:pPr>
          </w:p>
        </w:tc>
        <w:tc>
          <w:tcPr>
            <w:tcW w:w="406" w:type="pct"/>
            <w:gridSpan w:val="2"/>
            <w:vAlign w:val="center"/>
          </w:tcPr>
          <w:p w14:paraId="078B0252"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27" w:type="pct"/>
          </w:tcPr>
          <w:p w14:paraId="7AE4B3F7"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vAlign w:val="center"/>
          </w:tcPr>
          <w:p w14:paraId="32D90311" w14:textId="77777777" w:rsidR="004173A8" w:rsidRPr="002357A8" w:rsidRDefault="004173A8" w:rsidP="004173A8">
            <w:pPr>
              <w:tabs>
                <w:tab w:val="decimal" w:pos="1380"/>
              </w:tabs>
              <w:autoSpaceDE w:val="0"/>
              <w:autoSpaceDN w:val="0"/>
              <w:adjustRightInd w:val="0"/>
              <w:rPr>
                <w:rFonts w:ascii="Garamond" w:eastAsia="宋体" w:hAnsi="Garamond" w:cs="MHei-Bold-Identity-H"/>
                <w:b/>
                <w:bCs/>
                <w:color w:val="000000"/>
                <w:sz w:val="20"/>
                <w:lang w:eastAsia="zh-CN"/>
              </w:rPr>
            </w:pPr>
          </w:p>
        </w:tc>
        <w:tc>
          <w:tcPr>
            <w:tcW w:w="178" w:type="pct"/>
            <w:vAlign w:val="center"/>
          </w:tcPr>
          <w:p w14:paraId="4A57723A" w14:textId="77777777" w:rsidR="004173A8" w:rsidRPr="002357A8" w:rsidRDefault="004173A8" w:rsidP="004173A8">
            <w:pPr>
              <w:tabs>
                <w:tab w:val="decimal" w:pos="1380"/>
              </w:tabs>
              <w:autoSpaceDE w:val="0"/>
              <w:autoSpaceDN w:val="0"/>
              <w:adjustRightInd w:val="0"/>
              <w:rPr>
                <w:rFonts w:ascii="Garamond" w:eastAsia="宋体" w:hAnsi="Garamond" w:cs="MHei-Bold-Identity-H"/>
                <w:bCs/>
                <w:color w:val="000000"/>
                <w:sz w:val="20"/>
                <w:lang w:eastAsia="zh-HK"/>
              </w:rPr>
            </w:pPr>
          </w:p>
        </w:tc>
        <w:tc>
          <w:tcPr>
            <w:tcW w:w="872" w:type="pct"/>
            <w:gridSpan w:val="3"/>
            <w:vAlign w:val="center"/>
          </w:tcPr>
          <w:p w14:paraId="17C5E6C0" w14:textId="77777777" w:rsidR="004173A8" w:rsidRPr="002357A8" w:rsidRDefault="004173A8" w:rsidP="004173A8">
            <w:pPr>
              <w:tabs>
                <w:tab w:val="decimal" w:pos="1380"/>
              </w:tabs>
              <w:autoSpaceDE w:val="0"/>
              <w:autoSpaceDN w:val="0"/>
              <w:adjustRightInd w:val="0"/>
              <w:rPr>
                <w:rFonts w:ascii="Garamond" w:eastAsia="宋体" w:hAnsi="Garamond" w:cs="MHei-Bold-Identity-H"/>
                <w:bCs/>
                <w:color w:val="000000"/>
                <w:sz w:val="20"/>
              </w:rPr>
            </w:pPr>
          </w:p>
        </w:tc>
      </w:tr>
      <w:tr w:rsidR="004173A8" w:rsidRPr="002357A8" w14:paraId="3C20C94A" w14:textId="77777777" w:rsidTr="00FF0BFD">
        <w:trPr>
          <w:gridAfter w:val="1"/>
          <w:wAfter w:w="4" w:type="pct"/>
        </w:trPr>
        <w:tc>
          <w:tcPr>
            <w:tcW w:w="2543" w:type="pct"/>
            <w:vAlign w:val="center"/>
          </w:tcPr>
          <w:p w14:paraId="02ECAF7C" w14:textId="77777777" w:rsidR="004173A8" w:rsidRPr="002357A8" w:rsidRDefault="004173A8" w:rsidP="004173A8">
            <w:pPr>
              <w:autoSpaceDE w:val="0"/>
              <w:autoSpaceDN w:val="0"/>
              <w:adjustRightInd w:val="0"/>
              <w:rPr>
                <w:rFonts w:ascii="Garamond" w:eastAsia="宋体" w:hAnsi="Garamond" w:cs="MHei-Bold-Identity-H"/>
                <w:b/>
                <w:bCs/>
                <w:color w:val="000000"/>
                <w:sz w:val="20"/>
                <w:u w:val="single"/>
              </w:rPr>
            </w:pPr>
          </w:p>
        </w:tc>
        <w:tc>
          <w:tcPr>
            <w:tcW w:w="406" w:type="pct"/>
            <w:gridSpan w:val="2"/>
            <w:vAlign w:val="center"/>
          </w:tcPr>
          <w:p w14:paraId="4D14D5D4"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27" w:type="pct"/>
          </w:tcPr>
          <w:p w14:paraId="335BFF2F"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vAlign w:val="center"/>
          </w:tcPr>
          <w:p w14:paraId="6B597E65" w14:textId="77777777" w:rsidR="004173A8" w:rsidRPr="002357A8" w:rsidRDefault="004173A8" w:rsidP="004173A8">
            <w:pPr>
              <w:tabs>
                <w:tab w:val="decimal" w:pos="1380"/>
              </w:tabs>
              <w:autoSpaceDE w:val="0"/>
              <w:autoSpaceDN w:val="0"/>
              <w:adjustRightInd w:val="0"/>
              <w:rPr>
                <w:rFonts w:ascii="Garamond" w:eastAsia="宋体" w:hAnsi="Garamond" w:cs="MHei-Bold-Identity-H"/>
                <w:b/>
                <w:bCs/>
                <w:color w:val="000000"/>
                <w:sz w:val="20"/>
                <w:lang w:eastAsia="zh-CN"/>
              </w:rPr>
            </w:pPr>
          </w:p>
        </w:tc>
        <w:tc>
          <w:tcPr>
            <w:tcW w:w="178" w:type="pct"/>
            <w:vAlign w:val="center"/>
          </w:tcPr>
          <w:p w14:paraId="6352DE1A" w14:textId="77777777" w:rsidR="004173A8" w:rsidRPr="002357A8" w:rsidRDefault="004173A8" w:rsidP="004173A8">
            <w:pPr>
              <w:tabs>
                <w:tab w:val="decimal" w:pos="1380"/>
              </w:tabs>
              <w:autoSpaceDE w:val="0"/>
              <w:autoSpaceDN w:val="0"/>
              <w:adjustRightInd w:val="0"/>
              <w:rPr>
                <w:rFonts w:ascii="Garamond" w:eastAsia="MHei-Bold-Identity-H" w:hAnsi="Garamond" w:cs="MHei-Bold-Identity-H"/>
                <w:bCs/>
                <w:color w:val="000000"/>
                <w:sz w:val="20"/>
                <w:lang w:eastAsia="zh-HK"/>
              </w:rPr>
            </w:pPr>
          </w:p>
        </w:tc>
        <w:tc>
          <w:tcPr>
            <w:tcW w:w="872" w:type="pct"/>
            <w:gridSpan w:val="3"/>
            <w:vAlign w:val="center"/>
          </w:tcPr>
          <w:p w14:paraId="7D1F7D8F" w14:textId="77777777" w:rsidR="004173A8" w:rsidRPr="002357A8" w:rsidRDefault="004173A8" w:rsidP="004173A8">
            <w:pPr>
              <w:tabs>
                <w:tab w:val="decimal" w:pos="1380"/>
              </w:tabs>
              <w:autoSpaceDE w:val="0"/>
              <w:autoSpaceDN w:val="0"/>
              <w:adjustRightInd w:val="0"/>
              <w:rPr>
                <w:rFonts w:ascii="Garamond" w:eastAsia="宋体" w:hAnsi="Garamond" w:cs="MHei-Bold-Identity-H"/>
                <w:bCs/>
                <w:color w:val="000000"/>
                <w:sz w:val="20"/>
                <w:lang w:eastAsia="zh-CN"/>
              </w:rPr>
            </w:pPr>
          </w:p>
        </w:tc>
      </w:tr>
      <w:tr w:rsidR="004173A8" w:rsidRPr="002357A8" w14:paraId="755C6623" w14:textId="77777777" w:rsidTr="00FF0BFD">
        <w:trPr>
          <w:gridAfter w:val="1"/>
          <w:wAfter w:w="4" w:type="pct"/>
        </w:trPr>
        <w:tc>
          <w:tcPr>
            <w:tcW w:w="2543" w:type="pct"/>
            <w:vAlign w:val="center"/>
          </w:tcPr>
          <w:p w14:paraId="50D6FCEA" w14:textId="77777777" w:rsidR="004173A8" w:rsidRPr="002357A8" w:rsidRDefault="004173A8" w:rsidP="004173A8">
            <w:pPr>
              <w:autoSpaceDE w:val="0"/>
              <w:autoSpaceDN w:val="0"/>
              <w:adjustRightInd w:val="0"/>
              <w:rPr>
                <w:rFonts w:ascii="Garamond" w:eastAsia="宋体" w:hAnsi="Garamond" w:cs="MHei-Bold-Identity-H"/>
                <w:bCs/>
                <w:color w:val="000000"/>
                <w:sz w:val="20"/>
                <w:lang w:eastAsia="zh-HK"/>
              </w:rPr>
            </w:pPr>
            <w:r w:rsidRPr="002357A8">
              <w:rPr>
                <w:rFonts w:ascii="Garamond" w:hAnsi="Garamond" w:cs="MHei-Bold-Identity-H"/>
                <w:b/>
                <w:bCs/>
                <w:color w:val="000000"/>
                <w:sz w:val="20"/>
                <w:lang w:eastAsia="zh-CN"/>
              </w:rPr>
              <w:t>Revenue</w:t>
            </w:r>
          </w:p>
        </w:tc>
        <w:tc>
          <w:tcPr>
            <w:tcW w:w="406" w:type="pct"/>
            <w:gridSpan w:val="2"/>
            <w:vAlign w:val="center"/>
          </w:tcPr>
          <w:p w14:paraId="62B17F76"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lang w:eastAsia="zh-CN"/>
              </w:rPr>
              <w:t>4</w:t>
            </w:r>
          </w:p>
        </w:tc>
        <w:tc>
          <w:tcPr>
            <w:tcW w:w="127" w:type="pct"/>
          </w:tcPr>
          <w:p w14:paraId="4E73C5A1"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vAlign w:val="bottom"/>
          </w:tcPr>
          <w:p w14:paraId="4A71A3AE" w14:textId="77777777" w:rsidR="004173A8" w:rsidRPr="002357A8" w:rsidRDefault="004173A8" w:rsidP="004173A8">
            <w:pPr>
              <w:tabs>
                <w:tab w:val="decimal" w:pos="1309"/>
              </w:tabs>
              <w:autoSpaceDE w:val="0"/>
              <w:autoSpaceDN w:val="0"/>
              <w:adjustRightInd w:val="0"/>
              <w:rPr>
                <w:rFonts w:ascii="Garamond" w:hAnsi="Garamond" w:cs="MHei-Bold-Identity-H"/>
                <w:b/>
                <w:bCs/>
                <w:color w:val="000000"/>
                <w:sz w:val="20"/>
              </w:rPr>
            </w:pPr>
            <w:r w:rsidRPr="002357A8">
              <w:rPr>
                <w:rFonts w:ascii="Garamond" w:eastAsia="宋体" w:hAnsi="Garamond" w:cs="MHei-Bold-Identity-H"/>
                <w:b/>
                <w:bCs/>
                <w:color w:val="000000"/>
                <w:sz w:val="20"/>
              </w:rPr>
              <w:t>69,870,147</w:t>
            </w:r>
          </w:p>
        </w:tc>
        <w:tc>
          <w:tcPr>
            <w:tcW w:w="178" w:type="pct"/>
            <w:vAlign w:val="bottom"/>
          </w:tcPr>
          <w:p w14:paraId="04A11D29"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p>
        </w:tc>
        <w:tc>
          <w:tcPr>
            <w:tcW w:w="872" w:type="pct"/>
            <w:gridSpan w:val="3"/>
            <w:vAlign w:val="bottom"/>
          </w:tcPr>
          <w:p w14:paraId="33E8644B"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58,409,078</w:t>
            </w:r>
          </w:p>
        </w:tc>
      </w:tr>
      <w:tr w:rsidR="004173A8" w:rsidRPr="002357A8" w14:paraId="3D2702A8" w14:textId="77777777" w:rsidTr="00FF0BFD">
        <w:trPr>
          <w:gridAfter w:val="1"/>
          <w:wAfter w:w="4" w:type="pct"/>
        </w:trPr>
        <w:tc>
          <w:tcPr>
            <w:tcW w:w="2543" w:type="pct"/>
            <w:vAlign w:val="center"/>
          </w:tcPr>
          <w:p w14:paraId="74C74532" w14:textId="77777777" w:rsidR="004173A8" w:rsidRPr="002357A8" w:rsidRDefault="004173A8" w:rsidP="004173A8">
            <w:pPr>
              <w:autoSpaceDE w:val="0"/>
              <w:autoSpaceDN w:val="0"/>
              <w:adjustRightInd w:val="0"/>
              <w:rPr>
                <w:rFonts w:ascii="Garamond" w:hAnsi="Garamond" w:cs="MHei-Bold-Identity-H"/>
                <w:bCs/>
                <w:color w:val="000000"/>
                <w:sz w:val="20"/>
              </w:rPr>
            </w:pPr>
            <w:r w:rsidRPr="002357A8">
              <w:rPr>
                <w:rFonts w:ascii="Garamond" w:hAnsi="Garamond" w:cs="MSung-Light-Identity-H"/>
                <w:color w:val="000000"/>
                <w:sz w:val="20"/>
                <w:lang w:eastAsia="zh-CN"/>
              </w:rPr>
              <w:t>Cost of sales and taxes and surcharges</w:t>
            </w:r>
          </w:p>
        </w:tc>
        <w:tc>
          <w:tcPr>
            <w:tcW w:w="406" w:type="pct"/>
            <w:gridSpan w:val="2"/>
            <w:vAlign w:val="center"/>
          </w:tcPr>
          <w:p w14:paraId="1BB6925E"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lang w:eastAsia="zh-HK"/>
              </w:rPr>
            </w:pPr>
          </w:p>
        </w:tc>
        <w:tc>
          <w:tcPr>
            <w:tcW w:w="127" w:type="pct"/>
          </w:tcPr>
          <w:p w14:paraId="4619D5B9"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tcBorders>
              <w:bottom w:val="single" w:sz="4" w:space="0" w:color="auto"/>
            </w:tcBorders>
            <w:vAlign w:val="bottom"/>
          </w:tcPr>
          <w:p w14:paraId="6828EF2C" w14:textId="77777777" w:rsidR="004173A8" w:rsidRPr="002357A8" w:rsidRDefault="004173A8" w:rsidP="004173A8">
            <w:pPr>
              <w:tabs>
                <w:tab w:val="decimal" w:pos="1309"/>
              </w:tabs>
              <w:autoSpaceDE w:val="0"/>
              <w:autoSpaceDN w:val="0"/>
              <w:adjustRightInd w:val="0"/>
              <w:rPr>
                <w:rFonts w:ascii="Garamond" w:hAnsi="Garamond" w:cs="MHei-Bold-Identity-H"/>
                <w:b/>
                <w:bCs/>
                <w:color w:val="000000"/>
                <w:sz w:val="20"/>
              </w:rPr>
            </w:pPr>
            <w:r w:rsidRPr="002357A8">
              <w:rPr>
                <w:rFonts w:ascii="Garamond" w:eastAsia="宋体" w:hAnsi="Garamond" w:cs="MHei-Bold-Identity-H"/>
                <w:b/>
                <w:bCs/>
                <w:color w:val="000000"/>
                <w:sz w:val="20"/>
              </w:rPr>
              <w:t>(63,908,668)</w:t>
            </w:r>
          </w:p>
        </w:tc>
        <w:tc>
          <w:tcPr>
            <w:tcW w:w="178" w:type="pct"/>
            <w:vAlign w:val="bottom"/>
          </w:tcPr>
          <w:p w14:paraId="056C6A71"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p>
        </w:tc>
        <w:tc>
          <w:tcPr>
            <w:tcW w:w="872" w:type="pct"/>
            <w:gridSpan w:val="3"/>
            <w:tcBorders>
              <w:bottom w:val="single" w:sz="4" w:space="0" w:color="auto"/>
            </w:tcBorders>
            <w:vAlign w:val="bottom"/>
          </w:tcPr>
          <w:p w14:paraId="2B3C2367"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(53,508,883)</w:t>
            </w:r>
          </w:p>
        </w:tc>
      </w:tr>
      <w:tr w:rsidR="004173A8" w:rsidRPr="002357A8" w14:paraId="7C32EE19" w14:textId="77777777" w:rsidTr="00FF0BFD">
        <w:trPr>
          <w:gridAfter w:val="1"/>
          <w:wAfter w:w="4" w:type="pct"/>
          <w:trHeight w:val="64"/>
        </w:trPr>
        <w:tc>
          <w:tcPr>
            <w:tcW w:w="2543" w:type="pct"/>
            <w:vAlign w:val="bottom"/>
          </w:tcPr>
          <w:p w14:paraId="1C9DB183" w14:textId="77777777" w:rsidR="004173A8" w:rsidRPr="002357A8" w:rsidRDefault="004173A8" w:rsidP="004173A8">
            <w:pPr>
              <w:autoSpaceDE w:val="0"/>
              <w:autoSpaceDN w:val="0"/>
              <w:adjustRightInd w:val="0"/>
              <w:spacing w:line="40" w:lineRule="exact"/>
              <w:rPr>
                <w:rFonts w:ascii="Garamond" w:hAnsi="Garamond" w:cs="MSung-Light-Identity-H"/>
                <w:color w:val="000000"/>
                <w:sz w:val="20"/>
                <w:lang w:eastAsia="zh-CN"/>
              </w:rPr>
            </w:pPr>
          </w:p>
        </w:tc>
        <w:tc>
          <w:tcPr>
            <w:tcW w:w="406" w:type="pct"/>
            <w:gridSpan w:val="2"/>
            <w:vAlign w:val="bottom"/>
          </w:tcPr>
          <w:p w14:paraId="68AFB731" w14:textId="77777777" w:rsidR="004173A8" w:rsidRPr="002357A8" w:rsidRDefault="004173A8" w:rsidP="004173A8">
            <w:pPr>
              <w:tabs>
                <w:tab w:val="center" w:pos="198"/>
              </w:tabs>
              <w:autoSpaceDE w:val="0"/>
              <w:autoSpaceDN w:val="0"/>
              <w:adjustRightInd w:val="0"/>
              <w:spacing w:line="40" w:lineRule="exact"/>
              <w:jc w:val="center"/>
              <w:rPr>
                <w:rFonts w:ascii="Garamond" w:eastAsia="MHei-Bold-Identity-H" w:hAnsi="Garamond" w:cs="MHei-Bold-Identity-H"/>
                <w:bCs/>
                <w:color w:val="000000"/>
                <w:sz w:val="20"/>
                <w:lang w:eastAsia="zh-HK"/>
              </w:rPr>
            </w:pPr>
          </w:p>
        </w:tc>
        <w:tc>
          <w:tcPr>
            <w:tcW w:w="127" w:type="pct"/>
            <w:vAlign w:val="bottom"/>
          </w:tcPr>
          <w:p w14:paraId="3813D361" w14:textId="77777777" w:rsidR="004173A8" w:rsidRPr="002357A8" w:rsidRDefault="004173A8" w:rsidP="004173A8">
            <w:pPr>
              <w:tabs>
                <w:tab w:val="decimal" w:pos="882"/>
              </w:tabs>
              <w:autoSpaceDE w:val="0"/>
              <w:autoSpaceDN w:val="0"/>
              <w:adjustRightInd w:val="0"/>
              <w:spacing w:line="40" w:lineRule="exact"/>
              <w:rPr>
                <w:rFonts w:ascii="Garamond" w:eastAsia="MHei-Bold-Identity-H" w:hAnsi="Garamond" w:cs="MHei-Bold-Identity-H"/>
                <w:bCs/>
                <w:color w:val="000000"/>
                <w:sz w:val="20"/>
                <w:lang w:eastAsia="zh-HK"/>
              </w:rPr>
            </w:pPr>
          </w:p>
        </w:tc>
        <w:tc>
          <w:tcPr>
            <w:tcW w:w="870" w:type="pct"/>
            <w:tcBorders>
              <w:top w:val="single" w:sz="4" w:space="0" w:color="auto"/>
            </w:tcBorders>
            <w:vAlign w:val="bottom"/>
          </w:tcPr>
          <w:p w14:paraId="6BA0FE63" w14:textId="77777777" w:rsidR="004173A8" w:rsidRPr="002357A8" w:rsidRDefault="004173A8" w:rsidP="004173A8">
            <w:pPr>
              <w:tabs>
                <w:tab w:val="decimal" w:pos="1309"/>
              </w:tabs>
              <w:autoSpaceDE w:val="0"/>
              <w:autoSpaceDN w:val="0"/>
              <w:adjustRightInd w:val="0"/>
              <w:spacing w:line="40" w:lineRule="exact"/>
              <w:rPr>
                <w:rFonts w:ascii="Garamond" w:eastAsia="宋体" w:hAnsi="Garamond" w:cs="MHei-Bold-Identity-H"/>
                <w:b/>
                <w:bCs/>
                <w:color w:val="000000"/>
                <w:sz w:val="20"/>
              </w:rPr>
            </w:pPr>
          </w:p>
        </w:tc>
        <w:tc>
          <w:tcPr>
            <w:tcW w:w="178" w:type="pct"/>
            <w:vAlign w:val="bottom"/>
          </w:tcPr>
          <w:p w14:paraId="1A4C071D" w14:textId="77777777" w:rsidR="004173A8" w:rsidRPr="002357A8" w:rsidRDefault="004173A8" w:rsidP="004173A8">
            <w:pPr>
              <w:tabs>
                <w:tab w:val="decimal" w:pos="1380"/>
              </w:tabs>
              <w:autoSpaceDE w:val="0"/>
              <w:autoSpaceDN w:val="0"/>
              <w:adjustRightInd w:val="0"/>
              <w:spacing w:line="40" w:lineRule="exact"/>
              <w:rPr>
                <w:rFonts w:ascii="Garamond" w:hAnsi="Garamond" w:cs="MHei-Bold-Identity-H"/>
                <w:bCs/>
                <w:color w:val="000000"/>
                <w:sz w:val="20"/>
              </w:rPr>
            </w:pPr>
          </w:p>
        </w:tc>
        <w:tc>
          <w:tcPr>
            <w:tcW w:w="872" w:type="pct"/>
            <w:gridSpan w:val="3"/>
            <w:tcBorders>
              <w:top w:val="single" w:sz="4" w:space="0" w:color="auto"/>
            </w:tcBorders>
            <w:vAlign w:val="bottom"/>
          </w:tcPr>
          <w:p w14:paraId="71B9B3C8" w14:textId="77777777" w:rsidR="004173A8" w:rsidRPr="002357A8" w:rsidRDefault="004173A8" w:rsidP="004173A8">
            <w:pPr>
              <w:tabs>
                <w:tab w:val="decimal" w:pos="1380"/>
              </w:tabs>
              <w:autoSpaceDE w:val="0"/>
              <w:autoSpaceDN w:val="0"/>
              <w:adjustRightInd w:val="0"/>
              <w:spacing w:line="40" w:lineRule="exact"/>
              <w:rPr>
                <w:rFonts w:ascii="Garamond" w:eastAsia="宋体" w:hAnsi="Garamond" w:cs="MHei-Bold-Identity-H"/>
                <w:bCs/>
                <w:color w:val="000000"/>
                <w:sz w:val="20"/>
              </w:rPr>
            </w:pPr>
          </w:p>
        </w:tc>
      </w:tr>
      <w:tr w:rsidR="004173A8" w:rsidRPr="002357A8" w14:paraId="3220BAE5" w14:textId="77777777" w:rsidTr="00FF0BFD">
        <w:trPr>
          <w:gridAfter w:val="1"/>
          <w:wAfter w:w="4" w:type="pct"/>
        </w:trPr>
        <w:tc>
          <w:tcPr>
            <w:tcW w:w="2543" w:type="pct"/>
            <w:vAlign w:val="center"/>
          </w:tcPr>
          <w:p w14:paraId="48E52B65" w14:textId="77777777" w:rsidR="004173A8" w:rsidRPr="002357A8" w:rsidRDefault="004173A8" w:rsidP="004173A8">
            <w:pPr>
              <w:autoSpaceDE w:val="0"/>
              <w:autoSpaceDN w:val="0"/>
              <w:adjustRightInd w:val="0"/>
              <w:rPr>
                <w:rFonts w:ascii="Garamond" w:hAnsi="Garamond" w:cs="MHei-Bold-Identity-H"/>
                <w:bCs/>
                <w:color w:val="000000"/>
                <w:sz w:val="20"/>
              </w:rPr>
            </w:pPr>
            <w:r w:rsidRPr="002357A8">
              <w:rPr>
                <w:rFonts w:ascii="Garamond" w:hAnsi="Garamond" w:cs="MHei-Bold-Identity-H"/>
                <w:b/>
                <w:bCs/>
                <w:color w:val="000000"/>
                <w:sz w:val="20"/>
                <w:lang w:eastAsia="zh-CN"/>
              </w:rPr>
              <w:t>Gross profit</w:t>
            </w:r>
          </w:p>
        </w:tc>
        <w:tc>
          <w:tcPr>
            <w:tcW w:w="406" w:type="pct"/>
            <w:gridSpan w:val="2"/>
            <w:vAlign w:val="center"/>
          </w:tcPr>
          <w:p w14:paraId="1ABE9457"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27" w:type="pct"/>
          </w:tcPr>
          <w:p w14:paraId="1C4D8E7F"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vAlign w:val="bottom"/>
          </w:tcPr>
          <w:p w14:paraId="66605D26" w14:textId="77777777" w:rsidR="004173A8" w:rsidRPr="002357A8" w:rsidRDefault="004173A8" w:rsidP="004173A8">
            <w:pPr>
              <w:tabs>
                <w:tab w:val="decimal" w:pos="1309"/>
              </w:tabs>
              <w:autoSpaceDE w:val="0"/>
              <w:autoSpaceDN w:val="0"/>
              <w:adjustRightInd w:val="0"/>
              <w:rPr>
                <w:rFonts w:ascii="Garamond" w:hAnsi="Garamond" w:cs="MHei-Bold-Identity-H"/>
                <w:b/>
                <w:bCs/>
                <w:color w:val="000000"/>
                <w:sz w:val="20"/>
              </w:rPr>
            </w:pPr>
            <w:r w:rsidRPr="002357A8">
              <w:rPr>
                <w:rFonts w:ascii="Garamond" w:eastAsia="宋体" w:hAnsi="Garamond" w:cs="MHei-Bold-Identity-H"/>
                <w:b/>
                <w:bCs/>
                <w:color w:val="000000"/>
                <w:sz w:val="20"/>
              </w:rPr>
              <w:t>5,961,479</w:t>
            </w:r>
          </w:p>
        </w:tc>
        <w:tc>
          <w:tcPr>
            <w:tcW w:w="178" w:type="pct"/>
            <w:vAlign w:val="bottom"/>
          </w:tcPr>
          <w:p w14:paraId="19E271CB"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p>
        </w:tc>
        <w:tc>
          <w:tcPr>
            <w:tcW w:w="872" w:type="pct"/>
            <w:gridSpan w:val="3"/>
            <w:vAlign w:val="bottom"/>
          </w:tcPr>
          <w:p w14:paraId="1F343D4F"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4,900,195</w:t>
            </w:r>
          </w:p>
        </w:tc>
      </w:tr>
      <w:tr w:rsidR="004173A8" w:rsidRPr="002357A8" w14:paraId="694529F5" w14:textId="77777777" w:rsidTr="00FF0BFD">
        <w:trPr>
          <w:gridAfter w:val="1"/>
          <w:wAfter w:w="4" w:type="pct"/>
        </w:trPr>
        <w:tc>
          <w:tcPr>
            <w:tcW w:w="2543" w:type="pct"/>
            <w:vAlign w:val="center"/>
          </w:tcPr>
          <w:p w14:paraId="2CAEA9B3" w14:textId="77777777" w:rsidR="004173A8" w:rsidRPr="002357A8" w:rsidRDefault="004173A8" w:rsidP="004173A8">
            <w:pPr>
              <w:autoSpaceDE w:val="0"/>
              <w:autoSpaceDN w:val="0"/>
              <w:adjustRightInd w:val="0"/>
              <w:rPr>
                <w:rFonts w:ascii="Garamond" w:eastAsia="宋体" w:hAnsi="Garamond" w:cs="MHei-Bold-Identity-H"/>
                <w:bCs/>
                <w:color w:val="000000"/>
                <w:sz w:val="20"/>
              </w:rPr>
            </w:pPr>
            <w:r w:rsidRPr="002357A8">
              <w:rPr>
                <w:rFonts w:ascii="Garamond" w:hAnsi="Garamond" w:cs="MSung-Light-Identity-H"/>
                <w:color w:val="000000"/>
                <w:sz w:val="20"/>
                <w:lang w:eastAsia="zh-CN"/>
              </w:rPr>
              <w:t xml:space="preserve">Selling expenses </w:t>
            </w:r>
          </w:p>
        </w:tc>
        <w:tc>
          <w:tcPr>
            <w:tcW w:w="406" w:type="pct"/>
            <w:gridSpan w:val="2"/>
            <w:vAlign w:val="center"/>
          </w:tcPr>
          <w:p w14:paraId="43B10EF2"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lang w:eastAsia="zh-HK"/>
              </w:rPr>
            </w:pPr>
          </w:p>
        </w:tc>
        <w:tc>
          <w:tcPr>
            <w:tcW w:w="127" w:type="pct"/>
          </w:tcPr>
          <w:p w14:paraId="7A97285C"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vAlign w:val="bottom"/>
          </w:tcPr>
          <w:p w14:paraId="13F45872" w14:textId="77777777" w:rsidR="004173A8" w:rsidRPr="002357A8" w:rsidRDefault="004173A8" w:rsidP="004173A8">
            <w:pPr>
              <w:tabs>
                <w:tab w:val="decimal" w:pos="1309"/>
              </w:tabs>
              <w:autoSpaceDE w:val="0"/>
              <w:autoSpaceDN w:val="0"/>
              <w:adjustRightInd w:val="0"/>
              <w:rPr>
                <w:rFonts w:ascii="Garamond" w:hAnsi="Garamond" w:cs="MHei-Bold-Identity-H"/>
                <w:b/>
                <w:bCs/>
                <w:color w:val="000000"/>
                <w:sz w:val="20"/>
              </w:rPr>
            </w:pPr>
            <w:r w:rsidRPr="002357A8">
              <w:rPr>
                <w:rFonts w:ascii="Garamond" w:eastAsia="宋体" w:hAnsi="Garamond" w:cs="MHei-Bold-Identity-H"/>
                <w:b/>
                <w:bCs/>
                <w:color w:val="000000"/>
                <w:sz w:val="20"/>
              </w:rPr>
              <w:t>(63,787)</w:t>
            </w:r>
          </w:p>
        </w:tc>
        <w:tc>
          <w:tcPr>
            <w:tcW w:w="178" w:type="pct"/>
            <w:vAlign w:val="bottom"/>
          </w:tcPr>
          <w:p w14:paraId="1FF1CD2E"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p>
        </w:tc>
        <w:tc>
          <w:tcPr>
            <w:tcW w:w="872" w:type="pct"/>
            <w:gridSpan w:val="3"/>
            <w:vAlign w:val="bottom"/>
          </w:tcPr>
          <w:p w14:paraId="1A59274B"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(64,249)</w:t>
            </w:r>
          </w:p>
        </w:tc>
      </w:tr>
      <w:tr w:rsidR="004173A8" w:rsidRPr="002357A8" w14:paraId="034BE1FA" w14:textId="77777777" w:rsidTr="00FF0BFD">
        <w:trPr>
          <w:gridAfter w:val="1"/>
          <w:wAfter w:w="4" w:type="pct"/>
        </w:trPr>
        <w:tc>
          <w:tcPr>
            <w:tcW w:w="2543" w:type="pct"/>
            <w:vAlign w:val="center"/>
          </w:tcPr>
          <w:p w14:paraId="1D67814F" w14:textId="77777777" w:rsidR="004173A8" w:rsidRPr="002357A8" w:rsidRDefault="004173A8" w:rsidP="004173A8">
            <w:pPr>
              <w:autoSpaceDE w:val="0"/>
              <w:autoSpaceDN w:val="0"/>
              <w:adjustRightInd w:val="0"/>
              <w:rPr>
                <w:rFonts w:ascii="Garamond" w:eastAsia="宋体" w:hAnsi="Garamond"/>
                <w:color w:val="000000"/>
                <w:sz w:val="20"/>
              </w:rPr>
            </w:pPr>
            <w:r w:rsidRPr="002357A8">
              <w:rPr>
                <w:rFonts w:ascii="Garamond" w:hAnsi="Garamond"/>
                <w:color w:val="000000"/>
                <w:sz w:val="20"/>
                <w:lang w:eastAsia="zh-CN"/>
              </w:rPr>
              <w:t xml:space="preserve">General and administrative expenses </w:t>
            </w:r>
          </w:p>
        </w:tc>
        <w:tc>
          <w:tcPr>
            <w:tcW w:w="406" w:type="pct"/>
            <w:gridSpan w:val="2"/>
            <w:vAlign w:val="center"/>
          </w:tcPr>
          <w:p w14:paraId="26D87D5B" w14:textId="77777777" w:rsidR="004173A8" w:rsidRPr="002357A8" w:rsidRDefault="004173A8" w:rsidP="004173A8">
            <w:pPr>
              <w:tabs>
                <w:tab w:val="center" w:pos="198"/>
              </w:tabs>
              <w:autoSpaceDE w:val="0"/>
              <w:autoSpaceDN w:val="0"/>
              <w:adjustRightInd w:val="0"/>
              <w:jc w:val="center"/>
              <w:rPr>
                <w:rFonts w:ascii="Garamond" w:hAnsi="Garamond"/>
                <w:color w:val="000000"/>
                <w:sz w:val="20"/>
              </w:rPr>
            </w:pPr>
          </w:p>
        </w:tc>
        <w:tc>
          <w:tcPr>
            <w:tcW w:w="127" w:type="pct"/>
          </w:tcPr>
          <w:p w14:paraId="5A4DD4BD" w14:textId="77777777" w:rsidR="004173A8" w:rsidRPr="002357A8" w:rsidRDefault="004173A8" w:rsidP="004173A8">
            <w:pPr>
              <w:tabs>
                <w:tab w:val="decimal" w:pos="882"/>
              </w:tabs>
              <w:autoSpaceDE w:val="0"/>
              <w:autoSpaceDN w:val="0"/>
              <w:adjustRightInd w:val="0"/>
              <w:rPr>
                <w:rFonts w:ascii="Garamond" w:hAnsi="Garamond"/>
                <w:color w:val="000000"/>
                <w:sz w:val="20"/>
              </w:rPr>
            </w:pPr>
          </w:p>
        </w:tc>
        <w:tc>
          <w:tcPr>
            <w:tcW w:w="870" w:type="pct"/>
            <w:vAlign w:val="bottom"/>
          </w:tcPr>
          <w:p w14:paraId="76E737D7" w14:textId="77777777" w:rsidR="004173A8" w:rsidRPr="002357A8" w:rsidRDefault="004173A8" w:rsidP="004173A8">
            <w:pPr>
              <w:tabs>
                <w:tab w:val="decimal" w:pos="1309"/>
              </w:tabs>
              <w:autoSpaceDE w:val="0"/>
              <w:autoSpaceDN w:val="0"/>
              <w:adjustRightInd w:val="0"/>
              <w:rPr>
                <w:rFonts w:ascii="Garamond" w:hAnsi="Garamond" w:cs="MHei-Bold-Identity-H"/>
                <w:b/>
                <w:bCs/>
                <w:color w:val="000000"/>
                <w:sz w:val="20"/>
              </w:rPr>
            </w:pPr>
            <w:r w:rsidRPr="002357A8">
              <w:rPr>
                <w:rFonts w:ascii="Garamond" w:eastAsia="宋体" w:hAnsi="Garamond" w:cs="MHei-Bold-Identity-H"/>
                <w:b/>
                <w:bCs/>
                <w:color w:val="000000"/>
                <w:sz w:val="20"/>
              </w:rPr>
              <w:t>(2,965,864)</w:t>
            </w:r>
          </w:p>
        </w:tc>
        <w:tc>
          <w:tcPr>
            <w:tcW w:w="178" w:type="pct"/>
            <w:vAlign w:val="bottom"/>
          </w:tcPr>
          <w:p w14:paraId="1F562380"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p>
        </w:tc>
        <w:tc>
          <w:tcPr>
            <w:tcW w:w="872" w:type="pct"/>
            <w:gridSpan w:val="3"/>
            <w:vAlign w:val="bottom"/>
          </w:tcPr>
          <w:p w14:paraId="469CAAA9"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(3,239,084)</w:t>
            </w:r>
          </w:p>
        </w:tc>
      </w:tr>
      <w:tr w:rsidR="004173A8" w:rsidRPr="002357A8" w14:paraId="435351FB" w14:textId="77777777" w:rsidTr="00FF0BFD">
        <w:trPr>
          <w:gridAfter w:val="1"/>
          <w:wAfter w:w="4" w:type="pct"/>
        </w:trPr>
        <w:tc>
          <w:tcPr>
            <w:tcW w:w="2543" w:type="pct"/>
            <w:vAlign w:val="center"/>
          </w:tcPr>
          <w:p w14:paraId="1128D95D" w14:textId="77777777" w:rsidR="004173A8" w:rsidRPr="002357A8" w:rsidRDefault="004173A8" w:rsidP="004173A8">
            <w:pPr>
              <w:autoSpaceDE w:val="0"/>
              <w:autoSpaceDN w:val="0"/>
              <w:adjustRightInd w:val="0"/>
              <w:rPr>
                <w:rFonts w:ascii="Garamond" w:hAnsi="Garamond"/>
                <w:color w:val="000000"/>
                <w:sz w:val="20"/>
                <w:lang w:eastAsia="zh-CN"/>
              </w:rPr>
            </w:pPr>
            <w:r w:rsidRPr="002357A8">
              <w:rPr>
                <w:rFonts w:ascii="Garamond" w:hAnsi="Garamond"/>
                <w:color w:val="000000"/>
                <w:sz w:val="20"/>
                <w:lang w:eastAsia="zh-CN"/>
              </w:rPr>
              <w:t>Research and development expenses</w:t>
            </w:r>
          </w:p>
        </w:tc>
        <w:tc>
          <w:tcPr>
            <w:tcW w:w="406" w:type="pct"/>
            <w:gridSpan w:val="2"/>
            <w:vAlign w:val="center"/>
          </w:tcPr>
          <w:p w14:paraId="67277856" w14:textId="77777777" w:rsidR="004173A8" w:rsidRPr="002357A8" w:rsidRDefault="004173A8" w:rsidP="004173A8">
            <w:pPr>
              <w:tabs>
                <w:tab w:val="center" w:pos="198"/>
              </w:tabs>
              <w:autoSpaceDE w:val="0"/>
              <w:autoSpaceDN w:val="0"/>
              <w:adjustRightInd w:val="0"/>
              <w:jc w:val="center"/>
              <w:rPr>
                <w:rFonts w:ascii="Garamond" w:hAnsi="Garamond"/>
                <w:color w:val="000000"/>
                <w:sz w:val="20"/>
              </w:rPr>
            </w:pPr>
          </w:p>
        </w:tc>
        <w:tc>
          <w:tcPr>
            <w:tcW w:w="127" w:type="pct"/>
          </w:tcPr>
          <w:p w14:paraId="70406AE2" w14:textId="77777777" w:rsidR="004173A8" w:rsidRPr="002357A8" w:rsidRDefault="004173A8" w:rsidP="004173A8">
            <w:pPr>
              <w:tabs>
                <w:tab w:val="decimal" w:pos="882"/>
              </w:tabs>
              <w:autoSpaceDE w:val="0"/>
              <w:autoSpaceDN w:val="0"/>
              <w:adjustRightInd w:val="0"/>
              <w:rPr>
                <w:rFonts w:ascii="Garamond" w:hAnsi="Garamond"/>
                <w:color w:val="000000"/>
                <w:sz w:val="20"/>
              </w:rPr>
            </w:pPr>
          </w:p>
        </w:tc>
        <w:tc>
          <w:tcPr>
            <w:tcW w:w="870" w:type="pct"/>
            <w:vAlign w:val="bottom"/>
          </w:tcPr>
          <w:p w14:paraId="725152AA" w14:textId="77777777" w:rsidR="004173A8" w:rsidRPr="002357A8" w:rsidRDefault="004173A8" w:rsidP="004173A8">
            <w:pPr>
              <w:tabs>
                <w:tab w:val="decimal" w:pos="1309"/>
              </w:tabs>
              <w:autoSpaceDE w:val="0"/>
              <w:autoSpaceDN w:val="0"/>
              <w:adjustRightInd w:val="0"/>
              <w:rPr>
                <w:rFonts w:ascii="Garamond" w:hAnsi="Garamond" w:cs="MHei-Bold-Identity-H"/>
                <w:b/>
                <w:bCs/>
                <w:color w:val="000000"/>
                <w:sz w:val="20"/>
              </w:rPr>
            </w:pPr>
            <w:r w:rsidRPr="002357A8">
              <w:rPr>
                <w:rFonts w:ascii="Garamond" w:eastAsia="宋体" w:hAnsi="Garamond" w:cs="MHei-Bold-Identity-H"/>
                <w:b/>
                <w:bCs/>
                <w:color w:val="000000"/>
                <w:sz w:val="20"/>
              </w:rPr>
              <w:t>(1,194,198)</w:t>
            </w:r>
          </w:p>
        </w:tc>
        <w:tc>
          <w:tcPr>
            <w:tcW w:w="178" w:type="pct"/>
            <w:vAlign w:val="bottom"/>
          </w:tcPr>
          <w:p w14:paraId="34DD399F"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p>
        </w:tc>
        <w:tc>
          <w:tcPr>
            <w:tcW w:w="872" w:type="pct"/>
            <w:gridSpan w:val="3"/>
            <w:vAlign w:val="bottom"/>
          </w:tcPr>
          <w:p w14:paraId="25F857F6" w14:textId="77777777" w:rsidR="004173A8" w:rsidRPr="002357A8" w:rsidRDefault="004173A8" w:rsidP="004173A8">
            <w:pPr>
              <w:tabs>
                <w:tab w:val="decimal" w:pos="1380"/>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(928,586)</w:t>
            </w:r>
          </w:p>
        </w:tc>
      </w:tr>
      <w:tr w:rsidR="004173A8" w:rsidRPr="002357A8" w14:paraId="3643C281" w14:textId="77777777" w:rsidTr="00FF0BFD">
        <w:trPr>
          <w:gridAfter w:val="1"/>
          <w:wAfter w:w="4" w:type="pct"/>
        </w:trPr>
        <w:tc>
          <w:tcPr>
            <w:tcW w:w="2543" w:type="pct"/>
            <w:vAlign w:val="center"/>
          </w:tcPr>
          <w:p w14:paraId="6E7CED50" w14:textId="77777777" w:rsidR="004173A8" w:rsidRPr="002357A8" w:rsidRDefault="004173A8" w:rsidP="004173A8">
            <w:pPr>
              <w:autoSpaceDE w:val="0"/>
              <w:autoSpaceDN w:val="0"/>
              <w:adjustRightInd w:val="0"/>
              <w:rPr>
                <w:rFonts w:ascii="Garamond" w:eastAsia="宋体" w:hAnsi="Garamond" w:cs="MHei-Bold-Identity-H"/>
                <w:bCs/>
                <w:color w:val="000000"/>
                <w:sz w:val="20"/>
              </w:rPr>
            </w:pPr>
            <w:r w:rsidRPr="002357A8">
              <w:rPr>
                <w:rFonts w:ascii="Garamond" w:hAnsi="Garamond" w:cs="MSung-Light-Identity-H"/>
                <w:color w:val="000000"/>
                <w:sz w:val="20"/>
                <w:lang w:eastAsia="zh-CN"/>
              </w:rPr>
              <w:t>Finance expenses - net</w:t>
            </w:r>
          </w:p>
        </w:tc>
        <w:tc>
          <w:tcPr>
            <w:tcW w:w="406" w:type="pct"/>
            <w:gridSpan w:val="2"/>
            <w:vAlign w:val="center"/>
          </w:tcPr>
          <w:p w14:paraId="49A8FBD1"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r w:rsidRPr="002357A8">
              <w:rPr>
                <w:rFonts w:ascii="Garamond" w:eastAsia="宋体" w:hAnsi="Garamond" w:cs="MHei-Bold-Identity-H"/>
                <w:bCs/>
                <w:color w:val="000000"/>
                <w:sz w:val="20"/>
              </w:rPr>
              <w:t>5</w:t>
            </w:r>
          </w:p>
        </w:tc>
        <w:tc>
          <w:tcPr>
            <w:tcW w:w="127" w:type="pct"/>
          </w:tcPr>
          <w:p w14:paraId="72D14E2D"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vAlign w:val="bottom"/>
          </w:tcPr>
          <w:p w14:paraId="62B0F89A" w14:textId="77777777" w:rsidR="004173A8" w:rsidRPr="002357A8" w:rsidRDefault="004173A8" w:rsidP="004173A8">
            <w:pPr>
              <w:tabs>
                <w:tab w:val="decimal" w:pos="1309"/>
              </w:tabs>
              <w:autoSpaceDE w:val="0"/>
              <w:autoSpaceDN w:val="0"/>
              <w:adjustRightInd w:val="0"/>
              <w:rPr>
                <w:rFonts w:ascii="Garamond" w:hAnsi="Garamond" w:cs="MHei-Bold-Identity-H"/>
                <w:b/>
                <w:bCs/>
                <w:color w:val="000000"/>
                <w:sz w:val="20"/>
              </w:rPr>
            </w:pPr>
            <w:r w:rsidRPr="002357A8">
              <w:rPr>
                <w:rFonts w:ascii="Garamond" w:eastAsia="宋体" w:hAnsi="Garamond" w:cs="MHei-Bold-Identity-H"/>
                <w:b/>
                <w:bCs/>
                <w:color w:val="000000"/>
                <w:sz w:val="20"/>
              </w:rPr>
              <w:t>(945,344)</w:t>
            </w:r>
          </w:p>
        </w:tc>
        <w:tc>
          <w:tcPr>
            <w:tcW w:w="178" w:type="pct"/>
            <w:vAlign w:val="bottom"/>
          </w:tcPr>
          <w:p w14:paraId="3A3E0749"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p>
        </w:tc>
        <w:tc>
          <w:tcPr>
            <w:tcW w:w="872" w:type="pct"/>
            <w:gridSpan w:val="3"/>
            <w:vAlign w:val="bottom"/>
          </w:tcPr>
          <w:p w14:paraId="78AA3F1A"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(441,190)</w:t>
            </w:r>
          </w:p>
        </w:tc>
      </w:tr>
      <w:tr w:rsidR="004173A8" w:rsidRPr="002357A8" w14:paraId="117A397C" w14:textId="77777777" w:rsidTr="00FF0BFD">
        <w:trPr>
          <w:gridAfter w:val="1"/>
          <w:wAfter w:w="4" w:type="pct"/>
        </w:trPr>
        <w:tc>
          <w:tcPr>
            <w:tcW w:w="2543" w:type="pct"/>
            <w:vAlign w:val="center"/>
          </w:tcPr>
          <w:p w14:paraId="6089A4A8" w14:textId="77777777" w:rsidR="004173A8" w:rsidRPr="002357A8" w:rsidRDefault="004173A8" w:rsidP="004173A8">
            <w:pPr>
              <w:autoSpaceDE w:val="0"/>
              <w:autoSpaceDN w:val="0"/>
              <w:adjustRightInd w:val="0"/>
              <w:rPr>
                <w:rFonts w:ascii="Garamond" w:eastAsia="宋体" w:hAnsi="Garamond" w:cs="MSung-Light-Identity-H"/>
                <w:color w:val="000000"/>
                <w:sz w:val="20"/>
                <w:lang w:eastAsia="zh-CN"/>
              </w:rPr>
            </w:pPr>
            <w:r w:rsidRPr="002357A8">
              <w:rPr>
                <w:rFonts w:ascii="Garamond" w:hAnsi="Garamond" w:cs="MSung-Light-Identity-H"/>
                <w:color w:val="000000"/>
                <w:sz w:val="20"/>
                <w:lang w:eastAsia="zh-CN"/>
              </w:rPr>
              <w:t xml:space="preserve">Expected credit loss and impairment losses on assets </w:t>
            </w:r>
          </w:p>
        </w:tc>
        <w:tc>
          <w:tcPr>
            <w:tcW w:w="406" w:type="pct"/>
            <w:gridSpan w:val="2"/>
            <w:vAlign w:val="center"/>
          </w:tcPr>
          <w:p w14:paraId="1B7E9A0C" w14:textId="77777777" w:rsidR="004173A8" w:rsidRPr="002357A8" w:rsidRDefault="004173A8" w:rsidP="004173A8">
            <w:pPr>
              <w:tabs>
                <w:tab w:val="center" w:pos="198"/>
              </w:tabs>
              <w:autoSpaceDE w:val="0"/>
              <w:autoSpaceDN w:val="0"/>
              <w:adjustRightInd w:val="0"/>
              <w:jc w:val="center"/>
              <w:rPr>
                <w:rFonts w:ascii="Garamond" w:eastAsia="宋体" w:hAnsi="Garamond" w:cs="MHei-Bold-Identity-H"/>
                <w:bCs/>
                <w:color w:val="000000"/>
                <w:sz w:val="20"/>
                <w:lang w:eastAsia="zh-CN"/>
              </w:rPr>
            </w:pPr>
            <w:r w:rsidRPr="002357A8">
              <w:rPr>
                <w:rFonts w:ascii="Garamond" w:eastAsia="宋体" w:hAnsi="Garamond" w:cs="MHei-Bold-Identity-H"/>
                <w:bCs/>
                <w:color w:val="000000"/>
                <w:sz w:val="20"/>
              </w:rPr>
              <w:t>6</w:t>
            </w:r>
          </w:p>
        </w:tc>
        <w:tc>
          <w:tcPr>
            <w:tcW w:w="127" w:type="pct"/>
          </w:tcPr>
          <w:p w14:paraId="62E8901B"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vAlign w:val="bottom"/>
          </w:tcPr>
          <w:p w14:paraId="0EED3C2B" w14:textId="77777777" w:rsidR="004173A8" w:rsidRPr="002357A8" w:rsidRDefault="004173A8" w:rsidP="004173A8">
            <w:pPr>
              <w:tabs>
                <w:tab w:val="decimal" w:pos="1309"/>
              </w:tabs>
              <w:autoSpaceDE w:val="0"/>
              <w:autoSpaceDN w:val="0"/>
              <w:adjustRightInd w:val="0"/>
              <w:rPr>
                <w:rFonts w:ascii="Garamond" w:hAnsi="Garamond" w:cs="MHei-Bold-Identity-H"/>
                <w:b/>
                <w:bCs/>
                <w:color w:val="000000"/>
                <w:sz w:val="20"/>
              </w:rPr>
            </w:pPr>
            <w:r w:rsidRPr="002357A8">
              <w:rPr>
                <w:rFonts w:ascii="Garamond" w:eastAsia="宋体" w:hAnsi="Garamond" w:cs="MHei-Bold-Identity-H"/>
                <w:b/>
                <w:bCs/>
                <w:color w:val="000000"/>
                <w:sz w:val="20"/>
              </w:rPr>
              <w:t>(111,239)</w:t>
            </w:r>
          </w:p>
        </w:tc>
        <w:tc>
          <w:tcPr>
            <w:tcW w:w="178" w:type="pct"/>
            <w:vAlign w:val="bottom"/>
          </w:tcPr>
          <w:p w14:paraId="3E2A07BA"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p>
        </w:tc>
        <w:tc>
          <w:tcPr>
            <w:tcW w:w="872" w:type="pct"/>
            <w:gridSpan w:val="3"/>
            <w:vAlign w:val="bottom"/>
          </w:tcPr>
          <w:p w14:paraId="6D7736B2"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(37,068)</w:t>
            </w:r>
          </w:p>
        </w:tc>
      </w:tr>
      <w:tr w:rsidR="004173A8" w:rsidRPr="002357A8" w14:paraId="77F2DD9C" w14:textId="77777777" w:rsidTr="00FF0BFD">
        <w:trPr>
          <w:gridAfter w:val="1"/>
          <w:wAfter w:w="4" w:type="pct"/>
        </w:trPr>
        <w:tc>
          <w:tcPr>
            <w:tcW w:w="2543" w:type="pct"/>
            <w:vAlign w:val="center"/>
          </w:tcPr>
          <w:p w14:paraId="18FC1667" w14:textId="77777777" w:rsidR="004173A8" w:rsidRPr="002357A8" w:rsidRDefault="004173A8" w:rsidP="004173A8">
            <w:pPr>
              <w:autoSpaceDE w:val="0"/>
              <w:autoSpaceDN w:val="0"/>
              <w:adjustRightInd w:val="0"/>
              <w:rPr>
                <w:rFonts w:ascii="Garamond" w:eastAsia="宋体" w:hAnsi="Garamond" w:cs="MSung-Light-Identity-H"/>
                <w:color w:val="000000"/>
                <w:sz w:val="20"/>
                <w:lang w:eastAsia="zh-CN"/>
              </w:rPr>
            </w:pPr>
            <w:r w:rsidRPr="002357A8">
              <w:rPr>
                <w:rFonts w:ascii="Garamond" w:hAnsi="Garamond" w:cs="MSung-Light-Identity-H"/>
                <w:color w:val="000000"/>
                <w:sz w:val="20"/>
                <w:lang w:eastAsia="zh-CN"/>
              </w:rPr>
              <w:t xml:space="preserve">Investment income </w:t>
            </w:r>
          </w:p>
        </w:tc>
        <w:tc>
          <w:tcPr>
            <w:tcW w:w="406" w:type="pct"/>
            <w:gridSpan w:val="2"/>
            <w:vAlign w:val="center"/>
          </w:tcPr>
          <w:p w14:paraId="19F4246B" w14:textId="77777777" w:rsidR="004173A8" w:rsidRPr="002357A8" w:rsidRDefault="004173A8" w:rsidP="004173A8">
            <w:pPr>
              <w:tabs>
                <w:tab w:val="center" w:pos="198"/>
              </w:tabs>
              <w:autoSpaceDE w:val="0"/>
              <w:autoSpaceDN w:val="0"/>
              <w:adjustRightInd w:val="0"/>
              <w:jc w:val="center"/>
              <w:rPr>
                <w:rFonts w:ascii="Garamond" w:hAnsi="Garamond" w:cs="MHei-Bold-Identity-H"/>
                <w:bCs/>
                <w:color w:val="000000"/>
                <w:sz w:val="20"/>
              </w:rPr>
            </w:pPr>
            <w:r w:rsidRPr="002357A8">
              <w:rPr>
                <w:rFonts w:ascii="Garamond" w:eastAsia="宋体" w:hAnsi="Garamond" w:cs="MHei-Bold-Identity-H"/>
                <w:bCs/>
                <w:color w:val="000000"/>
                <w:sz w:val="20"/>
              </w:rPr>
              <w:t>7</w:t>
            </w:r>
          </w:p>
        </w:tc>
        <w:tc>
          <w:tcPr>
            <w:tcW w:w="127" w:type="pct"/>
          </w:tcPr>
          <w:p w14:paraId="4625DCC9"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vAlign w:val="bottom"/>
          </w:tcPr>
          <w:p w14:paraId="3593E289" w14:textId="77777777" w:rsidR="004173A8" w:rsidRPr="002357A8" w:rsidRDefault="004173A8" w:rsidP="004173A8">
            <w:pPr>
              <w:tabs>
                <w:tab w:val="decimal" w:pos="1309"/>
              </w:tabs>
              <w:autoSpaceDE w:val="0"/>
              <w:autoSpaceDN w:val="0"/>
              <w:adjustRightInd w:val="0"/>
              <w:rPr>
                <w:rFonts w:ascii="Garamond" w:hAnsi="Garamond" w:cs="MHei-Bold-Identity-H"/>
                <w:b/>
                <w:bCs/>
                <w:color w:val="000000"/>
                <w:sz w:val="20"/>
              </w:rPr>
            </w:pPr>
            <w:r w:rsidRPr="002357A8">
              <w:rPr>
                <w:rFonts w:ascii="Garamond" w:eastAsia="宋体" w:hAnsi="Garamond" w:cs="MHei-Bold-Identity-H"/>
                <w:b/>
                <w:bCs/>
                <w:color w:val="000000"/>
                <w:sz w:val="20"/>
              </w:rPr>
              <w:t>36,513</w:t>
            </w:r>
          </w:p>
        </w:tc>
        <w:tc>
          <w:tcPr>
            <w:tcW w:w="178" w:type="pct"/>
            <w:vAlign w:val="bottom"/>
          </w:tcPr>
          <w:p w14:paraId="0566819B"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p>
        </w:tc>
        <w:tc>
          <w:tcPr>
            <w:tcW w:w="872" w:type="pct"/>
            <w:gridSpan w:val="3"/>
            <w:vAlign w:val="bottom"/>
          </w:tcPr>
          <w:p w14:paraId="4886D6FF"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600</w:t>
            </w:r>
          </w:p>
        </w:tc>
      </w:tr>
      <w:tr w:rsidR="004173A8" w:rsidRPr="002357A8" w14:paraId="1FF135E2" w14:textId="77777777" w:rsidTr="00FF0BFD">
        <w:trPr>
          <w:gridAfter w:val="1"/>
          <w:wAfter w:w="4" w:type="pct"/>
        </w:trPr>
        <w:tc>
          <w:tcPr>
            <w:tcW w:w="2543" w:type="pct"/>
            <w:vAlign w:val="center"/>
          </w:tcPr>
          <w:p w14:paraId="3B2C95DE" w14:textId="77777777" w:rsidR="004173A8" w:rsidRPr="002357A8" w:rsidRDefault="004173A8" w:rsidP="004173A8">
            <w:pPr>
              <w:autoSpaceDE w:val="0"/>
              <w:autoSpaceDN w:val="0"/>
              <w:adjustRightInd w:val="0"/>
              <w:rPr>
                <w:rFonts w:ascii="Garamond" w:eastAsia="宋体" w:hAnsi="Garamond" w:cs="MSung-Light-Identity-H"/>
                <w:color w:val="000000"/>
                <w:sz w:val="20"/>
                <w:lang w:eastAsia="zh-CN"/>
              </w:rPr>
            </w:pPr>
            <w:r w:rsidRPr="002357A8">
              <w:rPr>
                <w:rFonts w:ascii="Garamond" w:hAnsi="Garamond" w:cs="MSung-Light-Identity-H"/>
                <w:color w:val="000000"/>
                <w:sz w:val="20"/>
                <w:lang w:eastAsia="zh-CN"/>
              </w:rPr>
              <w:t xml:space="preserve">Share of profit from joint ventures </w:t>
            </w:r>
          </w:p>
        </w:tc>
        <w:tc>
          <w:tcPr>
            <w:tcW w:w="406" w:type="pct"/>
            <w:gridSpan w:val="2"/>
            <w:vAlign w:val="center"/>
          </w:tcPr>
          <w:p w14:paraId="387E4A94" w14:textId="77777777" w:rsidR="004173A8" w:rsidRPr="002357A8" w:rsidRDefault="004173A8" w:rsidP="004173A8">
            <w:pPr>
              <w:tabs>
                <w:tab w:val="center" w:pos="198"/>
              </w:tabs>
              <w:autoSpaceDE w:val="0"/>
              <w:autoSpaceDN w:val="0"/>
              <w:adjustRightInd w:val="0"/>
              <w:jc w:val="center"/>
              <w:rPr>
                <w:rFonts w:ascii="Garamond" w:eastAsia="宋体" w:hAnsi="Garamond" w:cs="MHei-Bold-Identity-H"/>
                <w:bCs/>
                <w:color w:val="000000"/>
                <w:sz w:val="20"/>
              </w:rPr>
            </w:pPr>
          </w:p>
        </w:tc>
        <w:tc>
          <w:tcPr>
            <w:tcW w:w="127" w:type="pct"/>
          </w:tcPr>
          <w:p w14:paraId="5FFFDCF1"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vAlign w:val="bottom"/>
          </w:tcPr>
          <w:p w14:paraId="75CBE6D5" w14:textId="77777777" w:rsidR="004173A8" w:rsidRPr="002357A8" w:rsidRDefault="004173A8" w:rsidP="004173A8">
            <w:pPr>
              <w:tabs>
                <w:tab w:val="decimal" w:pos="1309"/>
              </w:tabs>
              <w:autoSpaceDE w:val="0"/>
              <w:autoSpaceDN w:val="0"/>
              <w:adjustRightInd w:val="0"/>
              <w:rPr>
                <w:rFonts w:ascii="Garamond" w:hAnsi="Garamond" w:cs="MHei-Bold-Identity-H"/>
                <w:b/>
                <w:bCs/>
                <w:color w:val="000000"/>
                <w:sz w:val="20"/>
              </w:rPr>
            </w:pPr>
            <w:r w:rsidRPr="002357A8">
              <w:rPr>
                <w:rFonts w:ascii="Garamond" w:eastAsia="宋体" w:hAnsi="Garamond" w:cs="MHei-Bold-Identity-H"/>
                <w:b/>
                <w:bCs/>
                <w:color w:val="000000"/>
                <w:sz w:val="20"/>
              </w:rPr>
              <w:t>10,214</w:t>
            </w:r>
          </w:p>
        </w:tc>
        <w:tc>
          <w:tcPr>
            <w:tcW w:w="178" w:type="pct"/>
            <w:vAlign w:val="bottom"/>
          </w:tcPr>
          <w:p w14:paraId="2A637F0D"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p>
        </w:tc>
        <w:tc>
          <w:tcPr>
            <w:tcW w:w="872" w:type="pct"/>
            <w:gridSpan w:val="3"/>
            <w:vAlign w:val="bottom"/>
          </w:tcPr>
          <w:p w14:paraId="460DF15C"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24,348</w:t>
            </w:r>
          </w:p>
        </w:tc>
      </w:tr>
      <w:tr w:rsidR="004173A8" w:rsidRPr="002357A8" w14:paraId="40B57923" w14:textId="77777777" w:rsidTr="00FF0BFD">
        <w:trPr>
          <w:gridAfter w:val="1"/>
          <w:wAfter w:w="4" w:type="pct"/>
        </w:trPr>
        <w:tc>
          <w:tcPr>
            <w:tcW w:w="2543" w:type="pct"/>
            <w:vAlign w:val="center"/>
          </w:tcPr>
          <w:p w14:paraId="03ACE251" w14:textId="77777777" w:rsidR="004173A8" w:rsidRPr="002357A8" w:rsidRDefault="004173A8" w:rsidP="004173A8">
            <w:pPr>
              <w:autoSpaceDE w:val="0"/>
              <w:autoSpaceDN w:val="0"/>
              <w:adjustRightInd w:val="0"/>
              <w:rPr>
                <w:rFonts w:ascii="Garamond" w:hAnsi="Garamond" w:cs="MSung-Light-Identity-H"/>
                <w:color w:val="000000"/>
                <w:sz w:val="20"/>
                <w:lang w:eastAsia="zh-CN"/>
              </w:rPr>
            </w:pPr>
            <w:r w:rsidRPr="002357A8">
              <w:rPr>
                <w:rFonts w:ascii="Garamond" w:hAnsi="Garamond" w:cs="MSung-Light-Identity-H"/>
                <w:color w:val="000000"/>
                <w:sz w:val="20"/>
                <w:lang w:eastAsia="zh-CN"/>
              </w:rPr>
              <w:t>Share of profit from associates</w:t>
            </w:r>
          </w:p>
        </w:tc>
        <w:tc>
          <w:tcPr>
            <w:tcW w:w="406" w:type="pct"/>
            <w:gridSpan w:val="2"/>
            <w:vAlign w:val="center"/>
          </w:tcPr>
          <w:p w14:paraId="1A72EE48" w14:textId="77777777" w:rsidR="004173A8" w:rsidRPr="002357A8" w:rsidRDefault="004173A8" w:rsidP="004173A8">
            <w:pPr>
              <w:tabs>
                <w:tab w:val="center" w:pos="198"/>
              </w:tabs>
              <w:autoSpaceDE w:val="0"/>
              <w:autoSpaceDN w:val="0"/>
              <w:adjustRightInd w:val="0"/>
              <w:jc w:val="center"/>
              <w:rPr>
                <w:rFonts w:ascii="Garamond" w:eastAsia="宋体" w:hAnsi="Garamond" w:cs="MHei-Bold-Identity-H"/>
                <w:bCs/>
                <w:color w:val="000000"/>
                <w:sz w:val="20"/>
              </w:rPr>
            </w:pPr>
          </w:p>
        </w:tc>
        <w:tc>
          <w:tcPr>
            <w:tcW w:w="127" w:type="pct"/>
          </w:tcPr>
          <w:p w14:paraId="462C041E"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vAlign w:val="bottom"/>
          </w:tcPr>
          <w:p w14:paraId="21A6C313" w14:textId="77777777" w:rsidR="004173A8" w:rsidRPr="002357A8" w:rsidRDefault="004173A8" w:rsidP="004173A8">
            <w:pPr>
              <w:tabs>
                <w:tab w:val="decimal" w:pos="1309"/>
              </w:tabs>
              <w:autoSpaceDE w:val="0"/>
              <w:autoSpaceDN w:val="0"/>
              <w:adjustRightInd w:val="0"/>
              <w:rPr>
                <w:rFonts w:ascii="Garamond" w:hAnsi="Garamond" w:cs="MHei-Bold-Identity-H"/>
                <w:b/>
                <w:bCs/>
                <w:color w:val="000000"/>
                <w:sz w:val="20"/>
              </w:rPr>
            </w:pPr>
            <w:r w:rsidRPr="002357A8">
              <w:rPr>
                <w:rFonts w:ascii="Garamond" w:eastAsia="宋体" w:hAnsi="Garamond" w:cs="MHei-Bold-Identity-H"/>
                <w:b/>
                <w:bCs/>
                <w:color w:val="000000"/>
                <w:sz w:val="20"/>
              </w:rPr>
              <w:t>3,685</w:t>
            </w:r>
          </w:p>
        </w:tc>
        <w:tc>
          <w:tcPr>
            <w:tcW w:w="178" w:type="pct"/>
            <w:vAlign w:val="bottom"/>
          </w:tcPr>
          <w:p w14:paraId="15967105"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p>
        </w:tc>
        <w:tc>
          <w:tcPr>
            <w:tcW w:w="872" w:type="pct"/>
            <w:gridSpan w:val="3"/>
            <w:vAlign w:val="bottom"/>
          </w:tcPr>
          <w:p w14:paraId="477A7A5F"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2,135</w:t>
            </w:r>
          </w:p>
        </w:tc>
      </w:tr>
      <w:tr w:rsidR="004173A8" w:rsidRPr="002357A8" w14:paraId="57033B74" w14:textId="77777777" w:rsidTr="00FF0BFD">
        <w:trPr>
          <w:gridAfter w:val="1"/>
          <w:wAfter w:w="4" w:type="pct"/>
          <w:trHeight w:val="72"/>
        </w:trPr>
        <w:tc>
          <w:tcPr>
            <w:tcW w:w="2543" w:type="pct"/>
            <w:vAlign w:val="center"/>
          </w:tcPr>
          <w:p w14:paraId="0CF4F967" w14:textId="77777777" w:rsidR="004173A8" w:rsidRPr="002357A8" w:rsidRDefault="004173A8" w:rsidP="004173A8">
            <w:pPr>
              <w:autoSpaceDE w:val="0"/>
              <w:autoSpaceDN w:val="0"/>
              <w:adjustRightInd w:val="0"/>
              <w:spacing w:line="40" w:lineRule="exact"/>
              <w:rPr>
                <w:rFonts w:ascii="Garamond" w:eastAsia="宋体" w:hAnsi="Garamond" w:cs="MHei-Bold-Identity-H"/>
                <w:bCs/>
                <w:color w:val="000000"/>
                <w:sz w:val="4"/>
                <w:szCs w:val="4"/>
              </w:rPr>
            </w:pPr>
          </w:p>
        </w:tc>
        <w:tc>
          <w:tcPr>
            <w:tcW w:w="406" w:type="pct"/>
            <w:gridSpan w:val="2"/>
            <w:vAlign w:val="center"/>
          </w:tcPr>
          <w:p w14:paraId="2D10950C" w14:textId="77777777" w:rsidR="004173A8" w:rsidRPr="002357A8" w:rsidRDefault="004173A8" w:rsidP="004173A8">
            <w:pPr>
              <w:tabs>
                <w:tab w:val="center" w:pos="198"/>
              </w:tabs>
              <w:autoSpaceDE w:val="0"/>
              <w:autoSpaceDN w:val="0"/>
              <w:adjustRightInd w:val="0"/>
              <w:spacing w:line="40" w:lineRule="exact"/>
              <w:jc w:val="center"/>
              <w:rPr>
                <w:rFonts w:ascii="Garamond" w:eastAsia="MHei-Bold-Identity-H" w:hAnsi="Garamond" w:cs="MHei-Bold-Identity-H"/>
                <w:bCs/>
                <w:color w:val="000000"/>
                <w:sz w:val="4"/>
                <w:szCs w:val="4"/>
              </w:rPr>
            </w:pPr>
          </w:p>
        </w:tc>
        <w:tc>
          <w:tcPr>
            <w:tcW w:w="127" w:type="pct"/>
          </w:tcPr>
          <w:p w14:paraId="7032C2C6" w14:textId="77777777" w:rsidR="004173A8" w:rsidRPr="002357A8" w:rsidRDefault="004173A8" w:rsidP="004173A8">
            <w:pPr>
              <w:tabs>
                <w:tab w:val="decimal" w:pos="882"/>
              </w:tabs>
              <w:autoSpaceDE w:val="0"/>
              <w:autoSpaceDN w:val="0"/>
              <w:adjustRightInd w:val="0"/>
              <w:spacing w:line="40" w:lineRule="exact"/>
              <w:rPr>
                <w:rFonts w:ascii="Garamond" w:eastAsia="MHei-Bold-Identity-H" w:hAnsi="Garamond" w:cs="MHei-Bold-Identity-H"/>
                <w:bCs/>
                <w:color w:val="000000"/>
                <w:sz w:val="4"/>
                <w:szCs w:val="4"/>
                <w:lang w:eastAsia="zh-HK"/>
              </w:rPr>
            </w:pPr>
          </w:p>
        </w:tc>
        <w:tc>
          <w:tcPr>
            <w:tcW w:w="870" w:type="pct"/>
            <w:tcBorders>
              <w:bottom w:val="single" w:sz="4" w:space="0" w:color="auto"/>
            </w:tcBorders>
            <w:vAlign w:val="bottom"/>
          </w:tcPr>
          <w:p w14:paraId="666728D4" w14:textId="77777777" w:rsidR="004173A8" w:rsidRPr="002357A8" w:rsidRDefault="004173A8" w:rsidP="004173A8">
            <w:pPr>
              <w:tabs>
                <w:tab w:val="decimal" w:pos="1380"/>
              </w:tabs>
              <w:autoSpaceDE w:val="0"/>
              <w:autoSpaceDN w:val="0"/>
              <w:adjustRightInd w:val="0"/>
              <w:spacing w:line="40" w:lineRule="exact"/>
              <w:rPr>
                <w:rFonts w:ascii="Garamond" w:eastAsia="宋体" w:hAnsi="Garamond" w:cs="MHei-Bold-Identity-H"/>
                <w:b/>
                <w:bCs/>
                <w:color w:val="000000"/>
                <w:sz w:val="20"/>
                <w:lang w:eastAsia="zh-CN"/>
              </w:rPr>
            </w:pPr>
          </w:p>
        </w:tc>
        <w:tc>
          <w:tcPr>
            <w:tcW w:w="178" w:type="pct"/>
            <w:vAlign w:val="center"/>
          </w:tcPr>
          <w:p w14:paraId="1E963372" w14:textId="77777777" w:rsidR="004173A8" w:rsidRPr="002357A8" w:rsidRDefault="004173A8" w:rsidP="004173A8">
            <w:pPr>
              <w:tabs>
                <w:tab w:val="decimal" w:pos="1380"/>
              </w:tabs>
              <w:autoSpaceDE w:val="0"/>
              <w:autoSpaceDN w:val="0"/>
              <w:adjustRightInd w:val="0"/>
              <w:spacing w:line="40" w:lineRule="exact"/>
              <w:rPr>
                <w:rFonts w:ascii="Garamond" w:eastAsia="MHei-Bold-Identity-H" w:hAnsi="Garamond" w:cs="MHei-Bold-Identity-H"/>
                <w:bCs/>
                <w:color w:val="000000"/>
                <w:sz w:val="20"/>
                <w:lang w:eastAsia="zh-HK"/>
              </w:rPr>
            </w:pPr>
          </w:p>
        </w:tc>
        <w:tc>
          <w:tcPr>
            <w:tcW w:w="872" w:type="pct"/>
            <w:gridSpan w:val="3"/>
            <w:tcBorders>
              <w:bottom w:val="single" w:sz="4" w:space="0" w:color="auto"/>
            </w:tcBorders>
            <w:vAlign w:val="bottom"/>
          </w:tcPr>
          <w:p w14:paraId="03405B82" w14:textId="77777777" w:rsidR="004173A8" w:rsidRPr="002357A8" w:rsidRDefault="004173A8" w:rsidP="004173A8">
            <w:pPr>
              <w:tabs>
                <w:tab w:val="decimal" w:pos="1380"/>
              </w:tabs>
              <w:autoSpaceDE w:val="0"/>
              <w:autoSpaceDN w:val="0"/>
              <w:adjustRightInd w:val="0"/>
              <w:spacing w:line="40" w:lineRule="exact"/>
              <w:rPr>
                <w:rFonts w:ascii="Garamond" w:eastAsia="宋体" w:hAnsi="Garamond" w:cs="MHei-Bold-Identity-H"/>
                <w:bCs/>
                <w:color w:val="000000"/>
                <w:sz w:val="20"/>
                <w:lang w:eastAsia="zh-CN"/>
              </w:rPr>
            </w:pPr>
          </w:p>
        </w:tc>
      </w:tr>
      <w:tr w:rsidR="004173A8" w:rsidRPr="002357A8" w14:paraId="320AC1C2" w14:textId="77777777" w:rsidTr="00FF0BFD">
        <w:trPr>
          <w:gridAfter w:val="1"/>
          <w:wAfter w:w="4" w:type="pct"/>
        </w:trPr>
        <w:tc>
          <w:tcPr>
            <w:tcW w:w="2543" w:type="pct"/>
            <w:vAlign w:val="center"/>
          </w:tcPr>
          <w:p w14:paraId="320CB7F2" w14:textId="77777777" w:rsidR="004173A8" w:rsidRPr="002357A8" w:rsidRDefault="004173A8" w:rsidP="004173A8">
            <w:pPr>
              <w:autoSpaceDE w:val="0"/>
              <w:autoSpaceDN w:val="0"/>
              <w:adjustRightInd w:val="0"/>
              <w:rPr>
                <w:rFonts w:ascii="Garamond" w:eastAsia="宋体" w:hAnsi="Garamond" w:cs="MHei-Bold-Identity-H"/>
                <w:b/>
                <w:bCs/>
                <w:color w:val="000000"/>
                <w:sz w:val="20"/>
              </w:rPr>
            </w:pPr>
            <w:r w:rsidRPr="002357A8">
              <w:rPr>
                <w:rFonts w:ascii="Garamond" w:hAnsi="Garamond" w:cs="MSung-Light-Identity-H"/>
                <w:b/>
                <w:color w:val="000000"/>
                <w:sz w:val="20"/>
                <w:lang w:eastAsia="zh-CN"/>
              </w:rPr>
              <w:t>Operating profit</w:t>
            </w:r>
          </w:p>
        </w:tc>
        <w:tc>
          <w:tcPr>
            <w:tcW w:w="406" w:type="pct"/>
            <w:gridSpan w:val="2"/>
            <w:vAlign w:val="center"/>
          </w:tcPr>
          <w:p w14:paraId="2CF9917D"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27" w:type="pct"/>
          </w:tcPr>
          <w:p w14:paraId="7D4F2254"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tcBorders>
              <w:top w:val="single" w:sz="4" w:space="0" w:color="auto"/>
            </w:tcBorders>
            <w:vAlign w:val="bottom"/>
          </w:tcPr>
          <w:p w14:paraId="5FE4DA03" w14:textId="77777777" w:rsidR="004173A8" w:rsidRPr="002357A8" w:rsidRDefault="004173A8" w:rsidP="004173A8">
            <w:pPr>
              <w:tabs>
                <w:tab w:val="decimal" w:pos="1309"/>
              </w:tabs>
              <w:autoSpaceDE w:val="0"/>
              <w:autoSpaceDN w:val="0"/>
              <w:adjustRightInd w:val="0"/>
              <w:rPr>
                <w:rFonts w:ascii="Garamond" w:hAnsi="Garamond" w:cs="MHei-Bold-Identity-H"/>
                <w:b/>
                <w:bCs/>
                <w:color w:val="000000"/>
                <w:sz w:val="20"/>
              </w:rPr>
            </w:pPr>
            <w:r w:rsidRPr="002357A8">
              <w:rPr>
                <w:rFonts w:ascii="Garamond" w:eastAsia="宋体" w:hAnsi="Garamond" w:cs="MHei-Bold-Identity-H"/>
                <w:b/>
                <w:bCs/>
                <w:color w:val="000000"/>
                <w:sz w:val="20"/>
              </w:rPr>
              <w:t>731,459</w:t>
            </w:r>
          </w:p>
        </w:tc>
        <w:tc>
          <w:tcPr>
            <w:tcW w:w="178" w:type="pct"/>
            <w:vAlign w:val="bottom"/>
          </w:tcPr>
          <w:p w14:paraId="698C9BB3"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p>
        </w:tc>
        <w:tc>
          <w:tcPr>
            <w:tcW w:w="872" w:type="pct"/>
            <w:gridSpan w:val="3"/>
            <w:tcBorders>
              <w:top w:val="single" w:sz="4" w:space="0" w:color="auto"/>
            </w:tcBorders>
            <w:vAlign w:val="bottom"/>
          </w:tcPr>
          <w:p w14:paraId="523E1079"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217,101</w:t>
            </w:r>
          </w:p>
        </w:tc>
      </w:tr>
      <w:tr w:rsidR="004173A8" w:rsidRPr="002357A8" w14:paraId="11825573" w14:textId="77777777" w:rsidTr="00FF0BFD">
        <w:trPr>
          <w:gridAfter w:val="1"/>
          <w:wAfter w:w="4" w:type="pct"/>
        </w:trPr>
        <w:tc>
          <w:tcPr>
            <w:tcW w:w="2543" w:type="pct"/>
            <w:vAlign w:val="center"/>
          </w:tcPr>
          <w:p w14:paraId="61B7F41C" w14:textId="77777777" w:rsidR="004173A8" w:rsidRPr="002357A8" w:rsidRDefault="004173A8" w:rsidP="004173A8">
            <w:pPr>
              <w:autoSpaceDE w:val="0"/>
              <w:autoSpaceDN w:val="0"/>
              <w:adjustRightInd w:val="0"/>
              <w:rPr>
                <w:rFonts w:ascii="Garamond" w:eastAsia="宋体" w:hAnsi="Garamond" w:cs="MHei-Bold-Identity-H"/>
                <w:bCs/>
                <w:color w:val="000000"/>
                <w:sz w:val="4"/>
                <w:szCs w:val="4"/>
              </w:rPr>
            </w:pPr>
          </w:p>
        </w:tc>
        <w:tc>
          <w:tcPr>
            <w:tcW w:w="406" w:type="pct"/>
            <w:gridSpan w:val="2"/>
            <w:vAlign w:val="center"/>
          </w:tcPr>
          <w:p w14:paraId="691CBEB2"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4"/>
                <w:szCs w:val="4"/>
              </w:rPr>
            </w:pPr>
          </w:p>
        </w:tc>
        <w:tc>
          <w:tcPr>
            <w:tcW w:w="127" w:type="pct"/>
          </w:tcPr>
          <w:p w14:paraId="0ECC9B6B"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4"/>
                <w:szCs w:val="4"/>
                <w:lang w:eastAsia="zh-HK"/>
              </w:rPr>
            </w:pPr>
          </w:p>
        </w:tc>
        <w:tc>
          <w:tcPr>
            <w:tcW w:w="870" w:type="pct"/>
            <w:vAlign w:val="bottom"/>
          </w:tcPr>
          <w:p w14:paraId="5A7308CC" w14:textId="77777777" w:rsidR="004173A8" w:rsidRPr="002357A8" w:rsidRDefault="004173A8" w:rsidP="004173A8">
            <w:pPr>
              <w:tabs>
                <w:tab w:val="decimal" w:pos="1380"/>
              </w:tabs>
              <w:autoSpaceDE w:val="0"/>
              <w:autoSpaceDN w:val="0"/>
              <w:adjustRightInd w:val="0"/>
              <w:rPr>
                <w:rFonts w:ascii="Garamond" w:eastAsia="宋体" w:hAnsi="Garamond" w:cs="MHei-Bold-Identity-H"/>
                <w:b/>
                <w:bCs/>
                <w:color w:val="000000"/>
                <w:sz w:val="20"/>
                <w:lang w:eastAsia="zh-CN"/>
              </w:rPr>
            </w:pPr>
          </w:p>
        </w:tc>
        <w:tc>
          <w:tcPr>
            <w:tcW w:w="178" w:type="pct"/>
            <w:vAlign w:val="center"/>
          </w:tcPr>
          <w:p w14:paraId="0A256B68" w14:textId="77777777" w:rsidR="004173A8" w:rsidRPr="002357A8" w:rsidRDefault="004173A8" w:rsidP="004173A8">
            <w:pPr>
              <w:tabs>
                <w:tab w:val="decimal" w:pos="1380"/>
              </w:tabs>
              <w:autoSpaceDE w:val="0"/>
              <w:autoSpaceDN w:val="0"/>
              <w:adjustRightInd w:val="0"/>
              <w:rPr>
                <w:rFonts w:ascii="Garamond" w:eastAsia="MHei-Bold-Identity-H" w:hAnsi="Garamond" w:cs="MHei-Bold-Identity-H"/>
                <w:bCs/>
                <w:color w:val="000000"/>
                <w:sz w:val="20"/>
                <w:lang w:eastAsia="zh-HK"/>
              </w:rPr>
            </w:pPr>
          </w:p>
        </w:tc>
        <w:tc>
          <w:tcPr>
            <w:tcW w:w="872" w:type="pct"/>
            <w:gridSpan w:val="3"/>
            <w:vAlign w:val="bottom"/>
          </w:tcPr>
          <w:p w14:paraId="58961A78" w14:textId="77777777" w:rsidR="004173A8" w:rsidRPr="002357A8" w:rsidRDefault="004173A8" w:rsidP="004173A8">
            <w:pPr>
              <w:tabs>
                <w:tab w:val="decimal" w:pos="1380"/>
              </w:tabs>
              <w:autoSpaceDE w:val="0"/>
              <w:autoSpaceDN w:val="0"/>
              <w:adjustRightInd w:val="0"/>
              <w:rPr>
                <w:rFonts w:ascii="Garamond" w:eastAsia="宋体" w:hAnsi="Garamond" w:cs="MHei-Bold-Identity-H"/>
                <w:bCs/>
                <w:color w:val="000000"/>
                <w:sz w:val="20"/>
                <w:lang w:eastAsia="zh-CN"/>
              </w:rPr>
            </w:pPr>
          </w:p>
        </w:tc>
      </w:tr>
      <w:tr w:rsidR="004173A8" w:rsidRPr="002357A8" w14:paraId="2D2B6EEA" w14:textId="77777777" w:rsidTr="00FF0BFD">
        <w:trPr>
          <w:gridAfter w:val="1"/>
          <w:wAfter w:w="4" w:type="pct"/>
        </w:trPr>
        <w:tc>
          <w:tcPr>
            <w:tcW w:w="2543" w:type="pct"/>
            <w:vAlign w:val="center"/>
          </w:tcPr>
          <w:p w14:paraId="5014C6D0" w14:textId="77777777" w:rsidR="004173A8" w:rsidRPr="002357A8" w:rsidRDefault="004173A8" w:rsidP="004173A8">
            <w:pPr>
              <w:autoSpaceDE w:val="0"/>
              <w:autoSpaceDN w:val="0"/>
              <w:adjustRightInd w:val="0"/>
              <w:rPr>
                <w:rFonts w:ascii="Garamond" w:eastAsia="宋体" w:hAnsi="Garamond" w:cs="MHei-Bold-Identity-H"/>
                <w:bCs/>
                <w:color w:val="000000"/>
                <w:sz w:val="20"/>
              </w:rPr>
            </w:pPr>
            <w:r w:rsidRPr="002357A8">
              <w:rPr>
                <w:rFonts w:ascii="Garamond" w:hAnsi="Garamond" w:cs="MSung-Light-Identity-H"/>
                <w:color w:val="000000"/>
                <w:sz w:val="20"/>
                <w:lang w:eastAsia="zh-CN"/>
              </w:rPr>
              <w:t xml:space="preserve">Other income </w:t>
            </w:r>
          </w:p>
        </w:tc>
        <w:tc>
          <w:tcPr>
            <w:tcW w:w="406" w:type="pct"/>
            <w:gridSpan w:val="2"/>
            <w:vAlign w:val="center"/>
          </w:tcPr>
          <w:p w14:paraId="481BEF94"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lang w:eastAsia="zh-CN"/>
              </w:rPr>
              <w:t>8</w:t>
            </w:r>
          </w:p>
        </w:tc>
        <w:tc>
          <w:tcPr>
            <w:tcW w:w="127" w:type="pct"/>
          </w:tcPr>
          <w:p w14:paraId="72C2EEAF"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vAlign w:val="bottom"/>
          </w:tcPr>
          <w:p w14:paraId="3B4B9B52" w14:textId="77777777" w:rsidR="004173A8" w:rsidRPr="002357A8" w:rsidRDefault="004173A8" w:rsidP="004173A8">
            <w:pPr>
              <w:tabs>
                <w:tab w:val="decimal" w:pos="1309"/>
              </w:tabs>
              <w:autoSpaceDE w:val="0"/>
              <w:autoSpaceDN w:val="0"/>
              <w:adjustRightInd w:val="0"/>
              <w:rPr>
                <w:rFonts w:ascii="Garamond" w:hAnsi="Garamond" w:cs="MHei-Bold-Identity-H"/>
                <w:b/>
                <w:bCs/>
                <w:color w:val="000000"/>
                <w:sz w:val="20"/>
              </w:rPr>
            </w:pPr>
            <w:r w:rsidRPr="002357A8">
              <w:rPr>
                <w:rFonts w:ascii="Garamond" w:eastAsia="宋体" w:hAnsi="Garamond" w:cs="MHei-Bold-Identity-H"/>
                <w:b/>
                <w:bCs/>
                <w:color w:val="000000"/>
                <w:sz w:val="20"/>
              </w:rPr>
              <w:t>755,274</w:t>
            </w:r>
          </w:p>
        </w:tc>
        <w:tc>
          <w:tcPr>
            <w:tcW w:w="178" w:type="pct"/>
            <w:vAlign w:val="bottom"/>
          </w:tcPr>
          <w:p w14:paraId="5E927A6B"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p>
        </w:tc>
        <w:tc>
          <w:tcPr>
            <w:tcW w:w="872" w:type="pct"/>
            <w:gridSpan w:val="3"/>
            <w:vAlign w:val="bottom"/>
          </w:tcPr>
          <w:p w14:paraId="346F4EB6"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1,199,612</w:t>
            </w:r>
          </w:p>
        </w:tc>
      </w:tr>
      <w:tr w:rsidR="004173A8" w:rsidRPr="002357A8" w14:paraId="2646CE1A" w14:textId="77777777" w:rsidTr="00FF0BFD">
        <w:trPr>
          <w:gridAfter w:val="1"/>
          <w:wAfter w:w="4" w:type="pct"/>
        </w:trPr>
        <w:tc>
          <w:tcPr>
            <w:tcW w:w="2543" w:type="pct"/>
            <w:vAlign w:val="center"/>
          </w:tcPr>
          <w:p w14:paraId="764AD5D4" w14:textId="77777777" w:rsidR="004173A8" w:rsidRPr="002357A8" w:rsidRDefault="004173A8" w:rsidP="004173A8">
            <w:pPr>
              <w:autoSpaceDE w:val="0"/>
              <w:autoSpaceDN w:val="0"/>
              <w:adjustRightInd w:val="0"/>
              <w:rPr>
                <w:rFonts w:ascii="Garamond" w:eastAsia="宋体" w:hAnsi="Garamond" w:cs="MSung-Light-Identity-H"/>
                <w:color w:val="000000"/>
                <w:sz w:val="20"/>
              </w:rPr>
            </w:pPr>
            <w:r w:rsidRPr="002357A8">
              <w:rPr>
                <w:rFonts w:ascii="Garamond" w:hAnsi="Garamond"/>
                <w:color w:val="000000"/>
                <w:sz w:val="20"/>
                <w:lang w:eastAsia="zh-CN"/>
              </w:rPr>
              <w:t xml:space="preserve">Other expenses </w:t>
            </w:r>
          </w:p>
        </w:tc>
        <w:tc>
          <w:tcPr>
            <w:tcW w:w="406" w:type="pct"/>
            <w:gridSpan w:val="2"/>
            <w:vAlign w:val="center"/>
          </w:tcPr>
          <w:p w14:paraId="2FFA2984" w14:textId="77777777" w:rsidR="004173A8" w:rsidRPr="002357A8" w:rsidRDefault="004173A8" w:rsidP="004173A8">
            <w:pPr>
              <w:tabs>
                <w:tab w:val="center" w:pos="198"/>
              </w:tabs>
              <w:autoSpaceDE w:val="0"/>
              <w:autoSpaceDN w:val="0"/>
              <w:adjustRightInd w:val="0"/>
              <w:jc w:val="center"/>
              <w:rPr>
                <w:rFonts w:ascii="Garamond" w:eastAsia="宋体" w:hAnsi="Garamond" w:cs="MHei-Bold-Identity-H"/>
                <w:bCs/>
                <w:color w:val="000000"/>
                <w:sz w:val="20"/>
              </w:rPr>
            </w:pPr>
            <w:r w:rsidRPr="002357A8">
              <w:rPr>
                <w:rFonts w:ascii="Garamond" w:eastAsia="宋体" w:hAnsi="Garamond" w:cs="MHei-Bold-Identity-H"/>
                <w:bCs/>
                <w:color w:val="000000"/>
                <w:sz w:val="20"/>
                <w:lang w:eastAsia="zh-CN"/>
              </w:rPr>
              <w:t>9</w:t>
            </w:r>
          </w:p>
        </w:tc>
        <w:tc>
          <w:tcPr>
            <w:tcW w:w="127" w:type="pct"/>
          </w:tcPr>
          <w:p w14:paraId="2B177E67"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vAlign w:val="bottom"/>
          </w:tcPr>
          <w:p w14:paraId="3F58F9E7" w14:textId="77777777" w:rsidR="004173A8" w:rsidRPr="002357A8" w:rsidRDefault="004173A8" w:rsidP="004173A8">
            <w:pPr>
              <w:tabs>
                <w:tab w:val="decimal" w:pos="1309"/>
              </w:tabs>
              <w:autoSpaceDE w:val="0"/>
              <w:autoSpaceDN w:val="0"/>
              <w:adjustRightInd w:val="0"/>
              <w:rPr>
                <w:rFonts w:ascii="Garamond" w:hAnsi="Garamond" w:cs="MHei-Bold-Identity-H"/>
                <w:b/>
                <w:bCs/>
                <w:color w:val="000000"/>
                <w:sz w:val="20"/>
              </w:rPr>
            </w:pPr>
            <w:r w:rsidRPr="002357A8">
              <w:rPr>
                <w:rFonts w:ascii="Garamond" w:eastAsia="宋体" w:hAnsi="Garamond" w:cs="MHei-Bold-Identity-H"/>
                <w:b/>
                <w:bCs/>
                <w:color w:val="000000"/>
                <w:sz w:val="20"/>
              </w:rPr>
              <w:t>(58,336)</w:t>
            </w:r>
          </w:p>
        </w:tc>
        <w:tc>
          <w:tcPr>
            <w:tcW w:w="178" w:type="pct"/>
            <w:vAlign w:val="bottom"/>
          </w:tcPr>
          <w:p w14:paraId="5377ED81"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p>
        </w:tc>
        <w:tc>
          <w:tcPr>
            <w:tcW w:w="872" w:type="pct"/>
            <w:gridSpan w:val="3"/>
            <w:vAlign w:val="bottom"/>
          </w:tcPr>
          <w:p w14:paraId="3ADF5EDB"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(802,944)</w:t>
            </w:r>
          </w:p>
        </w:tc>
      </w:tr>
      <w:tr w:rsidR="004173A8" w:rsidRPr="002357A8" w14:paraId="7AAC1C27" w14:textId="77777777" w:rsidTr="00FF0BFD">
        <w:trPr>
          <w:gridAfter w:val="1"/>
          <w:wAfter w:w="4" w:type="pct"/>
        </w:trPr>
        <w:tc>
          <w:tcPr>
            <w:tcW w:w="2543" w:type="pct"/>
            <w:vAlign w:val="center"/>
          </w:tcPr>
          <w:p w14:paraId="055D8D6C" w14:textId="77777777" w:rsidR="004173A8" w:rsidRPr="002357A8" w:rsidRDefault="004173A8" w:rsidP="004173A8">
            <w:pPr>
              <w:autoSpaceDE w:val="0"/>
              <w:autoSpaceDN w:val="0"/>
              <w:adjustRightInd w:val="0"/>
              <w:spacing w:line="40" w:lineRule="exact"/>
              <w:rPr>
                <w:rFonts w:ascii="Garamond" w:eastAsia="宋体" w:hAnsi="Garamond" w:cs="MHei-Bold-Identity-H"/>
                <w:bCs/>
                <w:color w:val="000000"/>
                <w:sz w:val="4"/>
                <w:szCs w:val="4"/>
              </w:rPr>
            </w:pPr>
          </w:p>
        </w:tc>
        <w:tc>
          <w:tcPr>
            <w:tcW w:w="406" w:type="pct"/>
            <w:gridSpan w:val="2"/>
            <w:vAlign w:val="center"/>
          </w:tcPr>
          <w:p w14:paraId="710710C5" w14:textId="77777777" w:rsidR="004173A8" w:rsidRPr="002357A8" w:rsidRDefault="004173A8" w:rsidP="004173A8">
            <w:pPr>
              <w:tabs>
                <w:tab w:val="center" w:pos="198"/>
              </w:tabs>
              <w:autoSpaceDE w:val="0"/>
              <w:autoSpaceDN w:val="0"/>
              <w:adjustRightInd w:val="0"/>
              <w:spacing w:line="40" w:lineRule="exact"/>
              <w:jc w:val="center"/>
              <w:rPr>
                <w:rFonts w:ascii="Garamond" w:eastAsia="MHei-Bold-Identity-H" w:hAnsi="Garamond" w:cs="MHei-Bold-Identity-H"/>
                <w:bCs/>
                <w:color w:val="000000"/>
                <w:sz w:val="4"/>
                <w:szCs w:val="4"/>
              </w:rPr>
            </w:pPr>
          </w:p>
        </w:tc>
        <w:tc>
          <w:tcPr>
            <w:tcW w:w="127" w:type="pct"/>
          </w:tcPr>
          <w:p w14:paraId="371B39AC" w14:textId="77777777" w:rsidR="004173A8" w:rsidRPr="002357A8" w:rsidRDefault="004173A8" w:rsidP="004173A8">
            <w:pPr>
              <w:tabs>
                <w:tab w:val="decimal" w:pos="882"/>
              </w:tabs>
              <w:autoSpaceDE w:val="0"/>
              <w:autoSpaceDN w:val="0"/>
              <w:adjustRightInd w:val="0"/>
              <w:spacing w:line="40" w:lineRule="exact"/>
              <w:rPr>
                <w:rFonts w:ascii="Garamond" w:eastAsia="MHei-Bold-Identity-H" w:hAnsi="Garamond" w:cs="MHei-Bold-Identity-H"/>
                <w:bCs/>
                <w:color w:val="000000"/>
                <w:sz w:val="4"/>
                <w:szCs w:val="4"/>
                <w:lang w:eastAsia="zh-HK"/>
              </w:rPr>
            </w:pPr>
          </w:p>
        </w:tc>
        <w:tc>
          <w:tcPr>
            <w:tcW w:w="870" w:type="pct"/>
            <w:tcBorders>
              <w:bottom w:val="single" w:sz="4" w:space="0" w:color="auto"/>
            </w:tcBorders>
            <w:vAlign w:val="bottom"/>
          </w:tcPr>
          <w:p w14:paraId="2A8048BD" w14:textId="77777777" w:rsidR="004173A8" w:rsidRPr="002357A8" w:rsidRDefault="004173A8" w:rsidP="004173A8">
            <w:pPr>
              <w:tabs>
                <w:tab w:val="decimal" w:pos="1380"/>
              </w:tabs>
              <w:autoSpaceDE w:val="0"/>
              <w:autoSpaceDN w:val="0"/>
              <w:adjustRightInd w:val="0"/>
              <w:spacing w:line="40" w:lineRule="exact"/>
              <w:rPr>
                <w:rFonts w:ascii="Garamond" w:eastAsia="宋体" w:hAnsi="Garamond" w:cs="MHei-Bold-Identity-H"/>
                <w:b/>
                <w:bCs/>
                <w:color w:val="000000"/>
                <w:sz w:val="20"/>
                <w:lang w:eastAsia="zh-CN"/>
              </w:rPr>
            </w:pPr>
          </w:p>
        </w:tc>
        <w:tc>
          <w:tcPr>
            <w:tcW w:w="178" w:type="pct"/>
            <w:vAlign w:val="center"/>
          </w:tcPr>
          <w:p w14:paraId="1673388E" w14:textId="77777777" w:rsidR="004173A8" w:rsidRPr="002357A8" w:rsidRDefault="004173A8" w:rsidP="004173A8">
            <w:pPr>
              <w:tabs>
                <w:tab w:val="decimal" w:pos="1380"/>
              </w:tabs>
              <w:autoSpaceDE w:val="0"/>
              <w:autoSpaceDN w:val="0"/>
              <w:adjustRightInd w:val="0"/>
              <w:spacing w:line="40" w:lineRule="exact"/>
              <w:rPr>
                <w:rFonts w:ascii="Garamond" w:eastAsia="MHei-Bold-Identity-H" w:hAnsi="Garamond" w:cs="MHei-Bold-Identity-H"/>
                <w:bCs/>
                <w:color w:val="000000"/>
                <w:sz w:val="20"/>
                <w:lang w:eastAsia="zh-HK"/>
              </w:rPr>
            </w:pPr>
          </w:p>
        </w:tc>
        <w:tc>
          <w:tcPr>
            <w:tcW w:w="872" w:type="pct"/>
            <w:gridSpan w:val="3"/>
            <w:tcBorders>
              <w:bottom w:val="single" w:sz="4" w:space="0" w:color="auto"/>
            </w:tcBorders>
            <w:vAlign w:val="bottom"/>
          </w:tcPr>
          <w:p w14:paraId="5D4D5469" w14:textId="77777777" w:rsidR="004173A8" w:rsidRPr="002357A8" w:rsidRDefault="004173A8" w:rsidP="004173A8">
            <w:pPr>
              <w:tabs>
                <w:tab w:val="decimal" w:pos="1380"/>
              </w:tabs>
              <w:autoSpaceDE w:val="0"/>
              <w:autoSpaceDN w:val="0"/>
              <w:adjustRightInd w:val="0"/>
              <w:spacing w:line="40" w:lineRule="exact"/>
              <w:rPr>
                <w:rFonts w:ascii="Garamond" w:eastAsia="宋体" w:hAnsi="Garamond" w:cs="MHei-Bold-Identity-H"/>
                <w:bCs/>
                <w:color w:val="000000"/>
                <w:sz w:val="20"/>
                <w:lang w:eastAsia="zh-CN"/>
              </w:rPr>
            </w:pPr>
          </w:p>
        </w:tc>
      </w:tr>
      <w:tr w:rsidR="004173A8" w:rsidRPr="002357A8" w14:paraId="67B0E930" w14:textId="77777777" w:rsidTr="00FF0BFD">
        <w:trPr>
          <w:gridAfter w:val="1"/>
          <w:wAfter w:w="4" w:type="pct"/>
        </w:trPr>
        <w:tc>
          <w:tcPr>
            <w:tcW w:w="2543" w:type="pct"/>
            <w:vAlign w:val="center"/>
          </w:tcPr>
          <w:p w14:paraId="37C10678" w14:textId="77777777" w:rsidR="004173A8" w:rsidRPr="002357A8" w:rsidRDefault="004173A8" w:rsidP="004173A8">
            <w:pPr>
              <w:autoSpaceDE w:val="0"/>
              <w:autoSpaceDN w:val="0"/>
              <w:adjustRightInd w:val="0"/>
              <w:rPr>
                <w:rFonts w:ascii="Garamond" w:eastAsia="宋体" w:hAnsi="Garamond" w:cs="MHei-Bold-Identity-H"/>
                <w:b/>
                <w:bCs/>
                <w:color w:val="000000"/>
                <w:sz w:val="20"/>
              </w:rPr>
            </w:pPr>
            <w:r w:rsidRPr="002357A8">
              <w:rPr>
                <w:rFonts w:ascii="Garamond" w:hAnsi="Garamond" w:cs="MHei-Bold-Identity-H"/>
                <w:b/>
                <w:bCs/>
                <w:color w:val="000000"/>
                <w:sz w:val="20"/>
                <w:lang w:eastAsia="zh-CN"/>
              </w:rPr>
              <w:t>Profit before income tax</w:t>
            </w:r>
          </w:p>
        </w:tc>
        <w:tc>
          <w:tcPr>
            <w:tcW w:w="406" w:type="pct"/>
            <w:gridSpan w:val="2"/>
            <w:vAlign w:val="center"/>
          </w:tcPr>
          <w:p w14:paraId="0321FEA4" w14:textId="77777777" w:rsidR="004173A8" w:rsidRPr="002357A8" w:rsidRDefault="004173A8" w:rsidP="004173A8">
            <w:pPr>
              <w:tabs>
                <w:tab w:val="center" w:pos="198"/>
              </w:tabs>
              <w:autoSpaceDE w:val="0"/>
              <w:autoSpaceDN w:val="0"/>
              <w:adjustRightInd w:val="0"/>
              <w:jc w:val="center"/>
              <w:rPr>
                <w:rFonts w:ascii="Garamond" w:hAnsi="Garamond" w:cs="MHei-Bold-Identity-H"/>
                <w:bCs/>
                <w:color w:val="000000"/>
                <w:sz w:val="20"/>
              </w:rPr>
            </w:pPr>
            <w:r w:rsidRPr="002357A8">
              <w:rPr>
                <w:rFonts w:ascii="Garamond" w:eastAsia="宋体" w:hAnsi="Garamond" w:cs="MHei-Bold-Identity-H"/>
                <w:bCs/>
                <w:color w:val="000000"/>
                <w:sz w:val="20"/>
              </w:rPr>
              <w:t>1</w:t>
            </w:r>
            <w:r w:rsidRPr="002357A8">
              <w:rPr>
                <w:rFonts w:ascii="Garamond" w:hAnsi="Garamond" w:cs="MHei-Bold-Identity-H"/>
                <w:bCs/>
                <w:color w:val="000000"/>
                <w:sz w:val="20"/>
              </w:rPr>
              <w:t>0</w:t>
            </w:r>
          </w:p>
        </w:tc>
        <w:tc>
          <w:tcPr>
            <w:tcW w:w="127" w:type="pct"/>
          </w:tcPr>
          <w:p w14:paraId="4A329346"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tcBorders>
              <w:top w:val="single" w:sz="4" w:space="0" w:color="auto"/>
            </w:tcBorders>
            <w:vAlign w:val="bottom"/>
          </w:tcPr>
          <w:p w14:paraId="1148B907" w14:textId="77777777" w:rsidR="004173A8" w:rsidRPr="002357A8" w:rsidRDefault="004173A8" w:rsidP="004173A8">
            <w:pPr>
              <w:tabs>
                <w:tab w:val="decimal" w:pos="1309"/>
              </w:tabs>
              <w:autoSpaceDE w:val="0"/>
              <w:autoSpaceDN w:val="0"/>
              <w:adjustRightInd w:val="0"/>
              <w:rPr>
                <w:rFonts w:ascii="Garamond" w:hAnsi="Garamond" w:cs="MHei-Bold-Identity-H"/>
                <w:b/>
                <w:bCs/>
                <w:color w:val="000000"/>
                <w:sz w:val="20"/>
              </w:rPr>
            </w:pPr>
            <w:r w:rsidRPr="002357A8">
              <w:rPr>
                <w:rFonts w:ascii="Garamond" w:eastAsia="宋体" w:hAnsi="Garamond" w:cs="MHei-Bold-Identity-H"/>
                <w:b/>
                <w:bCs/>
                <w:color w:val="000000"/>
                <w:sz w:val="20"/>
              </w:rPr>
              <w:t>1,428,397</w:t>
            </w:r>
          </w:p>
        </w:tc>
        <w:tc>
          <w:tcPr>
            <w:tcW w:w="178" w:type="pct"/>
            <w:vAlign w:val="bottom"/>
          </w:tcPr>
          <w:p w14:paraId="2DEF0ECC"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p>
        </w:tc>
        <w:tc>
          <w:tcPr>
            <w:tcW w:w="872" w:type="pct"/>
            <w:gridSpan w:val="3"/>
            <w:tcBorders>
              <w:top w:val="single" w:sz="4" w:space="0" w:color="auto"/>
            </w:tcBorders>
            <w:vAlign w:val="bottom"/>
          </w:tcPr>
          <w:p w14:paraId="47176600"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613,769</w:t>
            </w:r>
          </w:p>
        </w:tc>
      </w:tr>
      <w:tr w:rsidR="004173A8" w:rsidRPr="002357A8" w14:paraId="02E1FD6C" w14:textId="77777777" w:rsidTr="00FF0BFD">
        <w:trPr>
          <w:gridAfter w:val="1"/>
          <w:wAfter w:w="4" w:type="pct"/>
        </w:trPr>
        <w:tc>
          <w:tcPr>
            <w:tcW w:w="2543" w:type="pct"/>
            <w:vAlign w:val="center"/>
          </w:tcPr>
          <w:p w14:paraId="08EEB274" w14:textId="77777777" w:rsidR="004173A8" w:rsidRPr="002357A8" w:rsidRDefault="004173A8" w:rsidP="004173A8">
            <w:pPr>
              <w:autoSpaceDE w:val="0"/>
              <w:autoSpaceDN w:val="0"/>
              <w:adjustRightInd w:val="0"/>
              <w:rPr>
                <w:rFonts w:ascii="Garamond" w:eastAsia="宋体" w:hAnsi="Garamond" w:cs="MHei-Bold-Identity-H"/>
                <w:bCs/>
                <w:color w:val="000000"/>
                <w:sz w:val="20"/>
              </w:rPr>
            </w:pPr>
            <w:r w:rsidRPr="002357A8">
              <w:rPr>
                <w:rFonts w:ascii="Garamond" w:hAnsi="Garamond" w:cs="AdvOTf9433e2d"/>
                <w:sz w:val="20"/>
                <w:lang w:eastAsia="zh-CN"/>
              </w:rPr>
              <w:t>Income tax expense</w:t>
            </w:r>
          </w:p>
        </w:tc>
        <w:tc>
          <w:tcPr>
            <w:tcW w:w="406" w:type="pct"/>
            <w:gridSpan w:val="2"/>
            <w:vAlign w:val="center"/>
          </w:tcPr>
          <w:p w14:paraId="4840C1B7" w14:textId="77777777" w:rsidR="004173A8" w:rsidRPr="002357A8" w:rsidRDefault="004173A8" w:rsidP="004173A8">
            <w:pPr>
              <w:tabs>
                <w:tab w:val="center" w:pos="198"/>
              </w:tabs>
              <w:autoSpaceDE w:val="0"/>
              <w:autoSpaceDN w:val="0"/>
              <w:adjustRightInd w:val="0"/>
              <w:jc w:val="center"/>
              <w:rPr>
                <w:rFonts w:ascii="Garamond" w:eastAsia="宋体" w:hAnsi="Garamond" w:cs="MHei-Bold-Identity-H"/>
                <w:bCs/>
                <w:color w:val="000000"/>
                <w:sz w:val="20"/>
              </w:rPr>
            </w:pPr>
            <w:r w:rsidRPr="002357A8">
              <w:rPr>
                <w:rFonts w:ascii="Garamond" w:eastAsia="宋体" w:hAnsi="Garamond" w:cs="MHei-Bold-Identity-H"/>
                <w:bCs/>
                <w:color w:val="000000"/>
                <w:sz w:val="20"/>
              </w:rPr>
              <w:t>1</w:t>
            </w:r>
            <w:r w:rsidRPr="002357A8">
              <w:rPr>
                <w:rFonts w:ascii="Garamond" w:hAnsi="Garamond" w:cs="MHei-Bold-Identity-H"/>
                <w:bCs/>
                <w:color w:val="000000"/>
                <w:sz w:val="20"/>
              </w:rPr>
              <w:t>1</w:t>
            </w:r>
          </w:p>
        </w:tc>
        <w:tc>
          <w:tcPr>
            <w:tcW w:w="127" w:type="pct"/>
          </w:tcPr>
          <w:p w14:paraId="77545E72"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vAlign w:val="bottom"/>
          </w:tcPr>
          <w:p w14:paraId="7AB83ADD" w14:textId="77777777" w:rsidR="004173A8" w:rsidRPr="002357A8" w:rsidRDefault="004173A8" w:rsidP="004173A8">
            <w:pPr>
              <w:tabs>
                <w:tab w:val="decimal" w:pos="1309"/>
              </w:tabs>
              <w:autoSpaceDE w:val="0"/>
              <w:autoSpaceDN w:val="0"/>
              <w:adjustRightInd w:val="0"/>
              <w:rPr>
                <w:rFonts w:ascii="Garamond" w:hAnsi="Garamond" w:cs="MHei-Bold-Identity-H"/>
                <w:b/>
                <w:bCs/>
                <w:color w:val="000000"/>
                <w:sz w:val="20"/>
              </w:rPr>
            </w:pPr>
            <w:r w:rsidRPr="002357A8">
              <w:rPr>
                <w:rFonts w:ascii="Garamond" w:eastAsia="宋体" w:hAnsi="Garamond" w:cs="MHei-Bold-Identity-H"/>
                <w:b/>
                <w:bCs/>
                <w:color w:val="000000"/>
                <w:sz w:val="20"/>
              </w:rPr>
              <w:t>(441,524)</w:t>
            </w:r>
          </w:p>
        </w:tc>
        <w:tc>
          <w:tcPr>
            <w:tcW w:w="178" w:type="pct"/>
            <w:vAlign w:val="bottom"/>
          </w:tcPr>
          <w:p w14:paraId="08B72F71"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p>
        </w:tc>
        <w:tc>
          <w:tcPr>
            <w:tcW w:w="872" w:type="pct"/>
            <w:gridSpan w:val="3"/>
            <w:vAlign w:val="bottom"/>
          </w:tcPr>
          <w:p w14:paraId="76A3BEF7"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(373,581)</w:t>
            </w:r>
          </w:p>
        </w:tc>
      </w:tr>
      <w:tr w:rsidR="004173A8" w:rsidRPr="002357A8" w14:paraId="11B43736" w14:textId="77777777" w:rsidTr="00FF0BFD">
        <w:trPr>
          <w:gridAfter w:val="1"/>
          <w:wAfter w:w="4" w:type="pct"/>
          <w:trHeight w:val="64"/>
        </w:trPr>
        <w:tc>
          <w:tcPr>
            <w:tcW w:w="2543" w:type="pct"/>
            <w:vAlign w:val="bottom"/>
          </w:tcPr>
          <w:p w14:paraId="32C3DD18" w14:textId="77777777" w:rsidR="004173A8" w:rsidRPr="002357A8" w:rsidRDefault="004173A8" w:rsidP="004173A8">
            <w:pPr>
              <w:autoSpaceDE w:val="0"/>
              <w:autoSpaceDN w:val="0"/>
              <w:adjustRightInd w:val="0"/>
              <w:spacing w:line="40" w:lineRule="exact"/>
              <w:rPr>
                <w:rFonts w:ascii="Garamond" w:hAnsi="Garamond" w:cs="MSung-Light-Identity-H"/>
                <w:color w:val="000000"/>
                <w:sz w:val="20"/>
                <w:lang w:eastAsia="zh-CN"/>
              </w:rPr>
            </w:pPr>
          </w:p>
        </w:tc>
        <w:tc>
          <w:tcPr>
            <w:tcW w:w="406" w:type="pct"/>
            <w:gridSpan w:val="2"/>
            <w:vAlign w:val="bottom"/>
          </w:tcPr>
          <w:p w14:paraId="1F05B8CA" w14:textId="77777777" w:rsidR="004173A8" w:rsidRPr="002357A8" w:rsidRDefault="004173A8" w:rsidP="004173A8">
            <w:pPr>
              <w:tabs>
                <w:tab w:val="center" w:pos="198"/>
              </w:tabs>
              <w:autoSpaceDE w:val="0"/>
              <w:autoSpaceDN w:val="0"/>
              <w:adjustRightInd w:val="0"/>
              <w:spacing w:line="40" w:lineRule="exact"/>
              <w:jc w:val="center"/>
              <w:rPr>
                <w:rFonts w:ascii="Garamond" w:eastAsia="MHei-Bold-Identity-H" w:hAnsi="Garamond" w:cs="MHei-Bold-Identity-H"/>
                <w:bCs/>
                <w:color w:val="000000"/>
                <w:sz w:val="20"/>
                <w:lang w:eastAsia="zh-HK"/>
              </w:rPr>
            </w:pPr>
          </w:p>
        </w:tc>
        <w:tc>
          <w:tcPr>
            <w:tcW w:w="127" w:type="pct"/>
            <w:vAlign w:val="bottom"/>
          </w:tcPr>
          <w:p w14:paraId="398EEA69" w14:textId="77777777" w:rsidR="004173A8" w:rsidRPr="002357A8" w:rsidRDefault="004173A8" w:rsidP="004173A8">
            <w:pPr>
              <w:tabs>
                <w:tab w:val="decimal" w:pos="882"/>
              </w:tabs>
              <w:autoSpaceDE w:val="0"/>
              <w:autoSpaceDN w:val="0"/>
              <w:adjustRightInd w:val="0"/>
              <w:spacing w:line="40" w:lineRule="exact"/>
              <w:rPr>
                <w:rFonts w:ascii="Garamond" w:eastAsia="MHei-Bold-Identity-H" w:hAnsi="Garamond" w:cs="MHei-Bold-Identity-H"/>
                <w:bCs/>
                <w:color w:val="000000"/>
                <w:sz w:val="20"/>
                <w:lang w:eastAsia="zh-HK"/>
              </w:rPr>
            </w:pPr>
          </w:p>
        </w:tc>
        <w:tc>
          <w:tcPr>
            <w:tcW w:w="870" w:type="pct"/>
            <w:vAlign w:val="bottom"/>
          </w:tcPr>
          <w:p w14:paraId="3AC38D7F" w14:textId="77777777" w:rsidR="004173A8" w:rsidRPr="002357A8" w:rsidRDefault="004173A8" w:rsidP="004173A8">
            <w:pPr>
              <w:tabs>
                <w:tab w:val="decimal" w:pos="1309"/>
              </w:tabs>
              <w:autoSpaceDE w:val="0"/>
              <w:autoSpaceDN w:val="0"/>
              <w:adjustRightInd w:val="0"/>
              <w:spacing w:line="40" w:lineRule="exact"/>
              <w:rPr>
                <w:rFonts w:ascii="Garamond" w:eastAsia="宋体" w:hAnsi="Garamond" w:cs="MHei-Bold-Identity-H"/>
                <w:b/>
                <w:bCs/>
                <w:color w:val="000000"/>
                <w:sz w:val="20"/>
              </w:rPr>
            </w:pPr>
          </w:p>
        </w:tc>
        <w:tc>
          <w:tcPr>
            <w:tcW w:w="178" w:type="pct"/>
            <w:vAlign w:val="bottom"/>
          </w:tcPr>
          <w:p w14:paraId="7B180252" w14:textId="77777777" w:rsidR="004173A8" w:rsidRPr="002357A8" w:rsidRDefault="004173A8" w:rsidP="004173A8">
            <w:pPr>
              <w:tabs>
                <w:tab w:val="decimal" w:pos="1380"/>
              </w:tabs>
              <w:autoSpaceDE w:val="0"/>
              <w:autoSpaceDN w:val="0"/>
              <w:adjustRightInd w:val="0"/>
              <w:spacing w:line="40" w:lineRule="exact"/>
              <w:rPr>
                <w:rFonts w:ascii="Garamond" w:hAnsi="Garamond" w:cs="MHei-Bold-Identity-H"/>
                <w:bCs/>
                <w:color w:val="000000"/>
                <w:sz w:val="20"/>
              </w:rPr>
            </w:pPr>
          </w:p>
        </w:tc>
        <w:tc>
          <w:tcPr>
            <w:tcW w:w="872" w:type="pct"/>
            <w:gridSpan w:val="3"/>
            <w:vAlign w:val="bottom"/>
          </w:tcPr>
          <w:p w14:paraId="631E050A" w14:textId="77777777" w:rsidR="004173A8" w:rsidRPr="002357A8" w:rsidRDefault="004173A8" w:rsidP="004173A8">
            <w:pPr>
              <w:tabs>
                <w:tab w:val="decimal" w:pos="1380"/>
              </w:tabs>
              <w:autoSpaceDE w:val="0"/>
              <w:autoSpaceDN w:val="0"/>
              <w:adjustRightInd w:val="0"/>
              <w:spacing w:line="40" w:lineRule="exact"/>
              <w:rPr>
                <w:rFonts w:ascii="Garamond" w:eastAsia="宋体" w:hAnsi="Garamond" w:cs="MHei-Bold-Identity-H"/>
                <w:bCs/>
                <w:color w:val="000000"/>
                <w:sz w:val="20"/>
              </w:rPr>
            </w:pPr>
          </w:p>
        </w:tc>
      </w:tr>
      <w:tr w:rsidR="004173A8" w:rsidRPr="002357A8" w14:paraId="5CBBD542" w14:textId="77777777" w:rsidTr="00FF0BFD">
        <w:trPr>
          <w:gridAfter w:val="1"/>
          <w:wAfter w:w="4" w:type="pct"/>
        </w:trPr>
        <w:tc>
          <w:tcPr>
            <w:tcW w:w="2543" w:type="pct"/>
            <w:vAlign w:val="center"/>
          </w:tcPr>
          <w:p w14:paraId="49B6DFA5" w14:textId="77777777" w:rsidR="004173A8" w:rsidRPr="002357A8" w:rsidRDefault="004173A8" w:rsidP="004173A8">
            <w:pPr>
              <w:autoSpaceDE w:val="0"/>
              <w:autoSpaceDN w:val="0"/>
              <w:adjustRightInd w:val="0"/>
              <w:rPr>
                <w:rFonts w:ascii="Garamond" w:eastAsia="宋体" w:hAnsi="Garamond" w:cs="MHei-Bold-Identity-H"/>
                <w:b/>
                <w:bCs/>
                <w:color w:val="000000"/>
                <w:sz w:val="20"/>
              </w:rPr>
            </w:pPr>
            <w:r w:rsidRPr="002357A8">
              <w:rPr>
                <w:rFonts w:ascii="Garamond" w:hAnsi="Garamond" w:cs="MHei-Bold-Identity-H"/>
                <w:b/>
                <w:bCs/>
                <w:color w:val="000000"/>
                <w:sz w:val="20"/>
                <w:lang w:eastAsia="zh-CN"/>
              </w:rPr>
              <w:t xml:space="preserve">Profit for the year </w:t>
            </w:r>
          </w:p>
        </w:tc>
        <w:tc>
          <w:tcPr>
            <w:tcW w:w="406" w:type="pct"/>
            <w:gridSpan w:val="2"/>
            <w:vAlign w:val="center"/>
          </w:tcPr>
          <w:p w14:paraId="07AE8C4B"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27" w:type="pct"/>
          </w:tcPr>
          <w:p w14:paraId="4E48DA6F"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tcBorders>
              <w:top w:val="single" w:sz="4" w:space="0" w:color="auto"/>
            </w:tcBorders>
            <w:vAlign w:val="bottom"/>
          </w:tcPr>
          <w:p w14:paraId="5BF0AF36" w14:textId="77777777" w:rsidR="004173A8" w:rsidRPr="002357A8" w:rsidRDefault="004173A8" w:rsidP="004173A8">
            <w:pPr>
              <w:tabs>
                <w:tab w:val="decimal" w:pos="1309"/>
              </w:tabs>
              <w:autoSpaceDE w:val="0"/>
              <w:autoSpaceDN w:val="0"/>
              <w:adjustRightInd w:val="0"/>
              <w:rPr>
                <w:rFonts w:ascii="Garamond" w:hAnsi="Garamond" w:cs="MHei-Bold-Identity-H"/>
                <w:b/>
                <w:bCs/>
                <w:color w:val="000000"/>
                <w:sz w:val="20"/>
              </w:rPr>
            </w:pPr>
            <w:r w:rsidRPr="002357A8">
              <w:rPr>
                <w:rFonts w:ascii="Garamond" w:eastAsia="宋体" w:hAnsi="Garamond" w:cs="MHei-Bold-Identity-H"/>
                <w:b/>
                <w:bCs/>
                <w:color w:val="000000"/>
                <w:sz w:val="20"/>
              </w:rPr>
              <w:t>986,873</w:t>
            </w:r>
          </w:p>
        </w:tc>
        <w:tc>
          <w:tcPr>
            <w:tcW w:w="178" w:type="pct"/>
            <w:vAlign w:val="bottom"/>
          </w:tcPr>
          <w:p w14:paraId="3B7E911F"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p>
        </w:tc>
        <w:tc>
          <w:tcPr>
            <w:tcW w:w="872" w:type="pct"/>
            <w:gridSpan w:val="3"/>
            <w:tcBorders>
              <w:top w:val="single" w:sz="4" w:space="0" w:color="auto"/>
            </w:tcBorders>
            <w:vAlign w:val="bottom"/>
          </w:tcPr>
          <w:p w14:paraId="01921853"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240,188</w:t>
            </w:r>
          </w:p>
        </w:tc>
      </w:tr>
      <w:tr w:rsidR="004173A8" w:rsidRPr="002357A8" w14:paraId="608F3293" w14:textId="77777777" w:rsidTr="00FF0BFD">
        <w:trPr>
          <w:gridAfter w:val="1"/>
          <w:wAfter w:w="4" w:type="pct"/>
          <w:trHeight w:val="64"/>
        </w:trPr>
        <w:tc>
          <w:tcPr>
            <w:tcW w:w="2543" w:type="pct"/>
            <w:vAlign w:val="center"/>
          </w:tcPr>
          <w:p w14:paraId="2CF12C28" w14:textId="77777777" w:rsidR="004173A8" w:rsidRPr="002357A8" w:rsidRDefault="004173A8" w:rsidP="004173A8">
            <w:pPr>
              <w:autoSpaceDE w:val="0"/>
              <w:autoSpaceDN w:val="0"/>
              <w:adjustRightInd w:val="0"/>
              <w:spacing w:line="40" w:lineRule="exact"/>
              <w:rPr>
                <w:rFonts w:ascii="Garamond" w:eastAsia="宋体" w:hAnsi="Garamond" w:cs="MHei-Bold-Identity-H"/>
                <w:bCs/>
                <w:color w:val="000000"/>
                <w:sz w:val="6"/>
                <w:szCs w:val="6"/>
              </w:rPr>
            </w:pPr>
          </w:p>
        </w:tc>
        <w:tc>
          <w:tcPr>
            <w:tcW w:w="406" w:type="pct"/>
            <w:gridSpan w:val="2"/>
            <w:vAlign w:val="center"/>
          </w:tcPr>
          <w:p w14:paraId="3B37BE0B" w14:textId="77777777" w:rsidR="004173A8" w:rsidRPr="002357A8" w:rsidRDefault="004173A8" w:rsidP="004173A8">
            <w:pPr>
              <w:autoSpaceDE w:val="0"/>
              <w:autoSpaceDN w:val="0"/>
              <w:adjustRightInd w:val="0"/>
              <w:spacing w:line="40" w:lineRule="exact"/>
              <w:rPr>
                <w:rFonts w:ascii="Garamond" w:eastAsia="MHei-Bold-Identity-H" w:hAnsi="Garamond" w:cs="MHei-Bold-Identity-H"/>
                <w:bCs/>
                <w:color w:val="000000"/>
                <w:sz w:val="6"/>
                <w:szCs w:val="6"/>
              </w:rPr>
            </w:pPr>
          </w:p>
        </w:tc>
        <w:tc>
          <w:tcPr>
            <w:tcW w:w="127" w:type="pct"/>
          </w:tcPr>
          <w:p w14:paraId="648278B9" w14:textId="77777777" w:rsidR="004173A8" w:rsidRPr="002357A8" w:rsidRDefault="004173A8" w:rsidP="004173A8">
            <w:pPr>
              <w:autoSpaceDE w:val="0"/>
              <w:autoSpaceDN w:val="0"/>
              <w:adjustRightInd w:val="0"/>
              <w:spacing w:line="40" w:lineRule="exact"/>
              <w:rPr>
                <w:rFonts w:ascii="Garamond" w:eastAsia="MHei-Bold-Identity-H" w:hAnsi="Garamond" w:cs="MHei-Bold-Identity-H"/>
                <w:bCs/>
                <w:color w:val="000000"/>
                <w:sz w:val="6"/>
                <w:szCs w:val="6"/>
              </w:rPr>
            </w:pPr>
          </w:p>
        </w:tc>
        <w:tc>
          <w:tcPr>
            <w:tcW w:w="870" w:type="pct"/>
            <w:vAlign w:val="bottom"/>
          </w:tcPr>
          <w:p w14:paraId="7C5E2B0B" w14:textId="77777777" w:rsidR="004173A8" w:rsidRPr="002357A8" w:rsidRDefault="004173A8" w:rsidP="004173A8">
            <w:pPr>
              <w:tabs>
                <w:tab w:val="decimal" w:pos="1380"/>
              </w:tabs>
              <w:autoSpaceDE w:val="0"/>
              <w:autoSpaceDN w:val="0"/>
              <w:adjustRightInd w:val="0"/>
              <w:spacing w:line="40" w:lineRule="exact"/>
              <w:rPr>
                <w:rFonts w:ascii="Garamond" w:eastAsia="宋体" w:hAnsi="Garamond" w:cs="MHei-Bold-Identity-H"/>
                <w:b/>
                <w:bCs/>
                <w:color w:val="000000"/>
                <w:sz w:val="6"/>
                <w:szCs w:val="6"/>
                <w:lang w:eastAsia="zh-CN"/>
              </w:rPr>
            </w:pPr>
          </w:p>
        </w:tc>
        <w:tc>
          <w:tcPr>
            <w:tcW w:w="178" w:type="pct"/>
            <w:vAlign w:val="center"/>
          </w:tcPr>
          <w:p w14:paraId="43A63D08" w14:textId="77777777" w:rsidR="004173A8" w:rsidRPr="002357A8" w:rsidRDefault="004173A8" w:rsidP="004173A8">
            <w:pPr>
              <w:tabs>
                <w:tab w:val="decimal" w:pos="1380"/>
              </w:tabs>
              <w:autoSpaceDE w:val="0"/>
              <w:autoSpaceDN w:val="0"/>
              <w:adjustRightInd w:val="0"/>
              <w:spacing w:line="40" w:lineRule="exact"/>
              <w:rPr>
                <w:rFonts w:ascii="Garamond" w:eastAsia="MHei-Bold-Identity-H" w:hAnsi="Garamond" w:cs="MHei-Bold-Identity-H"/>
                <w:bCs/>
                <w:color w:val="000000"/>
                <w:sz w:val="6"/>
                <w:szCs w:val="6"/>
              </w:rPr>
            </w:pPr>
          </w:p>
        </w:tc>
        <w:tc>
          <w:tcPr>
            <w:tcW w:w="872" w:type="pct"/>
            <w:gridSpan w:val="3"/>
            <w:vAlign w:val="bottom"/>
          </w:tcPr>
          <w:p w14:paraId="5B803572" w14:textId="77777777" w:rsidR="004173A8" w:rsidRPr="002357A8" w:rsidRDefault="004173A8" w:rsidP="004173A8">
            <w:pPr>
              <w:tabs>
                <w:tab w:val="decimal" w:pos="1380"/>
              </w:tabs>
              <w:autoSpaceDE w:val="0"/>
              <w:autoSpaceDN w:val="0"/>
              <w:adjustRightInd w:val="0"/>
              <w:spacing w:line="40" w:lineRule="exact"/>
              <w:rPr>
                <w:rFonts w:ascii="Garamond" w:eastAsia="宋体" w:hAnsi="Garamond" w:cs="MHei-Bold-Identity-H"/>
                <w:bCs/>
                <w:color w:val="000000"/>
                <w:sz w:val="6"/>
                <w:szCs w:val="6"/>
                <w:lang w:eastAsia="zh-CN"/>
              </w:rPr>
            </w:pPr>
          </w:p>
        </w:tc>
      </w:tr>
      <w:tr w:rsidR="004173A8" w:rsidRPr="002357A8" w14:paraId="194572A2" w14:textId="77777777" w:rsidTr="00FF0BFD">
        <w:trPr>
          <w:gridAfter w:val="1"/>
          <w:wAfter w:w="4" w:type="pct"/>
        </w:trPr>
        <w:tc>
          <w:tcPr>
            <w:tcW w:w="2543" w:type="pct"/>
            <w:vAlign w:val="center"/>
          </w:tcPr>
          <w:p w14:paraId="70941B46" w14:textId="77777777" w:rsidR="004173A8" w:rsidRPr="002357A8" w:rsidRDefault="004173A8" w:rsidP="004173A8">
            <w:pPr>
              <w:autoSpaceDE w:val="0"/>
              <w:autoSpaceDN w:val="0"/>
              <w:adjustRightInd w:val="0"/>
              <w:ind w:left="180" w:hanging="180"/>
              <w:rPr>
                <w:rFonts w:ascii="Garamond" w:eastAsia="宋体" w:hAnsi="Garamond" w:cs="MSung-Light-Identity-H"/>
                <w:b/>
                <w:color w:val="000000"/>
                <w:sz w:val="20"/>
              </w:rPr>
            </w:pPr>
          </w:p>
        </w:tc>
        <w:tc>
          <w:tcPr>
            <w:tcW w:w="406" w:type="pct"/>
            <w:gridSpan w:val="2"/>
            <w:vAlign w:val="center"/>
          </w:tcPr>
          <w:p w14:paraId="7CE73F84"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27" w:type="pct"/>
          </w:tcPr>
          <w:p w14:paraId="4E7CAB28"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tcBorders>
              <w:top w:val="single" w:sz="12" w:space="0" w:color="auto"/>
            </w:tcBorders>
            <w:vAlign w:val="bottom"/>
          </w:tcPr>
          <w:p w14:paraId="1FBEEF48" w14:textId="77777777" w:rsidR="004173A8" w:rsidRPr="002357A8" w:rsidRDefault="004173A8" w:rsidP="004173A8">
            <w:pPr>
              <w:tabs>
                <w:tab w:val="decimal" w:pos="1380"/>
              </w:tabs>
              <w:autoSpaceDE w:val="0"/>
              <w:autoSpaceDN w:val="0"/>
              <w:adjustRightInd w:val="0"/>
              <w:rPr>
                <w:rFonts w:ascii="Garamond" w:eastAsia="宋体" w:hAnsi="Garamond" w:cs="MHei-Bold-Identity-H"/>
                <w:b/>
                <w:bCs/>
                <w:color w:val="000000"/>
                <w:sz w:val="20"/>
                <w:lang w:eastAsia="zh-CN"/>
              </w:rPr>
            </w:pPr>
          </w:p>
        </w:tc>
        <w:tc>
          <w:tcPr>
            <w:tcW w:w="178" w:type="pct"/>
            <w:vAlign w:val="center"/>
          </w:tcPr>
          <w:p w14:paraId="7AEE5726" w14:textId="77777777" w:rsidR="004173A8" w:rsidRPr="002357A8" w:rsidRDefault="004173A8" w:rsidP="004173A8">
            <w:pPr>
              <w:tabs>
                <w:tab w:val="decimal" w:pos="1380"/>
              </w:tabs>
              <w:autoSpaceDE w:val="0"/>
              <w:autoSpaceDN w:val="0"/>
              <w:adjustRightInd w:val="0"/>
              <w:rPr>
                <w:rFonts w:ascii="Garamond" w:eastAsia="MHei-Bold-Identity-H" w:hAnsi="Garamond" w:cs="MHei-Bold-Identity-H"/>
                <w:bCs/>
                <w:color w:val="000000"/>
                <w:sz w:val="20"/>
                <w:lang w:eastAsia="zh-HK"/>
              </w:rPr>
            </w:pPr>
          </w:p>
        </w:tc>
        <w:tc>
          <w:tcPr>
            <w:tcW w:w="872" w:type="pct"/>
            <w:gridSpan w:val="3"/>
            <w:tcBorders>
              <w:top w:val="single" w:sz="12" w:space="0" w:color="auto"/>
            </w:tcBorders>
            <w:vAlign w:val="bottom"/>
          </w:tcPr>
          <w:p w14:paraId="24923D46" w14:textId="77777777" w:rsidR="004173A8" w:rsidRPr="002357A8" w:rsidRDefault="004173A8" w:rsidP="004173A8">
            <w:pPr>
              <w:tabs>
                <w:tab w:val="decimal" w:pos="1380"/>
              </w:tabs>
              <w:autoSpaceDE w:val="0"/>
              <w:autoSpaceDN w:val="0"/>
              <w:adjustRightInd w:val="0"/>
              <w:rPr>
                <w:rFonts w:ascii="Garamond" w:eastAsia="宋体" w:hAnsi="Garamond" w:cs="MHei-Bold-Identity-H"/>
                <w:bCs/>
                <w:color w:val="000000"/>
                <w:sz w:val="20"/>
                <w:lang w:eastAsia="zh-CN"/>
              </w:rPr>
            </w:pPr>
          </w:p>
        </w:tc>
      </w:tr>
      <w:tr w:rsidR="004173A8" w:rsidRPr="002357A8" w14:paraId="31940E10" w14:textId="77777777" w:rsidTr="00FF0BFD">
        <w:trPr>
          <w:gridAfter w:val="1"/>
          <w:wAfter w:w="4" w:type="pct"/>
        </w:trPr>
        <w:tc>
          <w:tcPr>
            <w:tcW w:w="2543" w:type="pct"/>
            <w:vAlign w:val="center"/>
          </w:tcPr>
          <w:p w14:paraId="184B8047" w14:textId="77777777" w:rsidR="004173A8" w:rsidRPr="002357A8" w:rsidDel="006450FF" w:rsidRDefault="004173A8" w:rsidP="004173A8">
            <w:pPr>
              <w:autoSpaceDE w:val="0"/>
              <w:autoSpaceDN w:val="0"/>
              <w:adjustRightInd w:val="0"/>
              <w:ind w:left="180" w:hanging="180"/>
              <w:rPr>
                <w:rFonts w:ascii="Garamond" w:eastAsia="宋体" w:hAnsi="Garamond" w:cs="MSung-Light-Identity-H"/>
                <w:i/>
                <w:color w:val="000000"/>
                <w:sz w:val="20"/>
              </w:rPr>
            </w:pPr>
            <w:r w:rsidRPr="002357A8">
              <w:rPr>
                <w:rFonts w:ascii="Garamond" w:hAnsi="Garamond" w:cs="MHei-Bold-Identity-H"/>
                <w:b/>
                <w:bCs/>
                <w:color w:val="000000"/>
                <w:sz w:val="20"/>
                <w:lang w:eastAsia="zh-CN"/>
              </w:rPr>
              <w:t>Other comprehensive (expense)/income for the year, net of tax</w:t>
            </w:r>
          </w:p>
        </w:tc>
        <w:tc>
          <w:tcPr>
            <w:tcW w:w="406" w:type="pct"/>
            <w:gridSpan w:val="2"/>
            <w:vAlign w:val="center"/>
          </w:tcPr>
          <w:p w14:paraId="2384EBF3"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27" w:type="pct"/>
          </w:tcPr>
          <w:p w14:paraId="3D5CA00B"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vAlign w:val="bottom"/>
          </w:tcPr>
          <w:p w14:paraId="2574ACE0" w14:textId="77777777" w:rsidR="004173A8" w:rsidRPr="002357A8" w:rsidRDefault="004173A8" w:rsidP="004173A8">
            <w:pPr>
              <w:tabs>
                <w:tab w:val="decimal" w:pos="1309"/>
              </w:tabs>
              <w:autoSpaceDE w:val="0"/>
              <w:autoSpaceDN w:val="0"/>
              <w:adjustRightInd w:val="0"/>
              <w:rPr>
                <w:rFonts w:ascii="Garamond" w:hAnsi="Garamond" w:cs="MHei-Bold-Identity-H"/>
                <w:b/>
                <w:bCs/>
                <w:color w:val="000000"/>
                <w:sz w:val="20"/>
              </w:rPr>
            </w:pPr>
          </w:p>
        </w:tc>
        <w:tc>
          <w:tcPr>
            <w:tcW w:w="178" w:type="pct"/>
            <w:vAlign w:val="bottom"/>
          </w:tcPr>
          <w:p w14:paraId="0818CFEA"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p>
        </w:tc>
        <w:tc>
          <w:tcPr>
            <w:tcW w:w="872" w:type="pct"/>
            <w:gridSpan w:val="3"/>
            <w:vAlign w:val="bottom"/>
          </w:tcPr>
          <w:p w14:paraId="3AED02E0"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p>
        </w:tc>
      </w:tr>
      <w:tr w:rsidR="004173A8" w:rsidRPr="002357A8" w14:paraId="73277AAD" w14:textId="77777777" w:rsidTr="00FF0BFD">
        <w:trPr>
          <w:gridAfter w:val="1"/>
          <w:wAfter w:w="4" w:type="pct"/>
        </w:trPr>
        <w:tc>
          <w:tcPr>
            <w:tcW w:w="2543" w:type="pct"/>
            <w:vAlign w:val="center"/>
          </w:tcPr>
          <w:p w14:paraId="17EC489E" w14:textId="77777777" w:rsidR="004173A8" w:rsidRPr="002357A8" w:rsidRDefault="004173A8" w:rsidP="004173A8">
            <w:pPr>
              <w:autoSpaceDE w:val="0"/>
              <w:autoSpaceDN w:val="0"/>
              <w:adjustRightInd w:val="0"/>
              <w:ind w:left="180" w:hanging="180"/>
              <w:rPr>
                <w:rFonts w:ascii="Garamond" w:hAnsi="Garamond" w:cs="MHei-Bold-Identity-H"/>
                <w:b/>
                <w:bCs/>
                <w:color w:val="000000"/>
                <w:sz w:val="20"/>
                <w:lang w:eastAsia="zh-CN"/>
              </w:rPr>
            </w:pPr>
            <w:r w:rsidRPr="002357A8">
              <w:rPr>
                <w:rFonts w:ascii="Garamond" w:hAnsi="Garamond" w:cs="AdvOTf9433e2d"/>
                <w:sz w:val="20"/>
                <w:lang w:eastAsia="zh-CN"/>
              </w:rPr>
              <w:t>Items that will not be reclassified subsequently to profit or loss:</w:t>
            </w:r>
          </w:p>
        </w:tc>
        <w:tc>
          <w:tcPr>
            <w:tcW w:w="406" w:type="pct"/>
            <w:gridSpan w:val="2"/>
            <w:vAlign w:val="center"/>
          </w:tcPr>
          <w:p w14:paraId="5EAA8FD7"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27" w:type="pct"/>
          </w:tcPr>
          <w:p w14:paraId="505D1F05"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vAlign w:val="bottom"/>
          </w:tcPr>
          <w:p w14:paraId="1F7BDC95" w14:textId="77777777" w:rsidR="004173A8" w:rsidRPr="002357A8" w:rsidRDefault="004173A8" w:rsidP="004173A8">
            <w:pPr>
              <w:tabs>
                <w:tab w:val="decimal" w:pos="1309"/>
              </w:tabs>
              <w:autoSpaceDE w:val="0"/>
              <w:autoSpaceDN w:val="0"/>
              <w:adjustRightInd w:val="0"/>
              <w:rPr>
                <w:rFonts w:ascii="Garamond" w:eastAsia="宋体" w:hAnsi="Garamond" w:cs="MHei-Bold-Identity-H"/>
                <w:b/>
                <w:bCs/>
                <w:color w:val="000000"/>
                <w:sz w:val="20"/>
              </w:rPr>
            </w:pPr>
          </w:p>
        </w:tc>
        <w:tc>
          <w:tcPr>
            <w:tcW w:w="178" w:type="pct"/>
            <w:vAlign w:val="bottom"/>
          </w:tcPr>
          <w:p w14:paraId="6DCA0AD4"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p>
        </w:tc>
        <w:tc>
          <w:tcPr>
            <w:tcW w:w="872" w:type="pct"/>
            <w:gridSpan w:val="3"/>
            <w:vAlign w:val="bottom"/>
          </w:tcPr>
          <w:p w14:paraId="7B0E6AE3" w14:textId="77777777" w:rsidR="004173A8" w:rsidRPr="002357A8" w:rsidRDefault="004173A8" w:rsidP="004173A8">
            <w:pPr>
              <w:tabs>
                <w:tab w:val="decimal" w:pos="1380"/>
              </w:tabs>
              <w:autoSpaceDE w:val="0"/>
              <w:autoSpaceDN w:val="0"/>
              <w:adjustRightInd w:val="0"/>
              <w:rPr>
                <w:rFonts w:ascii="Garamond" w:eastAsia="宋体" w:hAnsi="Garamond" w:cs="MHei-Bold-Identity-H"/>
                <w:bCs/>
                <w:color w:val="000000"/>
                <w:sz w:val="20"/>
              </w:rPr>
            </w:pPr>
          </w:p>
        </w:tc>
      </w:tr>
      <w:tr w:rsidR="004173A8" w:rsidRPr="002357A8" w14:paraId="10EBEDCD" w14:textId="77777777" w:rsidTr="00FF0BFD">
        <w:trPr>
          <w:gridAfter w:val="1"/>
          <w:wAfter w:w="4" w:type="pct"/>
        </w:trPr>
        <w:tc>
          <w:tcPr>
            <w:tcW w:w="2543" w:type="pct"/>
            <w:vAlign w:val="center"/>
          </w:tcPr>
          <w:p w14:paraId="4C9A348F" w14:textId="77777777" w:rsidR="004173A8" w:rsidRPr="002357A8" w:rsidRDefault="004173A8" w:rsidP="004173A8">
            <w:pPr>
              <w:autoSpaceDE w:val="0"/>
              <w:autoSpaceDN w:val="0"/>
              <w:adjustRightInd w:val="0"/>
              <w:ind w:left="180" w:hanging="180"/>
              <w:rPr>
                <w:rFonts w:ascii="Garamond" w:hAnsi="Garamond" w:cs="AdvOTf9433e2d"/>
                <w:sz w:val="20"/>
                <w:lang w:eastAsia="zh-CN"/>
              </w:rPr>
            </w:pPr>
            <w:r w:rsidRPr="002357A8">
              <w:rPr>
                <w:rFonts w:ascii="Garamond" w:hAnsi="Garamond" w:cs="AdvOTf9433e2d"/>
                <w:sz w:val="20"/>
                <w:lang w:eastAsia="zh-CN"/>
              </w:rPr>
              <w:t xml:space="preserve">Net movement in fair value of financial assets </w:t>
            </w:r>
            <w:r w:rsidRPr="002357A8">
              <w:rPr>
                <w:rFonts w:ascii="Garamond" w:hAnsi="Garamond" w:cs="MSung-Light-Identity-H"/>
                <w:color w:val="000000"/>
                <w:sz w:val="20"/>
                <w:lang w:eastAsia="zh-CN"/>
              </w:rPr>
              <w:t>at fair value through other comprehensive income (“FVTOCI”)</w:t>
            </w:r>
          </w:p>
        </w:tc>
        <w:tc>
          <w:tcPr>
            <w:tcW w:w="406" w:type="pct"/>
            <w:gridSpan w:val="2"/>
            <w:vAlign w:val="center"/>
          </w:tcPr>
          <w:p w14:paraId="52DF3993"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27" w:type="pct"/>
          </w:tcPr>
          <w:p w14:paraId="58B09E42"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vAlign w:val="bottom"/>
          </w:tcPr>
          <w:p w14:paraId="0AB42C5C" w14:textId="77777777" w:rsidR="004173A8" w:rsidRPr="002357A8" w:rsidRDefault="004173A8" w:rsidP="004173A8">
            <w:pPr>
              <w:tabs>
                <w:tab w:val="decimal" w:pos="1309"/>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(5,229)</w:t>
            </w:r>
          </w:p>
        </w:tc>
        <w:tc>
          <w:tcPr>
            <w:tcW w:w="178" w:type="pct"/>
            <w:vAlign w:val="bottom"/>
          </w:tcPr>
          <w:p w14:paraId="3D168BDB"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p>
        </w:tc>
        <w:tc>
          <w:tcPr>
            <w:tcW w:w="872" w:type="pct"/>
            <w:gridSpan w:val="3"/>
            <w:vAlign w:val="bottom"/>
          </w:tcPr>
          <w:p w14:paraId="25002082" w14:textId="77777777" w:rsidR="004173A8" w:rsidRPr="002357A8" w:rsidRDefault="004173A8" w:rsidP="004173A8">
            <w:pPr>
              <w:tabs>
                <w:tab w:val="decimal" w:pos="1380"/>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11,676</w:t>
            </w:r>
          </w:p>
        </w:tc>
      </w:tr>
      <w:tr w:rsidR="004173A8" w:rsidRPr="002357A8" w14:paraId="5E7B0142" w14:textId="77777777" w:rsidTr="00FF0BFD">
        <w:trPr>
          <w:gridAfter w:val="1"/>
          <w:wAfter w:w="4" w:type="pct"/>
        </w:trPr>
        <w:tc>
          <w:tcPr>
            <w:tcW w:w="2543" w:type="pct"/>
            <w:vAlign w:val="center"/>
          </w:tcPr>
          <w:p w14:paraId="460E8B64" w14:textId="77777777" w:rsidR="004173A8" w:rsidRPr="002357A8" w:rsidRDefault="004173A8" w:rsidP="004173A8">
            <w:pPr>
              <w:autoSpaceDE w:val="0"/>
              <w:autoSpaceDN w:val="0"/>
              <w:adjustRightInd w:val="0"/>
              <w:spacing w:line="40" w:lineRule="exact"/>
              <w:rPr>
                <w:rFonts w:ascii="Garamond" w:eastAsia="宋体" w:hAnsi="Garamond" w:cs="MHei-Bold-Identity-H"/>
                <w:b/>
                <w:bCs/>
                <w:color w:val="000000"/>
                <w:sz w:val="4"/>
                <w:szCs w:val="4"/>
                <w:lang w:eastAsia="zh-CN"/>
              </w:rPr>
            </w:pPr>
          </w:p>
        </w:tc>
        <w:tc>
          <w:tcPr>
            <w:tcW w:w="406" w:type="pct"/>
            <w:gridSpan w:val="2"/>
            <w:vAlign w:val="center"/>
          </w:tcPr>
          <w:p w14:paraId="370664D4" w14:textId="77777777" w:rsidR="004173A8" w:rsidRPr="002357A8" w:rsidRDefault="004173A8" w:rsidP="004173A8">
            <w:pPr>
              <w:tabs>
                <w:tab w:val="center" w:pos="198"/>
              </w:tabs>
              <w:autoSpaceDE w:val="0"/>
              <w:autoSpaceDN w:val="0"/>
              <w:adjustRightInd w:val="0"/>
              <w:spacing w:line="40" w:lineRule="exact"/>
              <w:jc w:val="center"/>
              <w:rPr>
                <w:rFonts w:ascii="Garamond" w:eastAsia="MHei-Bold-Identity-H" w:hAnsi="Garamond" w:cs="MHei-Bold-Identity-H"/>
                <w:bCs/>
                <w:color w:val="000000"/>
                <w:sz w:val="4"/>
                <w:szCs w:val="4"/>
                <w:lang w:eastAsia="zh-CN"/>
              </w:rPr>
            </w:pPr>
          </w:p>
        </w:tc>
        <w:tc>
          <w:tcPr>
            <w:tcW w:w="127" w:type="pct"/>
          </w:tcPr>
          <w:p w14:paraId="0B56E944" w14:textId="77777777" w:rsidR="004173A8" w:rsidRPr="002357A8" w:rsidRDefault="004173A8" w:rsidP="004173A8">
            <w:pPr>
              <w:tabs>
                <w:tab w:val="decimal" w:pos="882"/>
              </w:tabs>
              <w:autoSpaceDE w:val="0"/>
              <w:autoSpaceDN w:val="0"/>
              <w:adjustRightInd w:val="0"/>
              <w:spacing w:line="40" w:lineRule="exact"/>
              <w:rPr>
                <w:rFonts w:ascii="Garamond" w:eastAsia="MHei-Bold-Identity-H" w:hAnsi="Garamond" w:cs="MHei-Bold-Identity-H"/>
                <w:bCs/>
                <w:color w:val="000000"/>
                <w:sz w:val="4"/>
                <w:szCs w:val="4"/>
                <w:lang w:eastAsia="zh-HK"/>
              </w:rPr>
            </w:pPr>
          </w:p>
        </w:tc>
        <w:tc>
          <w:tcPr>
            <w:tcW w:w="870" w:type="pct"/>
            <w:vAlign w:val="bottom"/>
          </w:tcPr>
          <w:p w14:paraId="203F9DC9" w14:textId="77777777" w:rsidR="004173A8" w:rsidRPr="002357A8" w:rsidRDefault="004173A8" w:rsidP="004173A8">
            <w:pPr>
              <w:tabs>
                <w:tab w:val="decimal" w:pos="1380"/>
              </w:tabs>
              <w:autoSpaceDE w:val="0"/>
              <w:autoSpaceDN w:val="0"/>
              <w:adjustRightInd w:val="0"/>
              <w:spacing w:line="40" w:lineRule="exact"/>
              <w:rPr>
                <w:rFonts w:ascii="Garamond" w:eastAsia="宋体" w:hAnsi="Garamond" w:cs="MHei-Bold-Identity-H"/>
                <w:b/>
                <w:bCs/>
                <w:color w:val="000000"/>
                <w:sz w:val="20"/>
                <w:lang w:eastAsia="zh-CN"/>
              </w:rPr>
            </w:pPr>
          </w:p>
        </w:tc>
        <w:tc>
          <w:tcPr>
            <w:tcW w:w="178" w:type="pct"/>
            <w:vAlign w:val="center"/>
          </w:tcPr>
          <w:p w14:paraId="4394F7D1" w14:textId="77777777" w:rsidR="004173A8" w:rsidRPr="002357A8" w:rsidRDefault="004173A8" w:rsidP="004173A8">
            <w:pPr>
              <w:tabs>
                <w:tab w:val="decimal" w:pos="1380"/>
              </w:tabs>
              <w:autoSpaceDE w:val="0"/>
              <w:autoSpaceDN w:val="0"/>
              <w:adjustRightInd w:val="0"/>
              <w:spacing w:line="40" w:lineRule="exact"/>
              <w:rPr>
                <w:rFonts w:ascii="Garamond" w:eastAsia="MHei-Bold-Identity-H" w:hAnsi="Garamond" w:cs="MHei-Bold-Identity-H"/>
                <w:bCs/>
                <w:color w:val="000000"/>
                <w:sz w:val="20"/>
                <w:lang w:eastAsia="zh-HK"/>
              </w:rPr>
            </w:pPr>
          </w:p>
        </w:tc>
        <w:tc>
          <w:tcPr>
            <w:tcW w:w="872" w:type="pct"/>
            <w:gridSpan w:val="3"/>
            <w:vAlign w:val="bottom"/>
          </w:tcPr>
          <w:p w14:paraId="44F3F7EC" w14:textId="77777777" w:rsidR="004173A8" w:rsidRPr="002357A8" w:rsidRDefault="004173A8" w:rsidP="004173A8">
            <w:pPr>
              <w:tabs>
                <w:tab w:val="decimal" w:pos="1380"/>
              </w:tabs>
              <w:autoSpaceDE w:val="0"/>
              <w:autoSpaceDN w:val="0"/>
              <w:adjustRightInd w:val="0"/>
              <w:spacing w:line="40" w:lineRule="exact"/>
              <w:rPr>
                <w:rFonts w:ascii="Garamond" w:eastAsia="宋体" w:hAnsi="Garamond" w:cs="MHei-Bold-Identity-H"/>
                <w:bCs/>
                <w:color w:val="000000"/>
                <w:sz w:val="20"/>
                <w:lang w:eastAsia="zh-CN"/>
              </w:rPr>
            </w:pPr>
          </w:p>
        </w:tc>
      </w:tr>
      <w:tr w:rsidR="004173A8" w:rsidRPr="002357A8" w14:paraId="5761D564" w14:textId="77777777" w:rsidTr="00FF0BFD">
        <w:trPr>
          <w:gridAfter w:val="1"/>
          <w:wAfter w:w="4" w:type="pct"/>
        </w:trPr>
        <w:tc>
          <w:tcPr>
            <w:tcW w:w="2543" w:type="pct"/>
            <w:vAlign w:val="center"/>
          </w:tcPr>
          <w:p w14:paraId="2FEC29BA" w14:textId="77777777" w:rsidR="004173A8" w:rsidRPr="002357A8" w:rsidRDefault="004173A8" w:rsidP="004173A8">
            <w:pPr>
              <w:autoSpaceDE w:val="0"/>
              <w:autoSpaceDN w:val="0"/>
              <w:adjustRightInd w:val="0"/>
              <w:rPr>
                <w:rFonts w:ascii="Garamond" w:eastAsia="宋体" w:hAnsi="Garamond" w:cs="MHei-Bold-Identity-H"/>
                <w:bCs/>
                <w:color w:val="000000"/>
                <w:sz w:val="20"/>
              </w:rPr>
            </w:pPr>
            <w:r w:rsidRPr="002357A8">
              <w:rPr>
                <w:rFonts w:ascii="Garamond" w:hAnsi="Garamond" w:cs="MHei-Bold-Identity-H"/>
                <w:b/>
                <w:bCs/>
                <w:color w:val="000000"/>
                <w:sz w:val="20"/>
                <w:lang w:eastAsia="zh-CN"/>
              </w:rPr>
              <w:t>Total comprehensive income for the year</w:t>
            </w:r>
          </w:p>
        </w:tc>
        <w:tc>
          <w:tcPr>
            <w:tcW w:w="406" w:type="pct"/>
            <w:gridSpan w:val="2"/>
            <w:vAlign w:val="center"/>
          </w:tcPr>
          <w:p w14:paraId="12099BDD"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127" w:type="pct"/>
          </w:tcPr>
          <w:p w14:paraId="15AD3837"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870" w:type="pct"/>
            <w:tcBorders>
              <w:top w:val="single" w:sz="4" w:space="0" w:color="auto"/>
            </w:tcBorders>
            <w:vAlign w:val="bottom"/>
          </w:tcPr>
          <w:p w14:paraId="31526209" w14:textId="77777777" w:rsidR="004173A8" w:rsidRPr="002357A8" w:rsidRDefault="004173A8" w:rsidP="004173A8">
            <w:pPr>
              <w:tabs>
                <w:tab w:val="decimal" w:pos="1309"/>
              </w:tabs>
              <w:autoSpaceDE w:val="0"/>
              <w:autoSpaceDN w:val="0"/>
              <w:adjustRightInd w:val="0"/>
              <w:rPr>
                <w:rFonts w:ascii="Garamond" w:hAnsi="Garamond" w:cs="MHei-Bold-Identity-H"/>
                <w:b/>
                <w:bCs/>
                <w:color w:val="000000"/>
                <w:sz w:val="20"/>
              </w:rPr>
            </w:pPr>
            <w:r w:rsidRPr="002357A8">
              <w:rPr>
                <w:rFonts w:ascii="Garamond" w:eastAsia="宋体" w:hAnsi="Garamond" w:cs="MHei-Bold-Identity-H"/>
                <w:b/>
                <w:bCs/>
                <w:color w:val="000000"/>
                <w:sz w:val="20"/>
              </w:rPr>
              <w:t>981,644</w:t>
            </w:r>
          </w:p>
        </w:tc>
        <w:tc>
          <w:tcPr>
            <w:tcW w:w="178" w:type="pct"/>
            <w:vAlign w:val="bottom"/>
          </w:tcPr>
          <w:p w14:paraId="4087B4C2"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p>
        </w:tc>
        <w:tc>
          <w:tcPr>
            <w:tcW w:w="872" w:type="pct"/>
            <w:gridSpan w:val="3"/>
            <w:tcBorders>
              <w:top w:val="single" w:sz="4" w:space="0" w:color="auto"/>
            </w:tcBorders>
            <w:vAlign w:val="bottom"/>
          </w:tcPr>
          <w:p w14:paraId="312E46E0" w14:textId="77777777" w:rsidR="004173A8" w:rsidRPr="002357A8" w:rsidRDefault="004173A8" w:rsidP="004173A8">
            <w:pPr>
              <w:tabs>
                <w:tab w:val="decimal" w:pos="1380"/>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251,864</w:t>
            </w:r>
          </w:p>
        </w:tc>
      </w:tr>
      <w:tr w:rsidR="004173A8" w:rsidRPr="002357A8" w14:paraId="2D6264B6" w14:textId="77777777" w:rsidTr="00FF0BFD">
        <w:trPr>
          <w:gridAfter w:val="1"/>
          <w:wAfter w:w="4" w:type="pct"/>
          <w:trHeight w:val="72"/>
        </w:trPr>
        <w:tc>
          <w:tcPr>
            <w:tcW w:w="2543" w:type="pct"/>
            <w:vAlign w:val="center"/>
          </w:tcPr>
          <w:p w14:paraId="5F444B3F" w14:textId="77777777" w:rsidR="004173A8" w:rsidRPr="002357A8" w:rsidRDefault="004173A8" w:rsidP="004173A8">
            <w:pPr>
              <w:autoSpaceDE w:val="0"/>
              <w:autoSpaceDN w:val="0"/>
              <w:adjustRightInd w:val="0"/>
              <w:spacing w:line="40" w:lineRule="exact"/>
              <w:rPr>
                <w:rFonts w:ascii="Garamond" w:eastAsia="宋体" w:hAnsi="Garamond" w:cs="MHei-Bold-Identity-H"/>
                <w:b/>
                <w:bCs/>
                <w:color w:val="000000"/>
                <w:sz w:val="4"/>
                <w:szCs w:val="4"/>
                <w:lang w:eastAsia="zh-CN"/>
              </w:rPr>
            </w:pPr>
          </w:p>
        </w:tc>
        <w:tc>
          <w:tcPr>
            <w:tcW w:w="406" w:type="pct"/>
            <w:gridSpan w:val="2"/>
            <w:vAlign w:val="center"/>
          </w:tcPr>
          <w:p w14:paraId="5A079BA2" w14:textId="77777777" w:rsidR="004173A8" w:rsidRPr="002357A8" w:rsidRDefault="004173A8" w:rsidP="004173A8">
            <w:pPr>
              <w:autoSpaceDE w:val="0"/>
              <w:autoSpaceDN w:val="0"/>
              <w:adjustRightInd w:val="0"/>
              <w:spacing w:line="40" w:lineRule="exact"/>
              <w:rPr>
                <w:rFonts w:ascii="Garamond" w:eastAsia="MHei-Bold-Identity-H" w:hAnsi="Garamond" w:cs="MHei-Bold-Identity-H"/>
                <w:bCs/>
                <w:color w:val="000000"/>
                <w:sz w:val="4"/>
                <w:szCs w:val="4"/>
              </w:rPr>
            </w:pPr>
          </w:p>
        </w:tc>
        <w:tc>
          <w:tcPr>
            <w:tcW w:w="127" w:type="pct"/>
          </w:tcPr>
          <w:p w14:paraId="70EA7755" w14:textId="77777777" w:rsidR="004173A8" w:rsidRPr="002357A8" w:rsidRDefault="004173A8" w:rsidP="004173A8">
            <w:pPr>
              <w:autoSpaceDE w:val="0"/>
              <w:autoSpaceDN w:val="0"/>
              <w:adjustRightInd w:val="0"/>
              <w:spacing w:line="40" w:lineRule="exact"/>
              <w:rPr>
                <w:rFonts w:ascii="Garamond" w:eastAsia="MHei-Bold-Identity-H" w:hAnsi="Garamond" w:cs="MHei-Bold-Identity-H"/>
                <w:bCs/>
                <w:color w:val="000000"/>
                <w:sz w:val="4"/>
                <w:szCs w:val="4"/>
              </w:rPr>
            </w:pPr>
          </w:p>
        </w:tc>
        <w:tc>
          <w:tcPr>
            <w:tcW w:w="870" w:type="pct"/>
            <w:tcBorders>
              <w:bottom w:val="single" w:sz="12" w:space="0" w:color="auto"/>
            </w:tcBorders>
            <w:vAlign w:val="bottom"/>
          </w:tcPr>
          <w:p w14:paraId="6DF0DDC7" w14:textId="77777777" w:rsidR="004173A8" w:rsidRPr="002357A8" w:rsidRDefault="004173A8" w:rsidP="004173A8">
            <w:pPr>
              <w:tabs>
                <w:tab w:val="decimal" w:pos="1380"/>
              </w:tabs>
              <w:autoSpaceDE w:val="0"/>
              <w:autoSpaceDN w:val="0"/>
              <w:adjustRightInd w:val="0"/>
              <w:spacing w:line="40" w:lineRule="exact"/>
              <w:rPr>
                <w:rFonts w:ascii="Garamond" w:hAnsi="Garamond" w:cs="MHei-Bold-Identity-H"/>
                <w:bCs/>
                <w:color w:val="000000"/>
                <w:sz w:val="20"/>
              </w:rPr>
            </w:pPr>
          </w:p>
        </w:tc>
        <w:tc>
          <w:tcPr>
            <w:tcW w:w="178" w:type="pct"/>
            <w:vAlign w:val="bottom"/>
          </w:tcPr>
          <w:p w14:paraId="4C791CB2" w14:textId="77777777" w:rsidR="004173A8" w:rsidRPr="002357A8" w:rsidRDefault="004173A8" w:rsidP="004173A8">
            <w:pPr>
              <w:tabs>
                <w:tab w:val="decimal" w:pos="1380"/>
              </w:tabs>
              <w:autoSpaceDE w:val="0"/>
              <w:autoSpaceDN w:val="0"/>
              <w:adjustRightInd w:val="0"/>
              <w:spacing w:line="40" w:lineRule="exact"/>
              <w:rPr>
                <w:rFonts w:ascii="Garamond" w:hAnsi="Garamond" w:cs="MHei-Bold-Identity-H"/>
                <w:bCs/>
                <w:color w:val="000000"/>
                <w:sz w:val="20"/>
              </w:rPr>
            </w:pPr>
          </w:p>
        </w:tc>
        <w:tc>
          <w:tcPr>
            <w:tcW w:w="872" w:type="pct"/>
            <w:gridSpan w:val="3"/>
            <w:tcBorders>
              <w:bottom w:val="single" w:sz="12" w:space="0" w:color="auto"/>
            </w:tcBorders>
            <w:vAlign w:val="bottom"/>
          </w:tcPr>
          <w:p w14:paraId="5D4EA6D0" w14:textId="77777777" w:rsidR="004173A8" w:rsidRPr="002357A8" w:rsidRDefault="004173A8" w:rsidP="004173A8">
            <w:pPr>
              <w:tabs>
                <w:tab w:val="decimal" w:pos="1380"/>
              </w:tabs>
              <w:autoSpaceDE w:val="0"/>
              <w:autoSpaceDN w:val="0"/>
              <w:adjustRightInd w:val="0"/>
              <w:spacing w:line="40" w:lineRule="exact"/>
              <w:rPr>
                <w:rFonts w:ascii="Garamond" w:hAnsi="Garamond" w:cs="MHei-Bold-Identity-H"/>
                <w:bCs/>
                <w:color w:val="000000"/>
                <w:sz w:val="20"/>
              </w:rPr>
            </w:pPr>
          </w:p>
        </w:tc>
      </w:tr>
      <w:tr w:rsidR="004173A8" w:rsidRPr="002357A8" w14:paraId="5862E28E" w14:textId="77777777" w:rsidTr="00FF0BFD">
        <w:trPr>
          <w:gridAfter w:val="1"/>
          <w:wAfter w:w="4" w:type="pct"/>
        </w:trPr>
        <w:tc>
          <w:tcPr>
            <w:tcW w:w="2543" w:type="pct"/>
            <w:vAlign w:val="center"/>
          </w:tcPr>
          <w:p w14:paraId="32BE6A37" w14:textId="77777777" w:rsidR="004173A8" w:rsidRPr="002357A8" w:rsidRDefault="004173A8" w:rsidP="004173A8">
            <w:pPr>
              <w:autoSpaceDE w:val="0"/>
              <w:autoSpaceDN w:val="0"/>
              <w:adjustRightInd w:val="0"/>
              <w:rPr>
                <w:rFonts w:ascii="Garamond" w:eastAsia="宋体" w:hAnsi="Garamond" w:cs="MHei-Bold-Identity-H"/>
                <w:bCs/>
                <w:color w:val="000000"/>
                <w:sz w:val="16"/>
                <w:szCs w:val="16"/>
              </w:rPr>
            </w:pPr>
          </w:p>
        </w:tc>
        <w:tc>
          <w:tcPr>
            <w:tcW w:w="406" w:type="pct"/>
            <w:gridSpan w:val="2"/>
            <w:vAlign w:val="center"/>
          </w:tcPr>
          <w:p w14:paraId="4DFDA07D"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16"/>
                <w:szCs w:val="16"/>
              </w:rPr>
            </w:pPr>
          </w:p>
        </w:tc>
        <w:tc>
          <w:tcPr>
            <w:tcW w:w="127" w:type="pct"/>
          </w:tcPr>
          <w:p w14:paraId="1602B374"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16"/>
                <w:szCs w:val="16"/>
                <w:lang w:eastAsia="zh-HK"/>
              </w:rPr>
            </w:pPr>
          </w:p>
        </w:tc>
        <w:tc>
          <w:tcPr>
            <w:tcW w:w="870" w:type="pct"/>
            <w:tcBorders>
              <w:top w:val="single" w:sz="12" w:space="0" w:color="auto"/>
            </w:tcBorders>
            <w:vAlign w:val="center"/>
          </w:tcPr>
          <w:p w14:paraId="00AB2D08" w14:textId="77777777" w:rsidR="004173A8" w:rsidRPr="002357A8" w:rsidRDefault="004173A8" w:rsidP="004173A8">
            <w:pPr>
              <w:tabs>
                <w:tab w:val="decimal" w:pos="1380"/>
              </w:tabs>
              <w:autoSpaceDE w:val="0"/>
              <w:autoSpaceDN w:val="0"/>
              <w:adjustRightInd w:val="0"/>
              <w:jc w:val="right"/>
              <w:rPr>
                <w:rFonts w:ascii="Garamond" w:eastAsia="宋体" w:hAnsi="Garamond" w:cs="MHei-Bold-Identity-H"/>
                <w:bCs/>
                <w:color w:val="000000"/>
                <w:sz w:val="20"/>
                <w:lang w:eastAsia="zh-CN"/>
              </w:rPr>
            </w:pPr>
          </w:p>
        </w:tc>
        <w:tc>
          <w:tcPr>
            <w:tcW w:w="178" w:type="pct"/>
            <w:vAlign w:val="center"/>
          </w:tcPr>
          <w:p w14:paraId="41EB2EC0" w14:textId="77777777" w:rsidR="004173A8" w:rsidRPr="002357A8" w:rsidRDefault="004173A8" w:rsidP="004173A8">
            <w:pPr>
              <w:tabs>
                <w:tab w:val="decimal" w:pos="1380"/>
              </w:tabs>
              <w:autoSpaceDE w:val="0"/>
              <w:autoSpaceDN w:val="0"/>
              <w:adjustRightInd w:val="0"/>
              <w:jc w:val="right"/>
              <w:rPr>
                <w:rFonts w:ascii="Garamond" w:eastAsia="MHei-Bold-Identity-H" w:hAnsi="Garamond" w:cs="MHei-Bold-Identity-H"/>
                <w:bCs/>
                <w:color w:val="000000"/>
                <w:sz w:val="20"/>
                <w:lang w:eastAsia="zh-HK"/>
              </w:rPr>
            </w:pPr>
          </w:p>
        </w:tc>
        <w:tc>
          <w:tcPr>
            <w:tcW w:w="872" w:type="pct"/>
            <w:gridSpan w:val="3"/>
            <w:tcBorders>
              <w:top w:val="single" w:sz="12" w:space="0" w:color="auto"/>
            </w:tcBorders>
            <w:vAlign w:val="center"/>
          </w:tcPr>
          <w:p w14:paraId="766D40FB" w14:textId="77777777" w:rsidR="004173A8" w:rsidRPr="002357A8" w:rsidRDefault="004173A8" w:rsidP="004173A8">
            <w:pPr>
              <w:tabs>
                <w:tab w:val="decimal" w:pos="1380"/>
              </w:tabs>
              <w:autoSpaceDE w:val="0"/>
              <w:autoSpaceDN w:val="0"/>
              <w:adjustRightInd w:val="0"/>
              <w:jc w:val="right"/>
              <w:rPr>
                <w:rFonts w:ascii="Garamond" w:eastAsia="宋体" w:hAnsi="Garamond" w:cs="MHei-Bold-Identity-H"/>
                <w:bCs/>
                <w:color w:val="000000"/>
                <w:sz w:val="20"/>
                <w:lang w:eastAsia="zh-CN"/>
              </w:rPr>
            </w:pPr>
          </w:p>
        </w:tc>
      </w:tr>
      <w:tr w:rsidR="004173A8" w:rsidRPr="002357A8" w14:paraId="641A5F2A" w14:textId="77777777" w:rsidTr="00FF0BFD">
        <w:trPr>
          <w:gridAfter w:val="1"/>
          <w:wAfter w:w="4" w:type="pct"/>
        </w:trPr>
        <w:tc>
          <w:tcPr>
            <w:tcW w:w="2543" w:type="pct"/>
          </w:tcPr>
          <w:p w14:paraId="649A47B6" w14:textId="77777777" w:rsidR="004173A8" w:rsidRPr="002357A8" w:rsidRDefault="004173A8" w:rsidP="004173A8">
            <w:pPr>
              <w:autoSpaceDE w:val="0"/>
              <w:autoSpaceDN w:val="0"/>
              <w:adjustRightInd w:val="0"/>
              <w:rPr>
                <w:rFonts w:ascii="Garamond" w:eastAsia="宋体" w:hAnsi="Garamond" w:cs="MSung-Light-Identity-H"/>
                <w:color w:val="000000"/>
                <w:sz w:val="4"/>
                <w:szCs w:val="4"/>
                <w:lang w:eastAsia="zh-CN"/>
              </w:rPr>
            </w:pPr>
          </w:p>
        </w:tc>
        <w:tc>
          <w:tcPr>
            <w:tcW w:w="406" w:type="pct"/>
            <w:gridSpan w:val="2"/>
            <w:vAlign w:val="center"/>
          </w:tcPr>
          <w:p w14:paraId="0DBE0110"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4"/>
                <w:szCs w:val="4"/>
              </w:rPr>
            </w:pPr>
          </w:p>
        </w:tc>
        <w:tc>
          <w:tcPr>
            <w:tcW w:w="127" w:type="pct"/>
          </w:tcPr>
          <w:p w14:paraId="4D3B8486"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4"/>
                <w:szCs w:val="4"/>
                <w:lang w:eastAsia="zh-HK"/>
              </w:rPr>
            </w:pPr>
          </w:p>
        </w:tc>
        <w:tc>
          <w:tcPr>
            <w:tcW w:w="870" w:type="pct"/>
            <w:vAlign w:val="center"/>
          </w:tcPr>
          <w:p w14:paraId="7F57EDFB" w14:textId="77777777" w:rsidR="004173A8" w:rsidRPr="002357A8" w:rsidRDefault="004173A8" w:rsidP="004173A8">
            <w:pPr>
              <w:tabs>
                <w:tab w:val="decimal" w:pos="1380"/>
              </w:tabs>
              <w:autoSpaceDE w:val="0"/>
              <w:autoSpaceDN w:val="0"/>
              <w:adjustRightInd w:val="0"/>
              <w:jc w:val="right"/>
              <w:rPr>
                <w:rFonts w:ascii="Garamond" w:eastAsia="宋体" w:hAnsi="Garamond" w:cs="MHei-Bold-Identity-H"/>
                <w:bCs/>
                <w:color w:val="000000"/>
                <w:sz w:val="4"/>
                <w:szCs w:val="4"/>
                <w:lang w:eastAsia="zh-CN"/>
              </w:rPr>
            </w:pPr>
          </w:p>
        </w:tc>
        <w:tc>
          <w:tcPr>
            <w:tcW w:w="178" w:type="pct"/>
            <w:vAlign w:val="center"/>
          </w:tcPr>
          <w:p w14:paraId="6B51A633" w14:textId="77777777" w:rsidR="004173A8" w:rsidRPr="002357A8" w:rsidRDefault="004173A8" w:rsidP="004173A8">
            <w:pPr>
              <w:tabs>
                <w:tab w:val="decimal" w:pos="1380"/>
              </w:tabs>
              <w:autoSpaceDE w:val="0"/>
              <w:autoSpaceDN w:val="0"/>
              <w:adjustRightInd w:val="0"/>
              <w:jc w:val="right"/>
              <w:rPr>
                <w:rFonts w:ascii="Garamond" w:eastAsia="MHei-Bold-Identity-H" w:hAnsi="Garamond" w:cs="MHei-Bold-Identity-H"/>
                <w:bCs/>
                <w:color w:val="000000"/>
                <w:sz w:val="4"/>
                <w:szCs w:val="4"/>
                <w:lang w:eastAsia="zh-HK"/>
              </w:rPr>
            </w:pPr>
          </w:p>
        </w:tc>
        <w:tc>
          <w:tcPr>
            <w:tcW w:w="872" w:type="pct"/>
            <w:gridSpan w:val="3"/>
            <w:vAlign w:val="center"/>
          </w:tcPr>
          <w:p w14:paraId="3661E1A6" w14:textId="77777777" w:rsidR="004173A8" w:rsidRPr="002357A8" w:rsidRDefault="004173A8" w:rsidP="004173A8">
            <w:pPr>
              <w:tabs>
                <w:tab w:val="decimal" w:pos="1380"/>
              </w:tabs>
              <w:autoSpaceDE w:val="0"/>
              <w:autoSpaceDN w:val="0"/>
              <w:adjustRightInd w:val="0"/>
              <w:jc w:val="right"/>
              <w:rPr>
                <w:rFonts w:ascii="Garamond" w:hAnsi="Garamond" w:cs="MHei-Bold-Identity-H"/>
                <w:bCs/>
                <w:color w:val="000000"/>
                <w:sz w:val="4"/>
                <w:szCs w:val="4"/>
                <w:lang w:eastAsia="zh-HK"/>
              </w:rPr>
            </w:pPr>
          </w:p>
        </w:tc>
      </w:tr>
      <w:tr w:rsidR="004173A8" w:rsidRPr="002357A8" w14:paraId="66C8370C" w14:textId="77777777" w:rsidTr="00FF0BFD">
        <w:tc>
          <w:tcPr>
            <w:tcW w:w="2550" w:type="pct"/>
            <w:gridSpan w:val="2"/>
            <w:vAlign w:val="center"/>
          </w:tcPr>
          <w:p w14:paraId="62C1C17F" w14:textId="77777777" w:rsidR="004173A8" w:rsidRPr="002357A8" w:rsidRDefault="004173A8" w:rsidP="004173A8">
            <w:pPr>
              <w:autoSpaceDE w:val="0"/>
              <w:autoSpaceDN w:val="0"/>
              <w:adjustRightInd w:val="0"/>
              <w:rPr>
                <w:rFonts w:ascii="Garamond" w:eastAsia="宋体" w:hAnsi="Garamond" w:cs="MSung-Light-Identity-H"/>
                <w:color w:val="000000"/>
                <w:sz w:val="20"/>
              </w:rPr>
            </w:pPr>
          </w:p>
        </w:tc>
        <w:tc>
          <w:tcPr>
            <w:tcW w:w="399" w:type="pct"/>
            <w:vAlign w:val="bottom"/>
          </w:tcPr>
          <w:p w14:paraId="3E290CEA"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27" w:type="pct"/>
          </w:tcPr>
          <w:p w14:paraId="47E13670"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vAlign w:val="bottom"/>
          </w:tcPr>
          <w:p w14:paraId="25F240D4" w14:textId="77777777" w:rsidR="004173A8" w:rsidRPr="002357A8" w:rsidRDefault="004173A8" w:rsidP="004173A8">
            <w:pPr>
              <w:tabs>
                <w:tab w:val="left" w:pos="1214"/>
                <w:tab w:val="decimal" w:pos="1728"/>
              </w:tabs>
              <w:autoSpaceDE w:val="0"/>
              <w:autoSpaceDN w:val="0"/>
              <w:adjustRightInd w:val="0"/>
              <w:ind w:right="163"/>
              <w:jc w:val="right"/>
              <w:rPr>
                <w:rFonts w:ascii="Garamond" w:eastAsia="宋体" w:hAnsi="Garamond" w:cs="MHei-Bold-Identity-H"/>
                <w:b/>
                <w:bCs/>
                <w:color w:val="000000"/>
                <w:sz w:val="20"/>
                <w:lang w:eastAsia="zh-CN"/>
              </w:rPr>
            </w:pPr>
            <w:r w:rsidRPr="002357A8">
              <w:rPr>
                <w:rFonts w:ascii="Garamond" w:hAnsi="Garamond" w:cs="MHei-Bold-Identity-H"/>
                <w:b/>
                <w:bCs/>
                <w:color w:val="000000"/>
                <w:sz w:val="20"/>
                <w:lang w:eastAsia="zh-HK"/>
              </w:rPr>
              <w:t>RMB</w:t>
            </w:r>
          </w:p>
        </w:tc>
        <w:tc>
          <w:tcPr>
            <w:tcW w:w="183" w:type="pct"/>
            <w:gridSpan w:val="2"/>
            <w:vAlign w:val="center"/>
          </w:tcPr>
          <w:p w14:paraId="59ADCC32" w14:textId="77777777" w:rsidR="004173A8" w:rsidRPr="002357A8" w:rsidRDefault="004173A8" w:rsidP="004173A8">
            <w:pPr>
              <w:autoSpaceDE w:val="0"/>
              <w:autoSpaceDN w:val="0"/>
              <w:adjustRightInd w:val="0"/>
              <w:rPr>
                <w:rFonts w:ascii="Garamond" w:eastAsia="宋体" w:hAnsi="Garamond" w:cs="MHei-Bold-Identity-H"/>
                <w:bCs/>
                <w:color w:val="000000"/>
                <w:sz w:val="20"/>
                <w:lang w:eastAsia="zh-CN"/>
              </w:rPr>
            </w:pPr>
          </w:p>
        </w:tc>
        <w:tc>
          <w:tcPr>
            <w:tcW w:w="871" w:type="pct"/>
            <w:gridSpan w:val="3"/>
            <w:vAlign w:val="center"/>
          </w:tcPr>
          <w:p w14:paraId="7B7F896E" w14:textId="77777777" w:rsidR="004173A8" w:rsidRPr="002357A8" w:rsidRDefault="004173A8" w:rsidP="004173A8">
            <w:pPr>
              <w:tabs>
                <w:tab w:val="decimal" w:pos="1305"/>
              </w:tabs>
              <w:autoSpaceDE w:val="0"/>
              <w:autoSpaceDN w:val="0"/>
              <w:adjustRightInd w:val="0"/>
              <w:rPr>
                <w:rFonts w:ascii="Garamond" w:eastAsia="宋体" w:hAnsi="Garamond" w:cs="MHei-Bold-Identity-H"/>
                <w:bCs/>
                <w:color w:val="000000"/>
                <w:sz w:val="20"/>
                <w:lang w:eastAsia="zh-CN"/>
              </w:rPr>
            </w:pPr>
            <w:r w:rsidRPr="002357A8">
              <w:rPr>
                <w:rFonts w:ascii="Garamond" w:hAnsi="Garamond" w:cs="MHei-Bold-Identity-H"/>
                <w:bCs/>
                <w:color w:val="000000"/>
                <w:sz w:val="20"/>
                <w:lang w:eastAsia="zh-HK"/>
              </w:rPr>
              <w:t>RMB</w:t>
            </w:r>
          </w:p>
        </w:tc>
      </w:tr>
      <w:tr w:rsidR="004173A8" w:rsidRPr="002357A8" w14:paraId="4E354B3B" w14:textId="77777777" w:rsidTr="00FF0BFD">
        <w:tc>
          <w:tcPr>
            <w:tcW w:w="2550" w:type="pct"/>
            <w:gridSpan w:val="2"/>
            <w:vAlign w:val="center"/>
          </w:tcPr>
          <w:p w14:paraId="29F4AB64" w14:textId="77777777" w:rsidR="004173A8" w:rsidRPr="002357A8" w:rsidRDefault="004173A8" w:rsidP="004173A8">
            <w:pPr>
              <w:autoSpaceDE w:val="0"/>
              <w:autoSpaceDN w:val="0"/>
              <w:adjustRightInd w:val="0"/>
              <w:rPr>
                <w:rFonts w:ascii="Garamond" w:eastAsia="宋体" w:hAnsi="Garamond" w:cs="MSung-Light-Identity-H"/>
                <w:color w:val="000000"/>
                <w:sz w:val="20"/>
              </w:rPr>
            </w:pPr>
          </w:p>
        </w:tc>
        <w:tc>
          <w:tcPr>
            <w:tcW w:w="399" w:type="pct"/>
            <w:vAlign w:val="bottom"/>
          </w:tcPr>
          <w:p w14:paraId="2A5FE19D"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27" w:type="pct"/>
          </w:tcPr>
          <w:p w14:paraId="3B5F060C"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vAlign w:val="bottom"/>
          </w:tcPr>
          <w:p w14:paraId="4777D52C" w14:textId="77777777" w:rsidR="004173A8" w:rsidRPr="002357A8" w:rsidRDefault="004173A8" w:rsidP="004173A8">
            <w:pPr>
              <w:tabs>
                <w:tab w:val="decimal" w:pos="1728"/>
              </w:tabs>
              <w:autoSpaceDE w:val="0"/>
              <w:autoSpaceDN w:val="0"/>
              <w:adjustRightInd w:val="0"/>
              <w:rPr>
                <w:rFonts w:ascii="Garamond" w:eastAsia="宋体" w:hAnsi="Garamond" w:cs="MHei-Bold-Identity-H"/>
                <w:b/>
                <w:bCs/>
                <w:color w:val="000000"/>
                <w:sz w:val="20"/>
                <w:lang w:eastAsia="zh-CN"/>
              </w:rPr>
            </w:pPr>
          </w:p>
        </w:tc>
        <w:tc>
          <w:tcPr>
            <w:tcW w:w="183" w:type="pct"/>
            <w:gridSpan w:val="2"/>
            <w:vAlign w:val="center"/>
          </w:tcPr>
          <w:p w14:paraId="5B39D884" w14:textId="77777777" w:rsidR="004173A8" w:rsidRPr="002357A8" w:rsidRDefault="004173A8" w:rsidP="004173A8">
            <w:pPr>
              <w:autoSpaceDE w:val="0"/>
              <w:autoSpaceDN w:val="0"/>
              <w:adjustRightInd w:val="0"/>
              <w:rPr>
                <w:rFonts w:ascii="Garamond" w:eastAsia="宋体" w:hAnsi="Garamond" w:cs="MHei-Bold-Identity-H"/>
                <w:bCs/>
                <w:color w:val="000000"/>
                <w:sz w:val="20"/>
                <w:lang w:eastAsia="zh-CN"/>
              </w:rPr>
            </w:pPr>
          </w:p>
        </w:tc>
        <w:tc>
          <w:tcPr>
            <w:tcW w:w="871" w:type="pct"/>
            <w:gridSpan w:val="3"/>
            <w:vAlign w:val="center"/>
          </w:tcPr>
          <w:p w14:paraId="5534307F" w14:textId="77777777" w:rsidR="004173A8" w:rsidRPr="002357A8" w:rsidRDefault="004173A8" w:rsidP="004173A8">
            <w:pPr>
              <w:tabs>
                <w:tab w:val="decimal" w:pos="1305"/>
              </w:tabs>
              <w:autoSpaceDE w:val="0"/>
              <w:autoSpaceDN w:val="0"/>
              <w:adjustRightInd w:val="0"/>
              <w:rPr>
                <w:rFonts w:ascii="Garamond" w:eastAsia="宋体" w:hAnsi="Garamond" w:cs="MHei-Bold-Identity-H"/>
                <w:bCs/>
                <w:color w:val="000000"/>
                <w:sz w:val="20"/>
                <w:lang w:eastAsia="zh-CN"/>
              </w:rPr>
            </w:pPr>
          </w:p>
        </w:tc>
      </w:tr>
      <w:tr w:rsidR="004173A8" w:rsidRPr="002357A8" w14:paraId="62BA1934" w14:textId="77777777" w:rsidTr="00FF0BFD">
        <w:tc>
          <w:tcPr>
            <w:tcW w:w="2550" w:type="pct"/>
            <w:gridSpan w:val="2"/>
            <w:vAlign w:val="center"/>
          </w:tcPr>
          <w:p w14:paraId="6D940121" w14:textId="77777777" w:rsidR="004173A8" w:rsidRPr="002357A8" w:rsidRDefault="004173A8" w:rsidP="004173A8">
            <w:pPr>
              <w:autoSpaceDE w:val="0"/>
              <w:autoSpaceDN w:val="0"/>
              <w:adjustRightInd w:val="0"/>
              <w:ind w:left="162" w:hanging="162"/>
              <w:rPr>
                <w:rFonts w:ascii="Garamond" w:eastAsia="宋体" w:hAnsi="Garamond" w:cs="MHei-Bold-Identity-H"/>
                <w:b/>
                <w:bCs/>
                <w:color w:val="000000"/>
                <w:sz w:val="20"/>
                <w:lang w:eastAsia="zh-CN"/>
              </w:rPr>
            </w:pPr>
            <w:r w:rsidRPr="002357A8">
              <w:rPr>
                <w:rFonts w:ascii="Garamond" w:hAnsi="Garamond" w:cs="AdvOT9d60b855.B"/>
                <w:b/>
                <w:sz w:val="20"/>
                <w:lang w:eastAsia="zh-CN"/>
              </w:rPr>
              <w:t>Earnings per share for profit attributable to owners of the Company (presented in RMB per share)</w:t>
            </w:r>
          </w:p>
        </w:tc>
        <w:tc>
          <w:tcPr>
            <w:tcW w:w="399" w:type="pct"/>
            <w:vAlign w:val="bottom"/>
          </w:tcPr>
          <w:p w14:paraId="61FC4200" w14:textId="77777777" w:rsidR="004173A8" w:rsidRPr="002357A8" w:rsidRDefault="004173A8" w:rsidP="004173A8">
            <w:pPr>
              <w:tabs>
                <w:tab w:val="center" w:pos="198"/>
              </w:tabs>
              <w:autoSpaceDE w:val="0"/>
              <w:autoSpaceDN w:val="0"/>
              <w:adjustRightInd w:val="0"/>
              <w:jc w:val="center"/>
              <w:rPr>
                <w:rFonts w:ascii="Garamond" w:eastAsia="宋体" w:hAnsi="Garamond" w:cs="MHei-Bold-Identity-H"/>
                <w:bCs/>
                <w:color w:val="000000"/>
                <w:sz w:val="20"/>
              </w:rPr>
            </w:pPr>
            <w:r w:rsidRPr="002357A8">
              <w:rPr>
                <w:rFonts w:ascii="Garamond" w:eastAsia="宋体" w:hAnsi="Garamond" w:cs="MHei-Bold-Identity-H"/>
                <w:bCs/>
                <w:color w:val="000000"/>
                <w:sz w:val="20"/>
                <w:lang w:eastAsia="zh-CN"/>
              </w:rPr>
              <w:t>1</w:t>
            </w:r>
            <w:r w:rsidRPr="002357A8">
              <w:rPr>
                <w:rFonts w:ascii="Garamond" w:eastAsia="宋体" w:hAnsi="Garamond" w:cs="MHei-Bold-Identity-H"/>
                <w:bCs/>
                <w:color w:val="000000"/>
                <w:sz w:val="20"/>
              </w:rPr>
              <w:t>2</w:t>
            </w:r>
          </w:p>
        </w:tc>
        <w:tc>
          <w:tcPr>
            <w:tcW w:w="127" w:type="pct"/>
          </w:tcPr>
          <w:p w14:paraId="257CF350"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vAlign w:val="bottom"/>
          </w:tcPr>
          <w:p w14:paraId="458EFA76" w14:textId="77777777" w:rsidR="004173A8" w:rsidRPr="002357A8" w:rsidRDefault="004173A8" w:rsidP="004173A8">
            <w:pPr>
              <w:tabs>
                <w:tab w:val="decimal" w:pos="1516"/>
              </w:tabs>
              <w:autoSpaceDE w:val="0"/>
              <w:autoSpaceDN w:val="0"/>
              <w:adjustRightInd w:val="0"/>
              <w:rPr>
                <w:rFonts w:ascii="Garamond" w:eastAsia="宋体" w:hAnsi="Garamond" w:cs="MHei-Bold-Identity-H"/>
                <w:b/>
                <w:bCs/>
                <w:color w:val="000000"/>
                <w:sz w:val="20"/>
                <w:lang w:eastAsia="zh-CN"/>
              </w:rPr>
            </w:pPr>
          </w:p>
        </w:tc>
        <w:tc>
          <w:tcPr>
            <w:tcW w:w="183" w:type="pct"/>
            <w:gridSpan w:val="2"/>
            <w:vAlign w:val="center"/>
          </w:tcPr>
          <w:p w14:paraId="192B55C3" w14:textId="77777777" w:rsidR="004173A8" w:rsidRPr="002357A8" w:rsidRDefault="004173A8" w:rsidP="004173A8">
            <w:pPr>
              <w:autoSpaceDE w:val="0"/>
              <w:autoSpaceDN w:val="0"/>
              <w:adjustRightInd w:val="0"/>
              <w:rPr>
                <w:rFonts w:ascii="Garamond" w:eastAsia="宋体" w:hAnsi="Garamond" w:cs="MHei-Bold-Identity-H"/>
                <w:bCs/>
                <w:color w:val="000000"/>
                <w:sz w:val="20"/>
                <w:lang w:eastAsia="zh-CN"/>
              </w:rPr>
            </w:pPr>
          </w:p>
        </w:tc>
        <w:tc>
          <w:tcPr>
            <w:tcW w:w="871" w:type="pct"/>
            <w:gridSpan w:val="3"/>
            <w:vAlign w:val="center"/>
          </w:tcPr>
          <w:p w14:paraId="2E85EBF6" w14:textId="77777777" w:rsidR="004173A8" w:rsidRPr="002357A8" w:rsidRDefault="004173A8" w:rsidP="004173A8">
            <w:pPr>
              <w:tabs>
                <w:tab w:val="decimal" w:pos="1305"/>
              </w:tabs>
              <w:autoSpaceDE w:val="0"/>
              <w:autoSpaceDN w:val="0"/>
              <w:adjustRightInd w:val="0"/>
              <w:rPr>
                <w:rFonts w:ascii="Garamond" w:eastAsia="宋体" w:hAnsi="Garamond" w:cs="MHei-Bold-Identity-H"/>
                <w:bCs/>
                <w:color w:val="000000"/>
                <w:sz w:val="20"/>
                <w:lang w:eastAsia="zh-CN"/>
              </w:rPr>
            </w:pPr>
          </w:p>
        </w:tc>
      </w:tr>
      <w:tr w:rsidR="004173A8" w:rsidRPr="002357A8" w14:paraId="204AA971" w14:textId="77777777" w:rsidTr="00FF0BFD">
        <w:tc>
          <w:tcPr>
            <w:tcW w:w="2550" w:type="pct"/>
            <w:gridSpan w:val="2"/>
            <w:vAlign w:val="center"/>
          </w:tcPr>
          <w:p w14:paraId="1865BBC1" w14:textId="77777777" w:rsidR="004173A8" w:rsidRPr="002357A8" w:rsidRDefault="004173A8" w:rsidP="004173A8">
            <w:pPr>
              <w:autoSpaceDE w:val="0"/>
              <w:autoSpaceDN w:val="0"/>
              <w:adjustRightInd w:val="0"/>
              <w:rPr>
                <w:rFonts w:ascii="Garamond" w:eastAsia="宋体" w:hAnsi="Garamond" w:cs="MHei-Bold-Identity-H"/>
                <w:bCs/>
                <w:color w:val="000000"/>
                <w:sz w:val="20"/>
              </w:rPr>
            </w:pPr>
            <w:r w:rsidRPr="002357A8">
              <w:rPr>
                <w:rFonts w:ascii="Garamond" w:hAnsi="Garamond" w:cs="MHei-Bold-Identity-H"/>
                <w:bCs/>
                <w:color w:val="000000"/>
                <w:sz w:val="20"/>
                <w:lang w:eastAsia="zh-CN"/>
              </w:rPr>
              <w:t xml:space="preserve">Basic and diluted </w:t>
            </w:r>
          </w:p>
        </w:tc>
        <w:tc>
          <w:tcPr>
            <w:tcW w:w="399" w:type="pct"/>
            <w:vAlign w:val="bottom"/>
          </w:tcPr>
          <w:p w14:paraId="11E0A91E"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27" w:type="pct"/>
          </w:tcPr>
          <w:p w14:paraId="72C49ABE"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vAlign w:val="bottom"/>
          </w:tcPr>
          <w:p w14:paraId="7B7169B9" w14:textId="77777777" w:rsidR="004173A8" w:rsidRPr="002357A8" w:rsidRDefault="004173A8" w:rsidP="004173A8">
            <w:pPr>
              <w:tabs>
                <w:tab w:val="decimal" w:pos="1304"/>
              </w:tabs>
              <w:autoSpaceDE w:val="0"/>
              <w:autoSpaceDN w:val="0"/>
              <w:adjustRightInd w:val="0"/>
              <w:ind w:right="163"/>
              <w:rPr>
                <w:rFonts w:ascii="Garamond" w:eastAsia="宋体" w:hAnsi="Garamond" w:cs="MHei-Bold-Identity-H"/>
                <w:b/>
                <w:bCs/>
                <w:color w:val="000000"/>
                <w:sz w:val="20"/>
                <w:lang w:eastAsia="zh-CN"/>
              </w:rPr>
            </w:pPr>
            <w:r w:rsidRPr="002357A8">
              <w:rPr>
                <w:rFonts w:ascii="Garamond" w:eastAsia="宋体" w:hAnsi="Garamond" w:cs="MHei-Bold-Identity-H"/>
                <w:b/>
                <w:bCs/>
                <w:color w:val="000000"/>
                <w:sz w:val="20"/>
              </w:rPr>
              <w:t>0.052</w:t>
            </w:r>
          </w:p>
        </w:tc>
        <w:tc>
          <w:tcPr>
            <w:tcW w:w="183" w:type="pct"/>
            <w:gridSpan w:val="2"/>
            <w:vAlign w:val="center"/>
          </w:tcPr>
          <w:p w14:paraId="48F1E467" w14:textId="77777777" w:rsidR="004173A8" w:rsidRPr="002357A8" w:rsidRDefault="004173A8" w:rsidP="004173A8">
            <w:pPr>
              <w:autoSpaceDE w:val="0"/>
              <w:autoSpaceDN w:val="0"/>
              <w:adjustRightInd w:val="0"/>
              <w:rPr>
                <w:rFonts w:ascii="Garamond" w:eastAsia="宋体" w:hAnsi="Garamond" w:cs="MHei-Bold-Identity-H"/>
                <w:bCs/>
                <w:color w:val="000000"/>
                <w:sz w:val="20"/>
                <w:lang w:eastAsia="zh-CN"/>
              </w:rPr>
            </w:pPr>
          </w:p>
        </w:tc>
        <w:tc>
          <w:tcPr>
            <w:tcW w:w="871" w:type="pct"/>
            <w:gridSpan w:val="3"/>
            <w:vAlign w:val="center"/>
          </w:tcPr>
          <w:p w14:paraId="02D4298D" w14:textId="77777777" w:rsidR="004173A8" w:rsidRPr="002357A8" w:rsidRDefault="004173A8" w:rsidP="004173A8">
            <w:pPr>
              <w:tabs>
                <w:tab w:val="decimal" w:pos="1018"/>
              </w:tabs>
              <w:autoSpaceDE w:val="0"/>
              <w:autoSpaceDN w:val="0"/>
              <w:adjustRightInd w:val="0"/>
              <w:rPr>
                <w:rFonts w:ascii="Garamond" w:eastAsia="宋体" w:hAnsi="Garamond" w:cs="MHei-Bold-Identity-H"/>
                <w:bCs/>
                <w:color w:val="000000"/>
                <w:sz w:val="20"/>
                <w:lang w:eastAsia="zh-CN"/>
              </w:rPr>
            </w:pPr>
            <w:r w:rsidRPr="002357A8">
              <w:rPr>
                <w:rFonts w:ascii="Garamond" w:eastAsia="宋体" w:hAnsi="Garamond" w:cs="MHei-Bold-Identity-H"/>
                <w:bCs/>
                <w:color w:val="000000"/>
                <w:sz w:val="20"/>
              </w:rPr>
              <w:t>0.013</w:t>
            </w:r>
          </w:p>
        </w:tc>
      </w:tr>
      <w:tr w:rsidR="004173A8" w:rsidRPr="002357A8" w14:paraId="539791E9" w14:textId="77777777" w:rsidTr="00FF0BFD">
        <w:trPr>
          <w:trHeight w:val="72"/>
        </w:trPr>
        <w:tc>
          <w:tcPr>
            <w:tcW w:w="2550" w:type="pct"/>
            <w:gridSpan w:val="2"/>
            <w:vAlign w:val="center"/>
          </w:tcPr>
          <w:p w14:paraId="6B5315C3" w14:textId="77777777" w:rsidR="004173A8" w:rsidRPr="002357A8" w:rsidRDefault="004173A8" w:rsidP="004173A8">
            <w:pPr>
              <w:autoSpaceDE w:val="0"/>
              <w:autoSpaceDN w:val="0"/>
              <w:adjustRightInd w:val="0"/>
              <w:rPr>
                <w:rFonts w:ascii="Garamond" w:eastAsia="宋体" w:hAnsi="Garamond" w:cs="MHei-Bold-Identity-H"/>
                <w:bCs/>
                <w:color w:val="000000"/>
                <w:sz w:val="4"/>
                <w:szCs w:val="4"/>
                <w:lang w:eastAsia="zh-CN"/>
              </w:rPr>
            </w:pPr>
          </w:p>
        </w:tc>
        <w:tc>
          <w:tcPr>
            <w:tcW w:w="399" w:type="pct"/>
            <w:vAlign w:val="bottom"/>
          </w:tcPr>
          <w:p w14:paraId="6D76D625"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4"/>
                <w:szCs w:val="4"/>
              </w:rPr>
            </w:pPr>
          </w:p>
        </w:tc>
        <w:tc>
          <w:tcPr>
            <w:tcW w:w="127" w:type="pct"/>
          </w:tcPr>
          <w:p w14:paraId="03023079"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4"/>
                <w:szCs w:val="4"/>
                <w:lang w:eastAsia="zh-HK"/>
              </w:rPr>
            </w:pPr>
          </w:p>
        </w:tc>
        <w:tc>
          <w:tcPr>
            <w:tcW w:w="870" w:type="pct"/>
            <w:tcBorders>
              <w:bottom w:val="single" w:sz="12" w:space="0" w:color="auto"/>
            </w:tcBorders>
            <w:vAlign w:val="bottom"/>
          </w:tcPr>
          <w:p w14:paraId="060A3C25" w14:textId="77777777" w:rsidR="004173A8" w:rsidRPr="002357A8" w:rsidRDefault="004173A8" w:rsidP="004173A8">
            <w:pPr>
              <w:tabs>
                <w:tab w:val="decimal" w:pos="1516"/>
                <w:tab w:val="right" w:pos="1728"/>
              </w:tabs>
              <w:autoSpaceDE w:val="0"/>
              <w:autoSpaceDN w:val="0"/>
              <w:adjustRightInd w:val="0"/>
              <w:rPr>
                <w:rFonts w:ascii="Garamond" w:eastAsia="宋体" w:hAnsi="Garamond" w:cs="MHei-Bold-Identity-H"/>
                <w:bCs/>
                <w:color w:val="000000"/>
                <w:sz w:val="4"/>
                <w:szCs w:val="4"/>
                <w:lang w:eastAsia="zh-CN"/>
              </w:rPr>
            </w:pPr>
          </w:p>
        </w:tc>
        <w:tc>
          <w:tcPr>
            <w:tcW w:w="183" w:type="pct"/>
            <w:gridSpan w:val="2"/>
            <w:vAlign w:val="bottom"/>
          </w:tcPr>
          <w:p w14:paraId="51B21509" w14:textId="77777777" w:rsidR="004173A8" w:rsidRPr="002357A8" w:rsidRDefault="004173A8" w:rsidP="004173A8">
            <w:pPr>
              <w:autoSpaceDE w:val="0"/>
              <w:autoSpaceDN w:val="0"/>
              <w:adjustRightInd w:val="0"/>
              <w:rPr>
                <w:rFonts w:ascii="Garamond" w:eastAsia="宋体" w:hAnsi="Garamond" w:cs="MHei-Bold-Identity-H"/>
                <w:bCs/>
                <w:color w:val="000000"/>
                <w:sz w:val="4"/>
                <w:szCs w:val="4"/>
                <w:lang w:eastAsia="zh-CN"/>
              </w:rPr>
            </w:pPr>
          </w:p>
        </w:tc>
        <w:tc>
          <w:tcPr>
            <w:tcW w:w="871" w:type="pct"/>
            <w:gridSpan w:val="3"/>
            <w:tcBorders>
              <w:bottom w:val="single" w:sz="12" w:space="0" w:color="auto"/>
            </w:tcBorders>
            <w:vAlign w:val="bottom"/>
          </w:tcPr>
          <w:p w14:paraId="37DDD094" w14:textId="77777777" w:rsidR="004173A8" w:rsidRPr="002357A8" w:rsidRDefault="004173A8" w:rsidP="004173A8">
            <w:pPr>
              <w:autoSpaceDE w:val="0"/>
              <w:autoSpaceDN w:val="0"/>
              <w:adjustRightInd w:val="0"/>
              <w:rPr>
                <w:rFonts w:ascii="Garamond" w:eastAsia="宋体" w:hAnsi="Garamond" w:cs="MHei-Bold-Identity-H"/>
                <w:bCs/>
                <w:color w:val="000000"/>
                <w:sz w:val="4"/>
                <w:szCs w:val="4"/>
                <w:lang w:eastAsia="zh-CN"/>
              </w:rPr>
            </w:pPr>
          </w:p>
        </w:tc>
      </w:tr>
      <w:tr w:rsidR="004173A8" w:rsidRPr="002357A8" w14:paraId="5BA1F355" w14:textId="77777777" w:rsidTr="00FF0BFD">
        <w:tc>
          <w:tcPr>
            <w:tcW w:w="2550" w:type="pct"/>
            <w:gridSpan w:val="2"/>
            <w:vAlign w:val="center"/>
          </w:tcPr>
          <w:p w14:paraId="78C570CE" w14:textId="77777777" w:rsidR="004173A8" w:rsidRPr="002357A8" w:rsidRDefault="004173A8" w:rsidP="004173A8">
            <w:pPr>
              <w:autoSpaceDE w:val="0"/>
              <w:autoSpaceDN w:val="0"/>
              <w:adjustRightInd w:val="0"/>
              <w:rPr>
                <w:rFonts w:ascii="Garamond" w:eastAsia="宋体" w:hAnsi="Garamond" w:cs="MHei-Bold-Identity-H"/>
                <w:bCs/>
                <w:color w:val="000000"/>
                <w:sz w:val="20"/>
                <w:lang w:eastAsia="zh-CN"/>
              </w:rPr>
            </w:pPr>
          </w:p>
        </w:tc>
        <w:tc>
          <w:tcPr>
            <w:tcW w:w="399" w:type="pct"/>
            <w:vAlign w:val="bottom"/>
          </w:tcPr>
          <w:p w14:paraId="498594E2"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27" w:type="pct"/>
          </w:tcPr>
          <w:p w14:paraId="24AD7A4B"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tcBorders>
              <w:top w:val="single" w:sz="12" w:space="0" w:color="auto"/>
            </w:tcBorders>
            <w:vAlign w:val="bottom"/>
          </w:tcPr>
          <w:p w14:paraId="2E396112" w14:textId="77777777" w:rsidR="004173A8" w:rsidRPr="002357A8" w:rsidRDefault="004173A8" w:rsidP="004173A8">
            <w:pPr>
              <w:tabs>
                <w:tab w:val="decimal" w:pos="1516"/>
              </w:tabs>
              <w:autoSpaceDE w:val="0"/>
              <w:autoSpaceDN w:val="0"/>
              <w:adjustRightInd w:val="0"/>
              <w:rPr>
                <w:rFonts w:ascii="Garamond" w:eastAsia="宋体" w:hAnsi="Garamond" w:cs="MHei-Bold-Identity-H"/>
                <w:bCs/>
                <w:color w:val="000000"/>
                <w:sz w:val="20"/>
                <w:lang w:eastAsia="zh-CN"/>
              </w:rPr>
            </w:pPr>
          </w:p>
        </w:tc>
        <w:tc>
          <w:tcPr>
            <w:tcW w:w="183" w:type="pct"/>
            <w:gridSpan w:val="2"/>
            <w:vAlign w:val="bottom"/>
          </w:tcPr>
          <w:p w14:paraId="6A4DB080" w14:textId="77777777" w:rsidR="004173A8" w:rsidRPr="002357A8" w:rsidRDefault="004173A8" w:rsidP="004173A8">
            <w:pPr>
              <w:autoSpaceDE w:val="0"/>
              <w:autoSpaceDN w:val="0"/>
              <w:adjustRightInd w:val="0"/>
              <w:rPr>
                <w:rFonts w:ascii="Garamond" w:eastAsia="宋体" w:hAnsi="Garamond" w:cs="MHei-Bold-Identity-H"/>
                <w:bCs/>
                <w:color w:val="000000"/>
                <w:sz w:val="20"/>
                <w:lang w:eastAsia="zh-CN"/>
              </w:rPr>
            </w:pPr>
          </w:p>
        </w:tc>
        <w:tc>
          <w:tcPr>
            <w:tcW w:w="871" w:type="pct"/>
            <w:gridSpan w:val="3"/>
            <w:tcBorders>
              <w:top w:val="single" w:sz="12" w:space="0" w:color="auto"/>
            </w:tcBorders>
            <w:vAlign w:val="bottom"/>
          </w:tcPr>
          <w:p w14:paraId="41790AD9" w14:textId="77777777" w:rsidR="004173A8" w:rsidRPr="002357A8" w:rsidRDefault="004173A8" w:rsidP="004173A8">
            <w:pPr>
              <w:autoSpaceDE w:val="0"/>
              <w:autoSpaceDN w:val="0"/>
              <w:adjustRightInd w:val="0"/>
              <w:rPr>
                <w:rFonts w:ascii="Garamond" w:eastAsia="宋体" w:hAnsi="Garamond" w:cs="MHei-Bold-Identity-H"/>
                <w:bCs/>
                <w:color w:val="000000"/>
                <w:sz w:val="20"/>
                <w:lang w:eastAsia="zh-CN"/>
              </w:rPr>
            </w:pPr>
          </w:p>
        </w:tc>
      </w:tr>
      <w:tr w:rsidR="004173A8" w:rsidRPr="002357A8" w14:paraId="1429EA93" w14:textId="77777777" w:rsidTr="00FF0BFD">
        <w:trPr>
          <w:trHeight w:val="153"/>
        </w:trPr>
        <w:tc>
          <w:tcPr>
            <w:tcW w:w="2550" w:type="pct"/>
            <w:gridSpan w:val="2"/>
            <w:vAlign w:val="center"/>
          </w:tcPr>
          <w:p w14:paraId="6F00EF2C" w14:textId="77777777" w:rsidR="004173A8" w:rsidRPr="002357A8" w:rsidRDefault="004173A8" w:rsidP="004173A8">
            <w:pPr>
              <w:autoSpaceDE w:val="0"/>
              <w:autoSpaceDN w:val="0"/>
              <w:adjustRightInd w:val="0"/>
              <w:ind w:left="180" w:hanging="180"/>
              <w:rPr>
                <w:rFonts w:ascii="Garamond" w:eastAsia="宋体" w:hAnsi="Garamond" w:cs="MHei-Bold-Identity-H"/>
                <w:bCs/>
                <w:color w:val="000000"/>
                <w:sz w:val="20"/>
                <w:lang w:eastAsia="zh-CN"/>
              </w:rPr>
            </w:pPr>
          </w:p>
        </w:tc>
        <w:tc>
          <w:tcPr>
            <w:tcW w:w="399" w:type="pct"/>
            <w:vAlign w:val="bottom"/>
          </w:tcPr>
          <w:p w14:paraId="11E46F63"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lang w:eastAsia="zh-HK"/>
              </w:rPr>
            </w:pPr>
          </w:p>
        </w:tc>
        <w:tc>
          <w:tcPr>
            <w:tcW w:w="127" w:type="pct"/>
          </w:tcPr>
          <w:p w14:paraId="0391DAF2"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vAlign w:val="bottom"/>
          </w:tcPr>
          <w:p w14:paraId="0D892F50" w14:textId="77777777" w:rsidR="004173A8" w:rsidRPr="002357A8" w:rsidRDefault="004173A8" w:rsidP="004173A8">
            <w:pPr>
              <w:tabs>
                <w:tab w:val="decimal" w:pos="1516"/>
              </w:tabs>
              <w:autoSpaceDE w:val="0"/>
              <w:autoSpaceDN w:val="0"/>
              <w:adjustRightInd w:val="0"/>
              <w:rPr>
                <w:rFonts w:ascii="Garamond" w:eastAsia="宋体" w:hAnsi="Garamond" w:cs="MHei-Bold-Identity-H"/>
                <w:bCs/>
                <w:color w:val="000000"/>
                <w:sz w:val="20"/>
                <w:lang w:eastAsia="zh-CN"/>
              </w:rPr>
            </w:pPr>
          </w:p>
        </w:tc>
        <w:tc>
          <w:tcPr>
            <w:tcW w:w="183" w:type="pct"/>
            <w:gridSpan w:val="2"/>
            <w:vAlign w:val="bottom"/>
          </w:tcPr>
          <w:p w14:paraId="62E8C8C8" w14:textId="77777777" w:rsidR="004173A8" w:rsidRPr="002357A8" w:rsidRDefault="004173A8" w:rsidP="004173A8">
            <w:pPr>
              <w:autoSpaceDE w:val="0"/>
              <w:autoSpaceDN w:val="0"/>
              <w:adjustRightInd w:val="0"/>
              <w:rPr>
                <w:rFonts w:ascii="Garamond" w:eastAsia="宋体" w:hAnsi="Garamond" w:cs="MHei-Bold-Identity-H"/>
                <w:bCs/>
                <w:color w:val="000000"/>
                <w:sz w:val="20"/>
                <w:lang w:eastAsia="zh-CN"/>
              </w:rPr>
            </w:pPr>
          </w:p>
        </w:tc>
        <w:tc>
          <w:tcPr>
            <w:tcW w:w="871" w:type="pct"/>
            <w:gridSpan w:val="3"/>
            <w:vAlign w:val="bottom"/>
          </w:tcPr>
          <w:p w14:paraId="176B8DC1" w14:textId="77777777" w:rsidR="004173A8" w:rsidRPr="002357A8" w:rsidRDefault="004173A8" w:rsidP="004173A8">
            <w:pPr>
              <w:autoSpaceDE w:val="0"/>
              <w:autoSpaceDN w:val="0"/>
              <w:adjustRightInd w:val="0"/>
              <w:rPr>
                <w:rFonts w:ascii="Garamond" w:eastAsia="宋体" w:hAnsi="Garamond" w:cs="MHei-Bold-Identity-H"/>
                <w:bCs/>
                <w:color w:val="000000"/>
                <w:sz w:val="20"/>
                <w:lang w:eastAsia="zh-CN"/>
              </w:rPr>
            </w:pPr>
          </w:p>
        </w:tc>
      </w:tr>
      <w:tr w:rsidR="004173A8" w:rsidRPr="002357A8" w14:paraId="4467A856" w14:textId="77777777" w:rsidTr="00FF0BFD">
        <w:trPr>
          <w:trHeight w:val="423"/>
        </w:trPr>
        <w:tc>
          <w:tcPr>
            <w:tcW w:w="2550" w:type="pct"/>
            <w:gridSpan w:val="2"/>
            <w:vAlign w:val="center"/>
          </w:tcPr>
          <w:p w14:paraId="2718CB7E" w14:textId="77777777" w:rsidR="004173A8" w:rsidRPr="002357A8" w:rsidRDefault="004173A8" w:rsidP="004173A8">
            <w:pPr>
              <w:autoSpaceDE w:val="0"/>
              <w:autoSpaceDN w:val="0"/>
              <w:adjustRightInd w:val="0"/>
              <w:ind w:left="180" w:hanging="180"/>
              <w:rPr>
                <w:rFonts w:ascii="Garamond" w:eastAsia="MHei-Bold-Identity-H" w:hAnsi="Garamond" w:cs="MHei-Bold-Identity-H"/>
                <w:bCs/>
                <w:color w:val="000000"/>
                <w:sz w:val="20"/>
              </w:rPr>
            </w:pPr>
          </w:p>
        </w:tc>
        <w:tc>
          <w:tcPr>
            <w:tcW w:w="399" w:type="pct"/>
            <w:vAlign w:val="bottom"/>
          </w:tcPr>
          <w:p w14:paraId="7D435C30"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lang w:eastAsia="zh-HK"/>
              </w:rPr>
            </w:pPr>
          </w:p>
        </w:tc>
        <w:tc>
          <w:tcPr>
            <w:tcW w:w="127" w:type="pct"/>
          </w:tcPr>
          <w:p w14:paraId="1C349F37"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70" w:type="pct"/>
            <w:vAlign w:val="bottom"/>
          </w:tcPr>
          <w:p w14:paraId="29CCCB89" w14:textId="77777777" w:rsidR="004173A8" w:rsidRPr="002357A8" w:rsidRDefault="004173A8" w:rsidP="004173A8">
            <w:pPr>
              <w:tabs>
                <w:tab w:val="decimal" w:pos="1516"/>
              </w:tabs>
              <w:autoSpaceDE w:val="0"/>
              <w:autoSpaceDN w:val="0"/>
              <w:adjustRightInd w:val="0"/>
              <w:rPr>
                <w:rFonts w:ascii="Garamond" w:eastAsia="宋体" w:hAnsi="Garamond" w:cs="MHei-Bold-Identity-H"/>
                <w:bCs/>
                <w:color w:val="000000"/>
                <w:sz w:val="20"/>
                <w:lang w:eastAsia="zh-CN"/>
              </w:rPr>
            </w:pPr>
          </w:p>
        </w:tc>
        <w:tc>
          <w:tcPr>
            <w:tcW w:w="183" w:type="pct"/>
            <w:gridSpan w:val="2"/>
            <w:vAlign w:val="bottom"/>
          </w:tcPr>
          <w:p w14:paraId="30A91658" w14:textId="77777777" w:rsidR="004173A8" w:rsidRPr="002357A8" w:rsidRDefault="004173A8" w:rsidP="004173A8">
            <w:pPr>
              <w:autoSpaceDE w:val="0"/>
              <w:autoSpaceDN w:val="0"/>
              <w:adjustRightInd w:val="0"/>
              <w:rPr>
                <w:rFonts w:ascii="Garamond" w:eastAsia="宋体" w:hAnsi="Garamond" w:cs="MHei-Bold-Identity-H"/>
                <w:bCs/>
                <w:color w:val="000000"/>
                <w:sz w:val="20"/>
                <w:lang w:eastAsia="zh-CN"/>
              </w:rPr>
            </w:pPr>
          </w:p>
        </w:tc>
        <w:tc>
          <w:tcPr>
            <w:tcW w:w="871" w:type="pct"/>
            <w:gridSpan w:val="3"/>
            <w:vAlign w:val="bottom"/>
          </w:tcPr>
          <w:p w14:paraId="61CB040F" w14:textId="77777777" w:rsidR="004173A8" w:rsidRPr="002357A8" w:rsidRDefault="004173A8" w:rsidP="004173A8">
            <w:pPr>
              <w:autoSpaceDE w:val="0"/>
              <w:autoSpaceDN w:val="0"/>
              <w:adjustRightInd w:val="0"/>
              <w:rPr>
                <w:rFonts w:ascii="Garamond" w:eastAsia="宋体" w:hAnsi="Garamond" w:cs="MHei-Bold-Identity-H"/>
                <w:bCs/>
                <w:color w:val="000000"/>
                <w:sz w:val="20"/>
                <w:lang w:eastAsia="zh-CN"/>
              </w:rPr>
            </w:pPr>
          </w:p>
        </w:tc>
      </w:tr>
      <w:tr w:rsidR="004173A8" w:rsidRPr="002357A8" w14:paraId="432373B7" w14:textId="77777777" w:rsidTr="00FF0BFD">
        <w:trPr>
          <w:gridAfter w:val="2"/>
          <w:wAfter w:w="22" w:type="pct"/>
        </w:trPr>
        <w:tc>
          <w:tcPr>
            <w:tcW w:w="2550" w:type="pct"/>
            <w:gridSpan w:val="2"/>
          </w:tcPr>
          <w:p w14:paraId="57B1D2DE"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rPr>
            </w:pPr>
          </w:p>
        </w:tc>
        <w:tc>
          <w:tcPr>
            <w:tcW w:w="399" w:type="pct"/>
            <w:vAlign w:val="center"/>
          </w:tcPr>
          <w:p w14:paraId="5BF37081"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4"/>
                <w:szCs w:val="4"/>
              </w:rPr>
            </w:pPr>
          </w:p>
        </w:tc>
        <w:tc>
          <w:tcPr>
            <w:tcW w:w="127" w:type="pct"/>
          </w:tcPr>
          <w:p w14:paraId="252FE73F"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4"/>
                <w:szCs w:val="4"/>
                <w:lang w:eastAsia="zh-HK"/>
              </w:rPr>
            </w:pPr>
          </w:p>
        </w:tc>
        <w:tc>
          <w:tcPr>
            <w:tcW w:w="870" w:type="pct"/>
          </w:tcPr>
          <w:p w14:paraId="39C72252" w14:textId="77777777" w:rsidR="004173A8" w:rsidRPr="002357A8" w:rsidRDefault="004173A8" w:rsidP="004173A8">
            <w:pPr>
              <w:tabs>
                <w:tab w:val="decimal" w:pos="1303"/>
                <w:tab w:val="decimal" w:pos="1516"/>
              </w:tabs>
              <w:autoSpaceDE w:val="0"/>
              <w:autoSpaceDN w:val="0"/>
              <w:adjustRightInd w:val="0"/>
              <w:rPr>
                <w:rFonts w:ascii="Garamond" w:eastAsia="MHei-Bold-Identity-H" w:hAnsi="Garamond" w:cs="MHei-Bold-Identity-H"/>
                <w:bCs/>
                <w:color w:val="000000"/>
                <w:sz w:val="4"/>
                <w:szCs w:val="4"/>
                <w:lang w:eastAsia="zh-HK"/>
              </w:rPr>
            </w:pPr>
          </w:p>
        </w:tc>
        <w:tc>
          <w:tcPr>
            <w:tcW w:w="183" w:type="pct"/>
            <w:gridSpan w:val="2"/>
          </w:tcPr>
          <w:p w14:paraId="277C73BD"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lang w:eastAsia="zh-HK"/>
              </w:rPr>
            </w:pPr>
          </w:p>
        </w:tc>
        <w:tc>
          <w:tcPr>
            <w:tcW w:w="849" w:type="pct"/>
          </w:tcPr>
          <w:p w14:paraId="6C70EC3B" w14:textId="77777777" w:rsidR="004173A8" w:rsidRPr="002357A8" w:rsidRDefault="004173A8" w:rsidP="004173A8">
            <w:pPr>
              <w:tabs>
                <w:tab w:val="decimal" w:pos="823"/>
              </w:tabs>
              <w:autoSpaceDE w:val="0"/>
              <w:autoSpaceDN w:val="0"/>
              <w:adjustRightInd w:val="0"/>
              <w:rPr>
                <w:rFonts w:ascii="Garamond" w:eastAsia="MHei-Bold-Identity-H" w:hAnsi="Garamond" w:cs="MHei-Bold-Identity-H"/>
                <w:bCs/>
                <w:color w:val="000000"/>
                <w:sz w:val="4"/>
                <w:szCs w:val="4"/>
                <w:lang w:eastAsia="zh-HK"/>
              </w:rPr>
            </w:pPr>
          </w:p>
        </w:tc>
      </w:tr>
    </w:tbl>
    <w:p w14:paraId="421B1D0E" w14:textId="77777777" w:rsidR="004173A8" w:rsidRPr="002357A8" w:rsidRDefault="004173A8" w:rsidP="004173A8">
      <w:pPr>
        <w:autoSpaceDE w:val="0"/>
        <w:autoSpaceDN w:val="0"/>
        <w:adjustRightInd w:val="0"/>
        <w:ind w:left="180" w:hanging="180"/>
        <w:rPr>
          <w:rFonts w:ascii="Garamond" w:hAnsi="Garamond" w:cs="MSung-Light-Identity-H"/>
          <w:color w:val="000000"/>
          <w:sz w:val="20"/>
          <w:lang w:eastAsia="zh-CN"/>
        </w:rPr>
      </w:pPr>
      <w:r w:rsidRPr="002357A8">
        <w:rPr>
          <w:rFonts w:ascii="Garamond" w:hAnsi="Garamond" w:cs="MSung-Light-Identity-H"/>
          <w:color w:val="000000"/>
          <w:sz w:val="20"/>
          <w:lang w:eastAsia="zh-CN"/>
        </w:rPr>
        <w:t>Note:</w:t>
      </w:r>
    </w:p>
    <w:p w14:paraId="2536794E" w14:textId="77777777" w:rsidR="004173A8" w:rsidRPr="002357A8" w:rsidRDefault="004173A8" w:rsidP="004173A8">
      <w:pPr>
        <w:autoSpaceDE w:val="0"/>
        <w:autoSpaceDN w:val="0"/>
        <w:adjustRightInd w:val="0"/>
        <w:rPr>
          <w:rFonts w:ascii="Times-Roman" w:hAnsi="Times-Roman" w:cs="Times-Roman"/>
          <w:color w:val="000000"/>
          <w:lang w:eastAsia="zh-CN"/>
        </w:rPr>
      </w:pPr>
      <w:r w:rsidRPr="002357A8">
        <w:rPr>
          <w:rFonts w:ascii="Garamond" w:hAnsi="Garamond" w:cs="MSung-Light-Identity-H"/>
          <w:color w:val="000000"/>
          <w:sz w:val="20"/>
          <w:lang w:eastAsia="zh-CN"/>
        </w:rPr>
        <w:t>The Group has initially applied IFRS 16 at 1 January 2019, using the modified retrospective approach.  Under this approach, comparative information is not restated.  See Note 3.</w:t>
      </w:r>
    </w:p>
    <w:p w14:paraId="35D8694C" w14:textId="77777777" w:rsidR="004173A8" w:rsidRPr="002357A8" w:rsidRDefault="004173A8" w:rsidP="004173A8"/>
    <w:p w14:paraId="4A4C58C8" w14:textId="77777777" w:rsidR="004173A8" w:rsidRPr="002357A8" w:rsidRDefault="004173A8" w:rsidP="004173A8"/>
    <w:p w14:paraId="31CE6446" w14:textId="77777777" w:rsidR="004173A8" w:rsidRPr="002357A8" w:rsidRDefault="004173A8" w:rsidP="004173A8">
      <w:pPr>
        <w:autoSpaceDE w:val="0"/>
        <w:autoSpaceDN w:val="0"/>
        <w:adjustRightInd w:val="0"/>
        <w:rPr>
          <w:rFonts w:ascii="Garamond" w:eastAsia="宋体" w:hAnsi="Garamond" w:cs="Univers"/>
          <w:b/>
          <w:bCs/>
          <w:color w:val="000000"/>
          <w:szCs w:val="24"/>
          <w:lang w:eastAsia="zh-CN"/>
        </w:rPr>
      </w:pPr>
      <w:r w:rsidRPr="002357A8">
        <w:rPr>
          <w:rFonts w:ascii="Garamond" w:hAnsi="Garamond"/>
          <w:b/>
          <w:szCs w:val="24"/>
          <w:lang w:eastAsia="zh-CN"/>
        </w:rPr>
        <w:lastRenderedPageBreak/>
        <w:t>CONSOLIDATED STATEMENT OF FINANCIAL POSITION</w:t>
      </w:r>
    </w:p>
    <w:p w14:paraId="55E995B0" w14:textId="77777777" w:rsidR="004173A8" w:rsidRPr="002357A8" w:rsidRDefault="004173A8" w:rsidP="004173A8">
      <w:pPr>
        <w:rPr>
          <w:rFonts w:ascii="宋体" w:eastAsia="宋体" w:hAnsi="宋体" w:cs="Univers"/>
          <w:b/>
          <w:bCs/>
          <w:color w:val="000000"/>
          <w:sz w:val="16"/>
          <w:szCs w:val="16"/>
          <w:lang w:eastAsia="zh-CN"/>
        </w:rPr>
      </w:pPr>
    </w:p>
    <w:p w14:paraId="7D206CFB" w14:textId="77777777" w:rsidR="004173A8" w:rsidRPr="002357A8" w:rsidRDefault="004173A8" w:rsidP="004173A8">
      <w:pPr>
        <w:tabs>
          <w:tab w:val="decimal" w:pos="1285"/>
        </w:tabs>
        <w:autoSpaceDE w:val="0"/>
        <w:autoSpaceDN w:val="0"/>
        <w:adjustRightInd w:val="0"/>
        <w:rPr>
          <w:rFonts w:ascii="Garamond" w:eastAsia="宋体" w:hAnsi="Garamond" w:cs="MHei-Bold-Identity-H"/>
          <w:bCs/>
          <w:color w:val="000000"/>
          <w:lang w:eastAsia="zh-HK"/>
        </w:rPr>
      </w:pPr>
      <w:r w:rsidRPr="002357A8">
        <w:rPr>
          <w:rFonts w:ascii="Garamond" w:eastAsia="宋体" w:hAnsi="Garamond" w:cs="MHei-Bold-Identity-H"/>
          <w:bCs/>
          <w:color w:val="000000"/>
          <w:lang w:eastAsia="zh-HK"/>
        </w:rPr>
        <w:t>As at 31 December 2019</w:t>
      </w:r>
    </w:p>
    <w:tbl>
      <w:tblPr>
        <w:tblW w:w="4788" w:type="pct"/>
        <w:tblInd w:w="108" w:type="dxa"/>
        <w:tblLayout w:type="fixed"/>
        <w:tblLook w:val="04A0" w:firstRow="1" w:lastRow="0" w:firstColumn="1" w:lastColumn="0" w:noHBand="0" w:noVBand="1"/>
      </w:tblPr>
      <w:tblGrid>
        <w:gridCol w:w="4658"/>
        <w:gridCol w:w="9"/>
        <w:gridCol w:w="773"/>
        <w:gridCol w:w="267"/>
        <w:gridCol w:w="1465"/>
        <w:gridCol w:w="265"/>
        <w:gridCol w:w="1526"/>
      </w:tblGrid>
      <w:tr w:rsidR="004173A8" w:rsidRPr="002357A8" w14:paraId="6D99F5B3" w14:textId="77777777" w:rsidTr="005F25B8">
        <w:tc>
          <w:tcPr>
            <w:tcW w:w="2604" w:type="pct"/>
            <w:gridSpan w:val="2"/>
            <w:vAlign w:val="center"/>
          </w:tcPr>
          <w:p w14:paraId="6001D689" w14:textId="77777777" w:rsidR="004173A8" w:rsidRPr="002357A8" w:rsidRDefault="004173A8" w:rsidP="004173A8">
            <w:pPr>
              <w:autoSpaceDE w:val="0"/>
              <w:autoSpaceDN w:val="0"/>
              <w:adjustRightInd w:val="0"/>
              <w:rPr>
                <w:rFonts w:ascii="Garamond" w:eastAsia="宋体" w:hAnsi="Garamond" w:cs="MHei-Bold-Identity-H"/>
                <w:bCs/>
                <w:color w:val="000000"/>
                <w:sz w:val="16"/>
                <w:szCs w:val="16"/>
                <w:lang w:eastAsia="zh-HK"/>
              </w:rPr>
            </w:pPr>
          </w:p>
        </w:tc>
        <w:tc>
          <w:tcPr>
            <w:tcW w:w="580" w:type="pct"/>
            <w:gridSpan w:val="2"/>
            <w:vAlign w:val="center"/>
          </w:tcPr>
          <w:p w14:paraId="419041A0" w14:textId="77777777" w:rsidR="004173A8" w:rsidRPr="002357A8" w:rsidRDefault="004173A8" w:rsidP="004173A8">
            <w:pPr>
              <w:tabs>
                <w:tab w:val="center" w:pos="198"/>
              </w:tabs>
              <w:autoSpaceDE w:val="0"/>
              <w:autoSpaceDN w:val="0"/>
              <w:adjustRightInd w:val="0"/>
              <w:jc w:val="center"/>
              <w:rPr>
                <w:rFonts w:ascii="Garamond" w:eastAsia="宋体" w:hAnsi="Garamond" w:cs="MHei-Bold-Identity-H"/>
                <w:bCs/>
                <w:color w:val="000000"/>
                <w:sz w:val="16"/>
                <w:szCs w:val="14"/>
                <w:lang w:eastAsia="zh-CN"/>
              </w:rPr>
            </w:pPr>
          </w:p>
        </w:tc>
        <w:tc>
          <w:tcPr>
            <w:tcW w:w="965" w:type="pct"/>
            <w:gridSpan w:val="2"/>
          </w:tcPr>
          <w:p w14:paraId="56327AA1"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16"/>
                <w:szCs w:val="14"/>
              </w:rPr>
            </w:pPr>
          </w:p>
        </w:tc>
        <w:tc>
          <w:tcPr>
            <w:tcW w:w="851" w:type="pct"/>
            <w:vAlign w:val="bottom"/>
          </w:tcPr>
          <w:p w14:paraId="699754B8" w14:textId="77777777" w:rsidR="004173A8" w:rsidRPr="002357A8" w:rsidRDefault="004173A8" w:rsidP="004173A8">
            <w:pPr>
              <w:autoSpaceDE w:val="0"/>
              <w:autoSpaceDN w:val="0"/>
              <w:adjustRightInd w:val="0"/>
              <w:jc w:val="center"/>
              <w:rPr>
                <w:rFonts w:ascii="Garamond" w:eastAsia="宋体" w:hAnsi="Garamond" w:cs="MHei-Bold-Identity-H"/>
                <w:bCs/>
                <w:color w:val="000000"/>
                <w:sz w:val="16"/>
                <w:szCs w:val="14"/>
                <w:lang w:eastAsia="zh-CN"/>
              </w:rPr>
            </w:pPr>
          </w:p>
        </w:tc>
      </w:tr>
      <w:tr w:rsidR="004173A8" w:rsidRPr="002357A8" w14:paraId="782AAF17" w14:textId="77777777" w:rsidTr="005F25B8">
        <w:tc>
          <w:tcPr>
            <w:tcW w:w="2599" w:type="pct"/>
            <w:vAlign w:val="center"/>
          </w:tcPr>
          <w:p w14:paraId="4673D295" w14:textId="77777777" w:rsidR="004173A8" w:rsidRPr="002357A8" w:rsidRDefault="004173A8" w:rsidP="004173A8">
            <w:pPr>
              <w:autoSpaceDE w:val="0"/>
              <w:autoSpaceDN w:val="0"/>
              <w:adjustRightInd w:val="0"/>
              <w:rPr>
                <w:rFonts w:ascii="Garamond" w:eastAsia="宋体" w:hAnsi="Garamond" w:cs="MHei-Bold-Identity-H"/>
                <w:bCs/>
                <w:color w:val="000000"/>
                <w:sz w:val="20"/>
                <w:lang w:eastAsia="zh-HK"/>
              </w:rPr>
            </w:pPr>
          </w:p>
        </w:tc>
        <w:tc>
          <w:tcPr>
            <w:tcW w:w="436" w:type="pct"/>
            <w:gridSpan w:val="2"/>
            <w:vAlign w:val="center"/>
          </w:tcPr>
          <w:p w14:paraId="64627006"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
                <w:bCs/>
                <w:color w:val="000000"/>
                <w:sz w:val="20"/>
                <w:lang w:eastAsia="zh-HK"/>
              </w:rPr>
            </w:pPr>
            <w:r w:rsidRPr="002357A8">
              <w:rPr>
                <w:rFonts w:ascii="Garamond" w:eastAsia="宋体" w:hAnsi="Garamond" w:cs="MHei-Bold-Identity-H"/>
                <w:bCs/>
                <w:color w:val="000000"/>
                <w:sz w:val="20"/>
                <w:lang w:eastAsia="zh-CN"/>
              </w:rPr>
              <w:t>Notes</w:t>
            </w:r>
          </w:p>
        </w:tc>
        <w:tc>
          <w:tcPr>
            <w:tcW w:w="149" w:type="pct"/>
          </w:tcPr>
          <w:p w14:paraId="2F70847A"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rPr>
            </w:pPr>
          </w:p>
        </w:tc>
        <w:tc>
          <w:tcPr>
            <w:tcW w:w="817" w:type="pct"/>
            <w:vAlign w:val="center"/>
          </w:tcPr>
          <w:p w14:paraId="0A96FE30" w14:textId="7A20B768" w:rsidR="004173A8" w:rsidRPr="002357A8" w:rsidRDefault="004173A8" w:rsidP="00FF0BFD">
            <w:pPr>
              <w:tabs>
                <w:tab w:val="decimal" w:pos="1300"/>
              </w:tabs>
              <w:autoSpaceDE w:val="0"/>
              <w:autoSpaceDN w:val="0"/>
              <w:adjustRightInd w:val="0"/>
              <w:jc w:val="left"/>
              <w:rPr>
                <w:rFonts w:ascii="Garamond" w:hAnsi="Garamond" w:cs="MHei-Bold-Identity-H"/>
                <w:b/>
                <w:bCs/>
                <w:color w:val="000000"/>
                <w:sz w:val="20"/>
                <w:lang w:eastAsia="zh-HK"/>
              </w:rPr>
            </w:pPr>
            <w:r w:rsidRPr="002357A8">
              <w:rPr>
                <w:rFonts w:ascii="Garamond" w:hAnsi="Garamond" w:cs="MHei-Bold-Identity-H"/>
                <w:b/>
                <w:bCs/>
                <w:color w:val="000000"/>
                <w:sz w:val="20"/>
                <w:lang w:eastAsia="zh-HK"/>
              </w:rPr>
              <w:t>As at</w:t>
            </w:r>
            <w:r w:rsidR="00B04C70" w:rsidRPr="002357A8">
              <w:rPr>
                <w:rFonts w:ascii="Garamond" w:hAnsi="Garamond" w:cs="MHei-Bold-Identity-H"/>
                <w:b/>
                <w:bCs/>
                <w:color w:val="000000"/>
                <w:sz w:val="20"/>
                <w:lang w:eastAsia="zh-HK"/>
              </w:rPr>
              <w:t xml:space="preserve"> 31 </w:t>
            </w:r>
            <w:r w:rsidRPr="002357A8">
              <w:rPr>
                <w:rFonts w:ascii="Garamond" w:hAnsi="Garamond" w:cs="MHei-Bold-Identity-H"/>
                <w:b/>
                <w:bCs/>
                <w:color w:val="000000"/>
                <w:sz w:val="20"/>
                <w:lang w:eastAsia="zh-HK"/>
              </w:rPr>
              <w:t xml:space="preserve"> </w:t>
            </w:r>
          </w:p>
          <w:p w14:paraId="5DA21DF3" w14:textId="710D1D8F" w:rsidR="004173A8" w:rsidRPr="002357A8" w:rsidRDefault="004173A8" w:rsidP="00FF0BFD">
            <w:pPr>
              <w:tabs>
                <w:tab w:val="decimal" w:pos="1300"/>
              </w:tabs>
              <w:autoSpaceDE w:val="0"/>
              <w:autoSpaceDN w:val="0"/>
              <w:adjustRightInd w:val="0"/>
              <w:jc w:val="left"/>
              <w:rPr>
                <w:rFonts w:ascii="Garamond" w:eastAsia="宋体" w:hAnsi="Garamond" w:cs="MHei-Bold-Identity-H"/>
                <w:b/>
                <w:bCs/>
                <w:color w:val="000000"/>
                <w:sz w:val="20"/>
                <w:lang w:eastAsia="zh-CN"/>
              </w:rPr>
            </w:pPr>
            <w:r w:rsidRPr="002357A8">
              <w:rPr>
                <w:rFonts w:ascii="Garamond" w:hAnsi="Garamond" w:cs="MHei-Bold-Identity-H"/>
                <w:b/>
                <w:bCs/>
                <w:color w:val="000000"/>
                <w:sz w:val="20"/>
                <w:lang w:eastAsia="zh-HK"/>
              </w:rPr>
              <w:t>December</w:t>
            </w:r>
            <w:r w:rsidR="00B04C70" w:rsidRPr="002357A8">
              <w:rPr>
                <w:rFonts w:ascii="Garamond" w:hAnsi="Garamond" w:cs="MHei-Bold-Identity-H"/>
                <w:b/>
                <w:bCs/>
                <w:color w:val="000000"/>
                <w:sz w:val="20"/>
                <w:lang w:eastAsia="zh-HK"/>
              </w:rPr>
              <w:t xml:space="preserve"> </w:t>
            </w:r>
            <w:r w:rsidRPr="002357A8">
              <w:rPr>
                <w:rFonts w:ascii="Garamond" w:hAnsi="Garamond" w:cs="MHei-Bold-Identity-H"/>
                <w:b/>
                <w:bCs/>
                <w:color w:val="000000"/>
                <w:sz w:val="20"/>
                <w:lang w:eastAsia="zh-HK"/>
              </w:rPr>
              <w:t xml:space="preserve">2019 </w:t>
            </w:r>
          </w:p>
        </w:tc>
        <w:tc>
          <w:tcPr>
            <w:tcW w:w="148" w:type="pct"/>
            <w:vAlign w:val="center"/>
          </w:tcPr>
          <w:p w14:paraId="2F63DB0E" w14:textId="77777777" w:rsidR="004173A8" w:rsidRPr="002357A8" w:rsidRDefault="004173A8" w:rsidP="004173A8">
            <w:pPr>
              <w:tabs>
                <w:tab w:val="decimal" w:pos="1105"/>
              </w:tabs>
              <w:autoSpaceDE w:val="0"/>
              <w:autoSpaceDN w:val="0"/>
              <w:adjustRightInd w:val="0"/>
              <w:jc w:val="right"/>
              <w:rPr>
                <w:rFonts w:ascii="Garamond" w:eastAsia="MHei-Bold-Identity-H" w:hAnsi="Garamond" w:cs="MHei-Bold-Identity-H"/>
                <w:bCs/>
                <w:color w:val="000000"/>
                <w:sz w:val="20"/>
                <w:lang w:eastAsia="zh-HK"/>
              </w:rPr>
            </w:pPr>
          </w:p>
        </w:tc>
        <w:tc>
          <w:tcPr>
            <w:tcW w:w="851" w:type="pct"/>
            <w:vAlign w:val="center"/>
          </w:tcPr>
          <w:p w14:paraId="24D77185" w14:textId="019DBA1B" w:rsidR="004173A8" w:rsidRPr="002357A8" w:rsidRDefault="004173A8" w:rsidP="00FF0BFD">
            <w:pPr>
              <w:tabs>
                <w:tab w:val="decimal" w:pos="1300"/>
              </w:tabs>
              <w:autoSpaceDE w:val="0"/>
              <w:autoSpaceDN w:val="0"/>
              <w:adjustRightInd w:val="0"/>
              <w:jc w:val="left"/>
              <w:rPr>
                <w:rFonts w:ascii="Garamond" w:eastAsia="MHei-Bold-Identity-H" w:hAnsi="Garamond" w:cs="MHei-Bold-Identity-H"/>
                <w:bCs/>
                <w:color w:val="000000"/>
                <w:sz w:val="20"/>
              </w:rPr>
            </w:pPr>
            <w:r w:rsidRPr="002357A8">
              <w:rPr>
                <w:rFonts w:ascii="Garamond" w:hAnsi="Garamond" w:cs="MHei-Bold-Identity-H"/>
                <w:bCs/>
                <w:color w:val="000000"/>
                <w:sz w:val="20"/>
                <w:lang w:eastAsia="zh-HK"/>
              </w:rPr>
              <w:t xml:space="preserve">As at 31 December 2018 </w:t>
            </w:r>
          </w:p>
        </w:tc>
      </w:tr>
      <w:tr w:rsidR="004173A8" w:rsidRPr="002357A8" w14:paraId="06EC62A4" w14:textId="77777777" w:rsidTr="005F25B8">
        <w:trPr>
          <w:trHeight w:val="279"/>
        </w:trPr>
        <w:tc>
          <w:tcPr>
            <w:tcW w:w="2599" w:type="pct"/>
            <w:vAlign w:val="center"/>
          </w:tcPr>
          <w:p w14:paraId="188BF2E7" w14:textId="77777777" w:rsidR="004173A8" w:rsidRPr="002357A8" w:rsidRDefault="004173A8" w:rsidP="004173A8">
            <w:pPr>
              <w:autoSpaceDE w:val="0"/>
              <w:autoSpaceDN w:val="0"/>
              <w:adjustRightInd w:val="0"/>
              <w:rPr>
                <w:rFonts w:ascii="Garamond" w:eastAsia="宋体" w:hAnsi="Garamond" w:cs="MHei-Bold-Identity-H"/>
                <w:bCs/>
                <w:color w:val="000000"/>
                <w:sz w:val="20"/>
              </w:rPr>
            </w:pPr>
          </w:p>
        </w:tc>
        <w:tc>
          <w:tcPr>
            <w:tcW w:w="436" w:type="pct"/>
            <w:gridSpan w:val="2"/>
            <w:vAlign w:val="center"/>
          </w:tcPr>
          <w:p w14:paraId="4BF250F9"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49" w:type="pct"/>
          </w:tcPr>
          <w:p w14:paraId="2A193E1E"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rPr>
            </w:pPr>
          </w:p>
        </w:tc>
        <w:tc>
          <w:tcPr>
            <w:tcW w:w="817" w:type="pct"/>
            <w:vAlign w:val="center"/>
          </w:tcPr>
          <w:p w14:paraId="2570E0B0" w14:textId="2A2D543C" w:rsidR="004173A8" w:rsidRPr="002357A8" w:rsidRDefault="00B04C70" w:rsidP="004173A8">
            <w:pPr>
              <w:tabs>
                <w:tab w:val="decimal" w:pos="1330"/>
              </w:tabs>
              <w:autoSpaceDE w:val="0"/>
              <w:autoSpaceDN w:val="0"/>
              <w:adjustRightInd w:val="0"/>
              <w:rPr>
                <w:rFonts w:ascii="Garamond" w:eastAsia="MHei-Bold-Identity-H" w:hAnsi="Garamond" w:cs="MHei-Bold-Identity-H"/>
                <w:b/>
                <w:bCs/>
                <w:color w:val="000000"/>
                <w:sz w:val="20"/>
              </w:rPr>
            </w:pPr>
            <w:r w:rsidRPr="002357A8">
              <w:rPr>
                <w:rFonts w:ascii="Garamond" w:hAnsi="Garamond" w:cs="MHei-Bold-Identity-H"/>
                <w:b/>
                <w:bCs/>
                <w:color w:val="000000"/>
                <w:sz w:val="20"/>
                <w:lang w:eastAsia="zh-HK"/>
              </w:rPr>
              <w:t>RMB</w:t>
            </w:r>
            <w:r w:rsidRPr="002357A8">
              <w:rPr>
                <w:rFonts w:ascii="Garamond" w:eastAsia="宋体" w:hAnsi="Garamond" w:cs="MHei-Bold-Identity-H"/>
                <w:b/>
                <w:bCs/>
                <w:color w:val="000000"/>
                <w:sz w:val="20"/>
                <w:lang w:eastAsia="zh-CN"/>
              </w:rPr>
              <w:t>’000</w:t>
            </w:r>
          </w:p>
        </w:tc>
        <w:tc>
          <w:tcPr>
            <w:tcW w:w="148" w:type="pct"/>
            <w:vAlign w:val="center"/>
          </w:tcPr>
          <w:p w14:paraId="766886F7"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51" w:type="pct"/>
            <w:vAlign w:val="center"/>
          </w:tcPr>
          <w:p w14:paraId="230EB96D" w14:textId="099EC9B6" w:rsidR="004173A8" w:rsidRPr="002357A8" w:rsidRDefault="00B04C70" w:rsidP="004173A8">
            <w:pPr>
              <w:tabs>
                <w:tab w:val="decimal" w:pos="1300"/>
              </w:tabs>
              <w:autoSpaceDE w:val="0"/>
              <w:autoSpaceDN w:val="0"/>
              <w:adjustRightInd w:val="0"/>
              <w:rPr>
                <w:rFonts w:ascii="Garamond" w:eastAsia="MHei-Bold-Identity-H" w:hAnsi="Garamond" w:cs="MHei-Bold-Identity-H"/>
                <w:bCs/>
                <w:color w:val="000000"/>
                <w:sz w:val="20"/>
              </w:rPr>
            </w:pPr>
            <w:r w:rsidRPr="002357A8">
              <w:rPr>
                <w:rFonts w:ascii="Garamond" w:hAnsi="Garamond" w:cs="MHei-Bold-Identity-H"/>
                <w:bCs/>
                <w:color w:val="000000"/>
                <w:sz w:val="20"/>
                <w:lang w:eastAsia="zh-HK"/>
              </w:rPr>
              <w:t>RMB</w:t>
            </w:r>
            <w:r w:rsidRPr="002357A8">
              <w:rPr>
                <w:rFonts w:ascii="Garamond" w:eastAsia="宋体" w:hAnsi="Garamond" w:cs="MHei-Bold-Identity-H"/>
                <w:bCs/>
                <w:color w:val="000000"/>
                <w:sz w:val="20"/>
                <w:lang w:eastAsia="zh-CN"/>
              </w:rPr>
              <w:t>’000</w:t>
            </w:r>
          </w:p>
        </w:tc>
      </w:tr>
      <w:tr w:rsidR="004173A8" w:rsidRPr="002357A8" w14:paraId="7CDAC46F" w14:textId="77777777" w:rsidTr="005F25B8">
        <w:tc>
          <w:tcPr>
            <w:tcW w:w="2599" w:type="pct"/>
            <w:vAlign w:val="center"/>
          </w:tcPr>
          <w:p w14:paraId="3590F177" w14:textId="77777777" w:rsidR="004173A8" w:rsidRPr="002357A8" w:rsidRDefault="004173A8" w:rsidP="004173A8">
            <w:pPr>
              <w:autoSpaceDE w:val="0"/>
              <w:autoSpaceDN w:val="0"/>
              <w:adjustRightInd w:val="0"/>
              <w:rPr>
                <w:rFonts w:ascii="Garamond" w:eastAsia="宋体" w:hAnsi="Garamond" w:cs="MHei-Bold-Identity-H"/>
                <w:bCs/>
                <w:color w:val="000000"/>
                <w:sz w:val="20"/>
              </w:rPr>
            </w:pPr>
          </w:p>
        </w:tc>
        <w:tc>
          <w:tcPr>
            <w:tcW w:w="436" w:type="pct"/>
            <w:gridSpan w:val="2"/>
            <w:vAlign w:val="center"/>
          </w:tcPr>
          <w:p w14:paraId="148C2B70"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49" w:type="pct"/>
          </w:tcPr>
          <w:p w14:paraId="606B2CEB"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17" w:type="pct"/>
            <w:vAlign w:val="center"/>
          </w:tcPr>
          <w:p w14:paraId="0AA72D48" w14:textId="77777777" w:rsidR="004173A8" w:rsidRPr="002357A8" w:rsidRDefault="004173A8" w:rsidP="004173A8">
            <w:pPr>
              <w:tabs>
                <w:tab w:val="decimal" w:pos="1330"/>
              </w:tabs>
              <w:autoSpaceDE w:val="0"/>
              <w:autoSpaceDN w:val="0"/>
              <w:adjustRightInd w:val="0"/>
              <w:rPr>
                <w:rFonts w:ascii="Garamond" w:eastAsia="MHei-Bold-Identity-H" w:hAnsi="Garamond" w:cs="MHei-Bold-Identity-H"/>
                <w:b/>
                <w:bCs/>
                <w:color w:val="000000"/>
                <w:sz w:val="20"/>
                <w:lang w:eastAsia="zh-HK"/>
              </w:rPr>
            </w:pPr>
          </w:p>
        </w:tc>
        <w:tc>
          <w:tcPr>
            <w:tcW w:w="148" w:type="pct"/>
            <w:vAlign w:val="center"/>
          </w:tcPr>
          <w:p w14:paraId="4A80EAF0"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51" w:type="pct"/>
            <w:vAlign w:val="center"/>
          </w:tcPr>
          <w:p w14:paraId="4EC1D37A" w14:textId="77777777" w:rsidR="004173A8" w:rsidRPr="002357A8" w:rsidRDefault="004173A8" w:rsidP="004173A8">
            <w:pPr>
              <w:tabs>
                <w:tab w:val="decimal" w:pos="1380"/>
              </w:tabs>
              <w:autoSpaceDE w:val="0"/>
              <w:autoSpaceDN w:val="0"/>
              <w:adjustRightInd w:val="0"/>
              <w:rPr>
                <w:rFonts w:ascii="Garamond" w:eastAsia="MHei-Bold-Identity-H" w:hAnsi="Garamond" w:cs="MHei-Bold-Identity-H"/>
                <w:bCs/>
                <w:color w:val="000000"/>
                <w:sz w:val="20"/>
                <w:lang w:eastAsia="zh-HK"/>
              </w:rPr>
            </w:pPr>
          </w:p>
        </w:tc>
      </w:tr>
      <w:tr w:rsidR="004173A8" w:rsidRPr="002357A8" w14:paraId="17A4C0C3" w14:textId="77777777" w:rsidTr="005F25B8">
        <w:tc>
          <w:tcPr>
            <w:tcW w:w="2599" w:type="pct"/>
            <w:vAlign w:val="center"/>
          </w:tcPr>
          <w:p w14:paraId="6FAEE3B6" w14:textId="77777777" w:rsidR="004173A8" w:rsidRPr="002357A8" w:rsidRDefault="004173A8" w:rsidP="004173A8">
            <w:pPr>
              <w:autoSpaceDE w:val="0"/>
              <w:autoSpaceDN w:val="0"/>
              <w:adjustRightInd w:val="0"/>
              <w:rPr>
                <w:rFonts w:ascii="Garamond" w:eastAsia="宋体" w:hAnsi="Garamond" w:cs="MHei-Bold-Identity-H"/>
                <w:b/>
                <w:bCs/>
                <w:color w:val="000000"/>
                <w:sz w:val="20"/>
                <w:lang w:eastAsia="zh-HK"/>
              </w:rPr>
            </w:pPr>
            <w:r w:rsidRPr="002357A8">
              <w:rPr>
                <w:rFonts w:ascii="Garamond" w:hAnsi="Garamond" w:cs="MHei-Bold-Identity-H"/>
                <w:b/>
                <w:bCs/>
                <w:color w:val="000000"/>
                <w:sz w:val="20"/>
                <w:lang w:eastAsia="zh-CN"/>
              </w:rPr>
              <w:t>Assets</w:t>
            </w:r>
          </w:p>
        </w:tc>
        <w:tc>
          <w:tcPr>
            <w:tcW w:w="436" w:type="pct"/>
            <w:gridSpan w:val="2"/>
            <w:vAlign w:val="center"/>
          </w:tcPr>
          <w:p w14:paraId="2362B408"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lang w:eastAsia="zh-HK"/>
              </w:rPr>
            </w:pPr>
          </w:p>
        </w:tc>
        <w:tc>
          <w:tcPr>
            <w:tcW w:w="149" w:type="pct"/>
          </w:tcPr>
          <w:p w14:paraId="1CA15493"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17" w:type="pct"/>
            <w:vAlign w:val="center"/>
          </w:tcPr>
          <w:p w14:paraId="743651AF" w14:textId="77777777" w:rsidR="004173A8" w:rsidRPr="002357A8" w:rsidRDefault="004173A8" w:rsidP="004173A8">
            <w:pPr>
              <w:tabs>
                <w:tab w:val="decimal" w:pos="1330"/>
              </w:tabs>
              <w:autoSpaceDE w:val="0"/>
              <w:autoSpaceDN w:val="0"/>
              <w:adjustRightInd w:val="0"/>
              <w:rPr>
                <w:rFonts w:ascii="Garamond" w:eastAsia="MHei-Bold-Identity-H" w:hAnsi="Garamond" w:cs="MHei-Bold-Identity-H"/>
                <w:b/>
                <w:bCs/>
                <w:color w:val="000000"/>
                <w:sz w:val="20"/>
                <w:lang w:eastAsia="zh-HK"/>
              </w:rPr>
            </w:pPr>
          </w:p>
        </w:tc>
        <w:tc>
          <w:tcPr>
            <w:tcW w:w="148" w:type="pct"/>
            <w:vAlign w:val="center"/>
          </w:tcPr>
          <w:p w14:paraId="62E88EF3"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51" w:type="pct"/>
            <w:vAlign w:val="center"/>
          </w:tcPr>
          <w:p w14:paraId="0EC0DB2B" w14:textId="77777777" w:rsidR="004173A8" w:rsidRPr="002357A8" w:rsidRDefault="004173A8" w:rsidP="004173A8">
            <w:pPr>
              <w:tabs>
                <w:tab w:val="decimal" w:pos="1300"/>
              </w:tabs>
              <w:autoSpaceDE w:val="0"/>
              <w:autoSpaceDN w:val="0"/>
              <w:adjustRightInd w:val="0"/>
              <w:rPr>
                <w:rFonts w:ascii="Garamond" w:eastAsia="MHei-Bold-Identity-H" w:hAnsi="Garamond" w:cs="MHei-Bold-Identity-H"/>
                <w:bCs/>
                <w:color w:val="000000"/>
                <w:sz w:val="20"/>
                <w:lang w:eastAsia="zh-HK"/>
              </w:rPr>
            </w:pPr>
          </w:p>
        </w:tc>
      </w:tr>
      <w:tr w:rsidR="004173A8" w:rsidRPr="002357A8" w14:paraId="38E2B255" w14:textId="77777777" w:rsidTr="005F25B8">
        <w:trPr>
          <w:trHeight w:val="60"/>
        </w:trPr>
        <w:tc>
          <w:tcPr>
            <w:tcW w:w="2599" w:type="pct"/>
            <w:vAlign w:val="center"/>
          </w:tcPr>
          <w:p w14:paraId="2683BEE6" w14:textId="77777777" w:rsidR="004173A8" w:rsidRPr="002357A8" w:rsidRDefault="004173A8" w:rsidP="004173A8">
            <w:pPr>
              <w:autoSpaceDE w:val="0"/>
              <w:autoSpaceDN w:val="0"/>
              <w:adjustRightInd w:val="0"/>
              <w:rPr>
                <w:rFonts w:ascii="Garamond" w:eastAsia="宋体" w:hAnsi="Garamond" w:cs="MHei-Bold-Identity-H"/>
                <w:b/>
                <w:bCs/>
                <w:color w:val="000000"/>
                <w:sz w:val="20"/>
                <w:lang w:eastAsia="zh-HK"/>
              </w:rPr>
            </w:pPr>
            <w:r w:rsidRPr="002357A8">
              <w:rPr>
                <w:rFonts w:ascii="Garamond" w:hAnsi="Garamond" w:cs="MHei-Bold-Identity-H"/>
                <w:b/>
                <w:bCs/>
                <w:color w:val="000000"/>
                <w:sz w:val="20"/>
                <w:lang w:eastAsia="zh-CN"/>
              </w:rPr>
              <w:t xml:space="preserve">Non-current assets </w:t>
            </w:r>
          </w:p>
        </w:tc>
        <w:tc>
          <w:tcPr>
            <w:tcW w:w="436" w:type="pct"/>
            <w:gridSpan w:val="2"/>
            <w:vAlign w:val="center"/>
          </w:tcPr>
          <w:p w14:paraId="273F5107"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lang w:eastAsia="zh-HK"/>
              </w:rPr>
            </w:pPr>
          </w:p>
        </w:tc>
        <w:tc>
          <w:tcPr>
            <w:tcW w:w="149" w:type="pct"/>
          </w:tcPr>
          <w:p w14:paraId="43143A5B"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17" w:type="pct"/>
            <w:vAlign w:val="center"/>
          </w:tcPr>
          <w:p w14:paraId="7A0F9377" w14:textId="77777777" w:rsidR="004173A8" w:rsidRPr="002357A8" w:rsidRDefault="004173A8" w:rsidP="004173A8">
            <w:pPr>
              <w:tabs>
                <w:tab w:val="decimal" w:pos="1330"/>
              </w:tabs>
              <w:autoSpaceDE w:val="0"/>
              <w:autoSpaceDN w:val="0"/>
              <w:adjustRightInd w:val="0"/>
              <w:rPr>
                <w:rFonts w:ascii="Garamond" w:eastAsia="MHei-Bold-Identity-H" w:hAnsi="Garamond" w:cs="MHei-Bold-Identity-H"/>
                <w:b/>
                <w:bCs/>
                <w:color w:val="000000"/>
                <w:sz w:val="20"/>
                <w:lang w:eastAsia="zh-HK"/>
              </w:rPr>
            </w:pPr>
          </w:p>
        </w:tc>
        <w:tc>
          <w:tcPr>
            <w:tcW w:w="148" w:type="pct"/>
            <w:vAlign w:val="center"/>
          </w:tcPr>
          <w:p w14:paraId="42993756"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51" w:type="pct"/>
            <w:vAlign w:val="center"/>
          </w:tcPr>
          <w:p w14:paraId="0AECC8DE" w14:textId="77777777" w:rsidR="004173A8" w:rsidRPr="002357A8" w:rsidRDefault="004173A8" w:rsidP="004173A8">
            <w:pPr>
              <w:tabs>
                <w:tab w:val="decimal" w:pos="1300"/>
              </w:tabs>
              <w:autoSpaceDE w:val="0"/>
              <w:autoSpaceDN w:val="0"/>
              <w:adjustRightInd w:val="0"/>
              <w:rPr>
                <w:rFonts w:ascii="Garamond" w:eastAsia="MHei-Bold-Identity-H" w:hAnsi="Garamond" w:cs="MHei-Bold-Identity-H"/>
                <w:bCs/>
                <w:color w:val="000000"/>
                <w:sz w:val="20"/>
                <w:lang w:eastAsia="zh-HK"/>
              </w:rPr>
            </w:pPr>
          </w:p>
        </w:tc>
      </w:tr>
      <w:tr w:rsidR="004173A8" w:rsidRPr="002357A8" w14:paraId="63D25458" w14:textId="77777777" w:rsidTr="005F25B8">
        <w:tc>
          <w:tcPr>
            <w:tcW w:w="2599" w:type="pct"/>
            <w:vAlign w:val="center"/>
          </w:tcPr>
          <w:p w14:paraId="6BE03DDE" w14:textId="77777777" w:rsidR="004173A8" w:rsidRPr="002357A8" w:rsidRDefault="004173A8" w:rsidP="004173A8">
            <w:pPr>
              <w:autoSpaceDE w:val="0"/>
              <w:autoSpaceDN w:val="0"/>
              <w:adjustRightInd w:val="0"/>
              <w:rPr>
                <w:rFonts w:ascii="Garamond" w:eastAsia="宋体" w:hAnsi="Garamond" w:cs="MSung-Light-Identity-H"/>
                <w:color w:val="000000"/>
                <w:sz w:val="20"/>
                <w:lang w:eastAsia="zh-CN"/>
              </w:rPr>
            </w:pPr>
            <w:r w:rsidRPr="002357A8">
              <w:rPr>
                <w:rFonts w:ascii="Garamond" w:hAnsi="Garamond" w:cs="MSung-Light-Identity-H"/>
                <w:color w:val="000000"/>
                <w:sz w:val="20"/>
                <w:lang w:eastAsia="zh-CN"/>
              </w:rPr>
              <w:t xml:space="preserve">Property, plant and equipment </w:t>
            </w:r>
          </w:p>
        </w:tc>
        <w:tc>
          <w:tcPr>
            <w:tcW w:w="436" w:type="pct"/>
            <w:gridSpan w:val="2"/>
            <w:vAlign w:val="center"/>
          </w:tcPr>
          <w:p w14:paraId="14B2696F" w14:textId="77777777" w:rsidR="004173A8" w:rsidRPr="002357A8" w:rsidRDefault="004173A8" w:rsidP="004173A8">
            <w:pPr>
              <w:tabs>
                <w:tab w:val="center" w:pos="198"/>
              </w:tabs>
              <w:autoSpaceDE w:val="0"/>
              <w:autoSpaceDN w:val="0"/>
              <w:adjustRightInd w:val="0"/>
              <w:jc w:val="center"/>
              <w:rPr>
                <w:rFonts w:ascii="Garamond" w:hAnsi="Garamond" w:cs="MHei-Bold-Identity-H"/>
                <w:bCs/>
                <w:color w:val="000000"/>
                <w:sz w:val="20"/>
              </w:rPr>
            </w:pPr>
          </w:p>
        </w:tc>
        <w:tc>
          <w:tcPr>
            <w:tcW w:w="149" w:type="pct"/>
          </w:tcPr>
          <w:p w14:paraId="1B837D80"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17" w:type="pct"/>
            <w:shd w:val="clear" w:color="auto" w:fill="auto"/>
            <w:vAlign w:val="bottom"/>
          </w:tcPr>
          <w:p w14:paraId="1E72577E" w14:textId="77777777" w:rsidR="004173A8" w:rsidRPr="002357A8" w:rsidRDefault="004173A8" w:rsidP="004173A8">
            <w:pPr>
              <w:tabs>
                <w:tab w:val="decimal" w:pos="1154"/>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25,375,631</w:t>
            </w:r>
          </w:p>
        </w:tc>
        <w:tc>
          <w:tcPr>
            <w:tcW w:w="148" w:type="pct"/>
            <w:vAlign w:val="center"/>
          </w:tcPr>
          <w:p w14:paraId="239334E6" w14:textId="77777777" w:rsidR="004173A8" w:rsidRPr="002357A8" w:rsidRDefault="004173A8" w:rsidP="004173A8">
            <w:pPr>
              <w:autoSpaceDE w:val="0"/>
              <w:autoSpaceDN w:val="0"/>
              <w:adjustRightInd w:val="0"/>
              <w:rPr>
                <w:rFonts w:ascii="Garamond" w:eastAsia="MHei-Bold-Identity-H" w:hAnsi="Garamond" w:cs="MHei-Bold-Identity-H"/>
                <w:b/>
                <w:bCs/>
                <w:color w:val="000000"/>
                <w:sz w:val="20"/>
                <w:lang w:eastAsia="zh-HK"/>
              </w:rPr>
            </w:pPr>
          </w:p>
        </w:tc>
        <w:tc>
          <w:tcPr>
            <w:tcW w:w="851" w:type="pct"/>
            <w:vAlign w:val="bottom"/>
          </w:tcPr>
          <w:p w14:paraId="616110E7" w14:textId="77777777" w:rsidR="004173A8" w:rsidRPr="002357A8" w:rsidRDefault="004173A8" w:rsidP="004173A8">
            <w:pPr>
              <w:tabs>
                <w:tab w:val="decimal" w:pos="1300"/>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24,206,172</w:t>
            </w:r>
          </w:p>
        </w:tc>
      </w:tr>
      <w:tr w:rsidR="004173A8" w:rsidRPr="002357A8" w14:paraId="11E4D34C" w14:textId="77777777" w:rsidTr="005F25B8">
        <w:tc>
          <w:tcPr>
            <w:tcW w:w="2599" w:type="pct"/>
            <w:vAlign w:val="center"/>
          </w:tcPr>
          <w:p w14:paraId="16FA996D" w14:textId="77777777" w:rsidR="004173A8" w:rsidRPr="002357A8" w:rsidRDefault="004173A8" w:rsidP="004173A8">
            <w:pPr>
              <w:tabs>
                <w:tab w:val="decimal" w:pos="1154"/>
              </w:tabs>
              <w:autoSpaceDE w:val="0"/>
              <w:autoSpaceDN w:val="0"/>
              <w:adjustRightInd w:val="0"/>
              <w:rPr>
                <w:rFonts w:ascii="Garamond" w:eastAsia="宋体" w:hAnsi="Garamond" w:cs="MSung-Light-Identity-H"/>
                <w:color w:val="000000"/>
                <w:sz w:val="20"/>
                <w:lang w:eastAsia="zh-CN"/>
              </w:rPr>
            </w:pPr>
            <w:r w:rsidRPr="002357A8">
              <w:rPr>
                <w:rFonts w:ascii="Garamond" w:hAnsi="Garamond" w:cs="MSung-Light-Identity-H"/>
                <w:color w:val="000000"/>
                <w:sz w:val="20"/>
                <w:lang w:eastAsia="zh-CN"/>
              </w:rPr>
              <w:t>Other non-current assets</w:t>
            </w:r>
          </w:p>
        </w:tc>
        <w:tc>
          <w:tcPr>
            <w:tcW w:w="436" w:type="pct"/>
            <w:gridSpan w:val="2"/>
            <w:vAlign w:val="center"/>
          </w:tcPr>
          <w:p w14:paraId="26DC9BD4" w14:textId="77777777" w:rsidR="004173A8" w:rsidRPr="002357A8" w:rsidRDefault="004173A8" w:rsidP="004173A8">
            <w:pPr>
              <w:tabs>
                <w:tab w:val="center" w:pos="198"/>
              </w:tabs>
              <w:autoSpaceDE w:val="0"/>
              <w:autoSpaceDN w:val="0"/>
              <w:adjustRightInd w:val="0"/>
              <w:jc w:val="center"/>
              <w:rPr>
                <w:rFonts w:ascii="Garamond" w:eastAsia="宋体" w:hAnsi="Garamond" w:cs="MHei-Bold-Identity-H"/>
                <w:bCs/>
                <w:color w:val="000000"/>
                <w:sz w:val="20"/>
                <w:lang w:eastAsia="zh-CN"/>
              </w:rPr>
            </w:pPr>
          </w:p>
        </w:tc>
        <w:tc>
          <w:tcPr>
            <w:tcW w:w="149" w:type="pct"/>
          </w:tcPr>
          <w:p w14:paraId="7852D473"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17" w:type="pct"/>
            <w:shd w:val="clear" w:color="auto" w:fill="auto"/>
            <w:vAlign w:val="bottom"/>
          </w:tcPr>
          <w:p w14:paraId="1CAD4813" w14:textId="77777777" w:rsidR="004173A8" w:rsidRPr="002357A8" w:rsidRDefault="004173A8" w:rsidP="004173A8">
            <w:pPr>
              <w:tabs>
                <w:tab w:val="decimal" w:pos="1154"/>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5,374,781</w:t>
            </w:r>
          </w:p>
        </w:tc>
        <w:tc>
          <w:tcPr>
            <w:tcW w:w="148" w:type="pct"/>
            <w:vAlign w:val="center"/>
          </w:tcPr>
          <w:p w14:paraId="3EB2C3F7" w14:textId="77777777" w:rsidR="004173A8" w:rsidRPr="002357A8" w:rsidRDefault="004173A8" w:rsidP="004173A8">
            <w:pPr>
              <w:autoSpaceDE w:val="0"/>
              <w:autoSpaceDN w:val="0"/>
              <w:adjustRightInd w:val="0"/>
              <w:rPr>
                <w:rFonts w:ascii="Garamond" w:eastAsia="MHei-Bold-Identity-H" w:hAnsi="Garamond" w:cs="MHei-Bold-Identity-H"/>
                <w:b/>
                <w:bCs/>
                <w:color w:val="000000"/>
                <w:sz w:val="20"/>
                <w:lang w:eastAsia="zh-HK"/>
              </w:rPr>
            </w:pPr>
          </w:p>
        </w:tc>
        <w:tc>
          <w:tcPr>
            <w:tcW w:w="851" w:type="pct"/>
            <w:vAlign w:val="bottom"/>
          </w:tcPr>
          <w:p w14:paraId="6B14A402" w14:textId="77777777" w:rsidR="004173A8" w:rsidRPr="002357A8" w:rsidRDefault="004173A8" w:rsidP="004173A8">
            <w:pPr>
              <w:tabs>
                <w:tab w:val="decimal" w:pos="1300"/>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3,654,512</w:t>
            </w:r>
          </w:p>
        </w:tc>
      </w:tr>
      <w:tr w:rsidR="004173A8" w:rsidRPr="002357A8" w14:paraId="295C3349" w14:textId="77777777" w:rsidTr="005F25B8">
        <w:tc>
          <w:tcPr>
            <w:tcW w:w="2599" w:type="pct"/>
            <w:vAlign w:val="center"/>
          </w:tcPr>
          <w:p w14:paraId="128AB3C0" w14:textId="77777777" w:rsidR="004173A8" w:rsidRPr="002357A8" w:rsidRDefault="004173A8" w:rsidP="004173A8">
            <w:pPr>
              <w:autoSpaceDE w:val="0"/>
              <w:autoSpaceDN w:val="0"/>
              <w:adjustRightInd w:val="0"/>
              <w:rPr>
                <w:rFonts w:ascii="Garamond" w:eastAsia="宋体" w:hAnsi="Garamond" w:cs="MSung-Light-Identity-H"/>
                <w:color w:val="000000"/>
                <w:sz w:val="20"/>
              </w:rPr>
            </w:pPr>
            <w:r w:rsidRPr="002357A8">
              <w:rPr>
                <w:rFonts w:ascii="Garamond" w:hAnsi="Garamond" w:cs="MSung-Light-Identity-H"/>
                <w:color w:val="000000"/>
                <w:sz w:val="20"/>
                <w:lang w:eastAsia="zh-CN"/>
              </w:rPr>
              <w:t>Prepaid land leases</w:t>
            </w:r>
          </w:p>
        </w:tc>
        <w:tc>
          <w:tcPr>
            <w:tcW w:w="436" w:type="pct"/>
            <w:gridSpan w:val="2"/>
            <w:vAlign w:val="center"/>
          </w:tcPr>
          <w:p w14:paraId="6E1E7582" w14:textId="77777777" w:rsidR="004173A8" w:rsidRPr="002357A8" w:rsidRDefault="004173A8" w:rsidP="004173A8">
            <w:pPr>
              <w:tabs>
                <w:tab w:val="center" w:pos="198"/>
              </w:tabs>
              <w:autoSpaceDE w:val="0"/>
              <w:autoSpaceDN w:val="0"/>
              <w:adjustRightInd w:val="0"/>
              <w:jc w:val="center"/>
              <w:rPr>
                <w:rFonts w:ascii="Garamond" w:eastAsia="宋体" w:hAnsi="Garamond" w:cs="MHei-Bold-Identity-H"/>
                <w:bCs/>
                <w:color w:val="000000"/>
                <w:sz w:val="20"/>
              </w:rPr>
            </w:pPr>
          </w:p>
        </w:tc>
        <w:tc>
          <w:tcPr>
            <w:tcW w:w="149" w:type="pct"/>
          </w:tcPr>
          <w:p w14:paraId="218EF53D"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17" w:type="pct"/>
            <w:shd w:val="clear" w:color="auto" w:fill="auto"/>
            <w:vAlign w:val="bottom"/>
          </w:tcPr>
          <w:p w14:paraId="0462E620" w14:textId="77777777" w:rsidR="004173A8" w:rsidRPr="002357A8" w:rsidRDefault="004173A8" w:rsidP="004173A8">
            <w:pPr>
              <w:tabs>
                <w:tab w:val="decimal" w:pos="1154"/>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w:t>
            </w:r>
          </w:p>
        </w:tc>
        <w:tc>
          <w:tcPr>
            <w:tcW w:w="148" w:type="pct"/>
            <w:vAlign w:val="center"/>
          </w:tcPr>
          <w:p w14:paraId="61231F9B"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51" w:type="pct"/>
            <w:vAlign w:val="bottom"/>
          </w:tcPr>
          <w:p w14:paraId="1B80702D" w14:textId="77777777" w:rsidR="004173A8" w:rsidRPr="002357A8" w:rsidRDefault="004173A8" w:rsidP="004173A8">
            <w:pPr>
              <w:tabs>
                <w:tab w:val="decimal" w:pos="1300"/>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118,335</w:t>
            </w:r>
          </w:p>
        </w:tc>
      </w:tr>
      <w:tr w:rsidR="004173A8" w:rsidRPr="002357A8" w14:paraId="32B373CC" w14:textId="77777777" w:rsidTr="005F25B8">
        <w:tc>
          <w:tcPr>
            <w:tcW w:w="2599" w:type="pct"/>
            <w:vAlign w:val="center"/>
          </w:tcPr>
          <w:p w14:paraId="51282F31" w14:textId="77777777" w:rsidR="004173A8" w:rsidRPr="002357A8" w:rsidRDefault="004173A8" w:rsidP="004173A8">
            <w:pPr>
              <w:autoSpaceDE w:val="0"/>
              <w:autoSpaceDN w:val="0"/>
              <w:adjustRightInd w:val="0"/>
              <w:rPr>
                <w:rFonts w:ascii="Garamond" w:eastAsia="宋体" w:hAnsi="Garamond" w:cs="MHei-Bold-Identity-H"/>
                <w:bCs/>
                <w:color w:val="000000"/>
                <w:sz w:val="20"/>
                <w:lang w:eastAsia="zh-HK"/>
              </w:rPr>
            </w:pPr>
            <w:r w:rsidRPr="002357A8">
              <w:rPr>
                <w:rFonts w:ascii="Garamond" w:hAnsi="Garamond" w:cs="MSung-Light-Identity-H"/>
                <w:color w:val="000000"/>
                <w:sz w:val="20"/>
                <w:lang w:eastAsia="zh-CN"/>
              </w:rPr>
              <w:t>Intangible assets</w:t>
            </w:r>
          </w:p>
        </w:tc>
        <w:tc>
          <w:tcPr>
            <w:tcW w:w="436" w:type="pct"/>
            <w:gridSpan w:val="2"/>
            <w:vAlign w:val="center"/>
          </w:tcPr>
          <w:p w14:paraId="0DA74312" w14:textId="77777777" w:rsidR="004173A8" w:rsidRPr="002357A8" w:rsidRDefault="004173A8" w:rsidP="004173A8">
            <w:pPr>
              <w:tabs>
                <w:tab w:val="center" w:pos="198"/>
              </w:tabs>
              <w:autoSpaceDE w:val="0"/>
              <w:autoSpaceDN w:val="0"/>
              <w:adjustRightInd w:val="0"/>
              <w:jc w:val="center"/>
              <w:rPr>
                <w:rFonts w:ascii="Garamond" w:eastAsia="宋体" w:hAnsi="Garamond" w:cs="MHei-Bold-Identity-H"/>
                <w:bCs/>
                <w:color w:val="000000"/>
                <w:sz w:val="20"/>
              </w:rPr>
            </w:pPr>
          </w:p>
        </w:tc>
        <w:tc>
          <w:tcPr>
            <w:tcW w:w="149" w:type="pct"/>
          </w:tcPr>
          <w:p w14:paraId="64C4BBF7"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17" w:type="pct"/>
            <w:shd w:val="clear" w:color="auto" w:fill="auto"/>
            <w:vAlign w:val="bottom"/>
          </w:tcPr>
          <w:p w14:paraId="6A6BD5EF" w14:textId="77777777" w:rsidR="004173A8" w:rsidRPr="002357A8" w:rsidRDefault="004173A8" w:rsidP="004173A8">
            <w:pPr>
              <w:tabs>
                <w:tab w:val="decimal" w:pos="1154"/>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281,497</w:t>
            </w:r>
          </w:p>
        </w:tc>
        <w:tc>
          <w:tcPr>
            <w:tcW w:w="148" w:type="pct"/>
            <w:vAlign w:val="center"/>
          </w:tcPr>
          <w:p w14:paraId="45FB1E8C"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51" w:type="pct"/>
            <w:vAlign w:val="bottom"/>
          </w:tcPr>
          <w:p w14:paraId="4DCFA9D7" w14:textId="77777777" w:rsidR="004173A8" w:rsidRPr="002357A8" w:rsidRDefault="004173A8" w:rsidP="004173A8">
            <w:pPr>
              <w:tabs>
                <w:tab w:val="decimal" w:pos="1300"/>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 xml:space="preserve"> 118,940 </w:t>
            </w:r>
          </w:p>
        </w:tc>
      </w:tr>
      <w:tr w:rsidR="004173A8" w:rsidRPr="002357A8" w14:paraId="4ECB3E7D" w14:textId="77777777" w:rsidTr="005F25B8">
        <w:tc>
          <w:tcPr>
            <w:tcW w:w="2599" w:type="pct"/>
            <w:vAlign w:val="center"/>
          </w:tcPr>
          <w:p w14:paraId="296E3905" w14:textId="77777777" w:rsidR="004173A8" w:rsidRPr="002357A8" w:rsidRDefault="004173A8" w:rsidP="004173A8">
            <w:pPr>
              <w:autoSpaceDE w:val="0"/>
              <w:autoSpaceDN w:val="0"/>
              <w:adjustRightInd w:val="0"/>
              <w:rPr>
                <w:rFonts w:ascii="Garamond" w:eastAsia="宋体" w:hAnsi="Garamond" w:cs="MHei-Bold-Identity-H"/>
                <w:bCs/>
                <w:color w:val="000000"/>
                <w:sz w:val="20"/>
              </w:rPr>
            </w:pPr>
            <w:r w:rsidRPr="002357A8">
              <w:rPr>
                <w:rFonts w:ascii="Garamond" w:hAnsi="Garamond" w:cs="MSung-Light-Identity-H"/>
                <w:color w:val="000000"/>
                <w:sz w:val="20"/>
                <w:lang w:eastAsia="zh-CN"/>
              </w:rPr>
              <w:t xml:space="preserve">Interests in joint ventures  </w:t>
            </w:r>
          </w:p>
        </w:tc>
        <w:tc>
          <w:tcPr>
            <w:tcW w:w="436" w:type="pct"/>
            <w:gridSpan w:val="2"/>
            <w:vAlign w:val="center"/>
          </w:tcPr>
          <w:p w14:paraId="048E3B7A" w14:textId="77777777" w:rsidR="004173A8" w:rsidRPr="002357A8" w:rsidRDefault="004173A8" w:rsidP="004173A8">
            <w:pPr>
              <w:tabs>
                <w:tab w:val="center" w:pos="198"/>
              </w:tabs>
              <w:autoSpaceDE w:val="0"/>
              <w:autoSpaceDN w:val="0"/>
              <w:adjustRightInd w:val="0"/>
              <w:jc w:val="center"/>
              <w:rPr>
                <w:rFonts w:ascii="Garamond" w:eastAsia="宋体" w:hAnsi="Garamond" w:cs="MHei-Bold-Identity-H"/>
                <w:bCs/>
                <w:color w:val="000000"/>
                <w:sz w:val="20"/>
                <w:lang w:eastAsia="zh-CN"/>
              </w:rPr>
            </w:pPr>
          </w:p>
        </w:tc>
        <w:tc>
          <w:tcPr>
            <w:tcW w:w="149" w:type="pct"/>
          </w:tcPr>
          <w:p w14:paraId="5F8C75CF"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17" w:type="pct"/>
            <w:shd w:val="clear" w:color="auto" w:fill="auto"/>
            <w:vAlign w:val="bottom"/>
          </w:tcPr>
          <w:p w14:paraId="2A9072C6" w14:textId="77777777" w:rsidR="004173A8" w:rsidRPr="002357A8" w:rsidRDefault="004173A8" w:rsidP="004173A8">
            <w:pPr>
              <w:tabs>
                <w:tab w:val="decimal" w:pos="1154"/>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23,791</w:t>
            </w:r>
          </w:p>
        </w:tc>
        <w:tc>
          <w:tcPr>
            <w:tcW w:w="148" w:type="pct"/>
            <w:vAlign w:val="center"/>
          </w:tcPr>
          <w:p w14:paraId="028FD0FA"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51" w:type="pct"/>
            <w:vAlign w:val="bottom"/>
          </w:tcPr>
          <w:p w14:paraId="6250BF64" w14:textId="77777777" w:rsidR="004173A8" w:rsidRPr="002357A8" w:rsidRDefault="004173A8" w:rsidP="004173A8">
            <w:pPr>
              <w:tabs>
                <w:tab w:val="decimal" w:pos="1300"/>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218,813</w:t>
            </w:r>
          </w:p>
        </w:tc>
      </w:tr>
      <w:tr w:rsidR="004173A8" w:rsidRPr="002357A8" w14:paraId="5941F1C8" w14:textId="77777777" w:rsidTr="005F25B8">
        <w:tc>
          <w:tcPr>
            <w:tcW w:w="2599" w:type="pct"/>
            <w:vAlign w:val="center"/>
          </w:tcPr>
          <w:p w14:paraId="6629261D" w14:textId="77777777" w:rsidR="004173A8" w:rsidRPr="002357A8" w:rsidRDefault="004173A8" w:rsidP="004173A8">
            <w:pPr>
              <w:autoSpaceDE w:val="0"/>
              <w:autoSpaceDN w:val="0"/>
              <w:adjustRightInd w:val="0"/>
              <w:rPr>
                <w:rFonts w:ascii="Garamond" w:eastAsia="宋体" w:hAnsi="Garamond" w:cs="MHei-Bold-Identity-H"/>
                <w:bCs/>
                <w:color w:val="000000"/>
                <w:sz w:val="20"/>
              </w:rPr>
            </w:pPr>
            <w:r w:rsidRPr="002357A8">
              <w:rPr>
                <w:rFonts w:ascii="Garamond" w:hAnsi="Garamond" w:cs="MSung-Light-Identity-H"/>
                <w:color w:val="000000"/>
                <w:sz w:val="20"/>
                <w:lang w:eastAsia="zh-CN"/>
              </w:rPr>
              <w:t>Interests in associates</w:t>
            </w:r>
          </w:p>
        </w:tc>
        <w:tc>
          <w:tcPr>
            <w:tcW w:w="436" w:type="pct"/>
            <w:gridSpan w:val="2"/>
            <w:vAlign w:val="center"/>
          </w:tcPr>
          <w:p w14:paraId="53A8052B" w14:textId="77777777" w:rsidR="004173A8" w:rsidRPr="002357A8" w:rsidRDefault="004173A8" w:rsidP="004173A8">
            <w:pPr>
              <w:tabs>
                <w:tab w:val="center" w:pos="198"/>
              </w:tabs>
              <w:autoSpaceDE w:val="0"/>
              <w:autoSpaceDN w:val="0"/>
              <w:adjustRightInd w:val="0"/>
              <w:jc w:val="center"/>
              <w:rPr>
                <w:rFonts w:ascii="Garamond" w:eastAsia="宋体" w:hAnsi="Garamond" w:cs="MHei-Bold-Identity-H"/>
                <w:bCs/>
                <w:color w:val="000000"/>
                <w:sz w:val="20"/>
                <w:lang w:eastAsia="zh-CN"/>
              </w:rPr>
            </w:pPr>
          </w:p>
        </w:tc>
        <w:tc>
          <w:tcPr>
            <w:tcW w:w="149" w:type="pct"/>
          </w:tcPr>
          <w:p w14:paraId="6FDB2C44"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17" w:type="pct"/>
            <w:shd w:val="clear" w:color="auto" w:fill="auto"/>
            <w:vAlign w:val="bottom"/>
          </w:tcPr>
          <w:p w14:paraId="463E3140" w14:textId="77777777" w:rsidR="004173A8" w:rsidRPr="002357A8" w:rsidRDefault="004173A8" w:rsidP="004173A8">
            <w:pPr>
              <w:tabs>
                <w:tab w:val="decimal" w:pos="1154"/>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15,927</w:t>
            </w:r>
          </w:p>
        </w:tc>
        <w:tc>
          <w:tcPr>
            <w:tcW w:w="148" w:type="pct"/>
            <w:vAlign w:val="center"/>
          </w:tcPr>
          <w:p w14:paraId="5AF44A87"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51" w:type="pct"/>
            <w:vAlign w:val="bottom"/>
          </w:tcPr>
          <w:p w14:paraId="68DBF48F" w14:textId="77777777" w:rsidR="004173A8" w:rsidRPr="002357A8" w:rsidRDefault="004173A8" w:rsidP="004173A8">
            <w:pPr>
              <w:tabs>
                <w:tab w:val="decimal" w:pos="1300"/>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14,010</w:t>
            </w:r>
          </w:p>
        </w:tc>
      </w:tr>
      <w:tr w:rsidR="004173A8" w:rsidRPr="002357A8" w14:paraId="26484EB8" w14:textId="77777777" w:rsidTr="005F25B8">
        <w:tc>
          <w:tcPr>
            <w:tcW w:w="2599" w:type="pct"/>
            <w:vAlign w:val="center"/>
          </w:tcPr>
          <w:p w14:paraId="51E56BB5" w14:textId="77777777" w:rsidR="004173A8" w:rsidRPr="002357A8" w:rsidRDefault="004173A8" w:rsidP="004173A8">
            <w:pPr>
              <w:autoSpaceDE w:val="0"/>
              <w:autoSpaceDN w:val="0"/>
              <w:adjustRightInd w:val="0"/>
              <w:rPr>
                <w:rFonts w:ascii="Garamond" w:hAnsi="Garamond" w:cs="MSung-Light-Identity-H"/>
                <w:color w:val="000000"/>
                <w:sz w:val="20"/>
                <w:lang w:eastAsia="zh-CN"/>
              </w:rPr>
            </w:pPr>
            <w:r w:rsidRPr="002357A8">
              <w:rPr>
                <w:rFonts w:ascii="Garamond" w:hAnsi="Garamond" w:cs="MSung-Light-Identity-H"/>
                <w:color w:val="000000"/>
                <w:sz w:val="20"/>
                <w:lang w:eastAsia="zh-CN"/>
              </w:rPr>
              <w:t>Financial assets at FVTOCI</w:t>
            </w:r>
          </w:p>
        </w:tc>
        <w:tc>
          <w:tcPr>
            <w:tcW w:w="436" w:type="pct"/>
            <w:gridSpan w:val="2"/>
            <w:vAlign w:val="center"/>
          </w:tcPr>
          <w:p w14:paraId="6961E7BA" w14:textId="77777777" w:rsidR="004173A8" w:rsidRPr="002357A8" w:rsidRDefault="004173A8" w:rsidP="004173A8">
            <w:pPr>
              <w:tabs>
                <w:tab w:val="center" w:pos="198"/>
              </w:tabs>
              <w:autoSpaceDE w:val="0"/>
              <w:autoSpaceDN w:val="0"/>
              <w:adjustRightInd w:val="0"/>
              <w:jc w:val="center"/>
              <w:rPr>
                <w:rFonts w:ascii="Garamond" w:eastAsia="宋体" w:hAnsi="Garamond" w:cs="MHei-Bold-Identity-H"/>
                <w:bCs/>
                <w:color w:val="000000"/>
                <w:sz w:val="20"/>
              </w:rPr>
            </w:pPr>
          </w:p>
        </w:tc>
        <w:tc>
          <w:tcPr>
            <w:tcW w:w="149" w:type="pct"/>
          </w:tcPr>
          <w:p w14:paraId="6C03B6C4"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17" w:type="pct"/>
            <w:shd w:val="clear" w:color="auto" w:fill="auto"/>
            <w:vAlign w:val="bottom"/>
          </w:tcPr>
          <w:p w14:paraId="65876221" w14:textId="77777777" w:rsidR="004173A8" w:rsidRPr="002357A8" w:rsidRDefault="004173A8" w:rsidP="004173A8">
            <w:pPr>
              <w:tabs>
                <w:tab w:val="decimal" w:pos="1154"/>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32,847</w:t>
            </w:r>
          </w:p>
        </w:tc>
        <w:tc>
          <w:tcPr>
            <w:tcW w:w="148" w:type="pct"/>
            <w:vAlign w:val="bottom"/>
          </w:tcPr>
          <w:p w14:paraId="15CC7F9B"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51" w:type="pct"/>
            <w:vAlign w:val="bottom"/>
          </w:tcPr>
          <w:p w14:paraId="61481B33" w14:textId="77777777" w:rsidR="004173A8" w:rsidRPr="002357A8" w:rsidRDefault="004173A8" w:rsidP="004173A8">
            <w:pPr>
              <w:tabs>
                <w:tab w:val="decimal" w:pos="1300"/>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39,011</w:t>
            </w:r>
          </w:p>
        </w:tc>
      </w:tr>
      <w:tr w:rsidR="004173A8" w:rsidRPr="002357A8" w14:paraId="401F1AA0" w14:textId="77777777" w:rsidTr="005F25B8">
        <w:tc>
          <w:tcPr>
            <w:tcW w:w="2599" w:type="pct"/>
            <w:vAlign w:val="center"/>
          </w:tcPr>
          <w:p w14:paraId="3F009E7E" w14:textId="77777777" w:rsidR="004173A8" w:rsidRPr="002357A8" w:rsidRDefault="004173A8" w:rsidP="004173A8">
            <w:pPr>
              <w:autoSpaceDE w:val="0"/>
              <w:autoSpaceDN w:val="0"/>
              <w:adjustRightInd w:val="0"/>
              <w:rPr>
                <w:rFonts w:ascii="Garamond" w:eastAsia="宋体" w:hAnsi="Garamond" w:cs="MHei-Bold-Identity-H"/>
                <w:bCs/>
                <w:color w:val="000000"/>
                <w:sz w:val="20"/>
                <w:lang w:eastAsia="zh-HK"/>
              </w:rPr>
            </w:pPr>
            <w:r w:rsidRPr="002357A8">
              <w:rPr>
                <w:rFonts w:ascii="Garamond" w:hAnsi="Garamond" w:cs="MSung-Light-Identity-H"/>
                <w:color w:val="000000"/>
                <w:sz w:val="20"/>
                <w:lang w:eastAsia="zh-CN"/>
              </w:rPr>
              <w:t>Deferred tax assets</w:t>
            </w:r>
          </w:p>
        </w:tc>
        <w:tc>
          <w:tcPr>
            <w:tcW w:w="436" w:type="pct"/>
            <w:gridSpan w:val="2"/>
            <w:vAlign w:val="center"/>
          </w:tcPr>
          <w:p w14:paraId="15CD23B7" w14:textId="77777777" w:rsidR="004173A8" w:rsidRPr="002357A8" w:rsidRDefault="004173A8" w:rsidP="004173A8">
            <w:pPr>
              <w:tabs>
                <w:tab w:val="center" w:pos="198"/>
              </w:tabs>
              <w:autoSpaceDE w:val="0"/>
              <w:autoSpaceDN w:val="0"/>
              <w:adjustRightInd w:val="0"/>
              <w:jc w:val="center"/>
              <w:rPr>
                <w:rFonts w:ascii="Garamond" w:hAnsi="Garamond" w:cs="MHei-Bold-Identity-H"/>
                <w:bCs/>
                <w:color w:val="000000"/>
                <w:sz w:val="20"/>
              </w:rPr>
            </w:pPr>
          </w:p>
        </w:tc>
        <w:tc>
          <w:tcPr>
            <w:tcW w:w="149" w:type="pct"/>
          </w:tcPr>
          <w:p w14:paraId="79DFD215"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17" w:type="pct"/>
            <w:shd w:val="clear" w:color="auto" w:fill="auto"/>
            <w:vAlign w:val="bottom"/>
          </w:tcPr>
          <w:p w14:paraId="1A8B6F16" w14:textId="77777777" w:rsidR="004173A8" w:rsidRPr="002357A8" w:rsidRDefault="004173A8" w:rsidP="004173A8">
            <w:pPr>
              <w:tabs>
                <w:tab w:val="decimal" w:pos="1154"/>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417,004</w:t>
            </w:r>
          </w:p>
        </w:tc>
        <w:tc>
          <w:tcPr>
            <w:tcW w:w="148" w:type="pct"/>
            <w:vAlign w:val="center"/>
          </w:tcPr>
          <w:p w14:paraId="7231516B"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51" w:type="pct"/>
            <w:vAlign w:val="bottom"/>
          </w:tcPr>
          <w:p w14:paraId="690D5913" w14:textId="77777777" w:rsidR="004173A8" w:rsidRPr="002357A8" w:rsidRDefault="004173A8" w:rsidP="004173A8">
            <w:pPr>
              <w:tabs>
                <w:tab w:val="decimal" w:pos="1300"/>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492,438</w:t>
            </w:r>
          </w:p>
        </w:tc>
      </w:tr>
      <w:tr w:rsidR="004173A8" w:rsidRPr="002357A8" w14:paraId="604DAA9D" w14:textId="77777777" w:rsidTr="005F25B8">
        <w:trPr>
          <w:trHeight w:val="72"/>
        </w:trPr>
        <w:tc>
          <w:tcPr>
            <w:tcW w:w="2599" w:type="pct"/>
            <w:vAlign w:val="center"/>
          </w:tcPr>
          <w:p w14:paraId="044D351C" w14:textId="77777777" w:rsidR="004173A8" w:rsidRPr="002357A8" w:rsidRDefault="004173A8" w:rsidP="004173A8">
            <w:pPr>
              <w:autoSpaceDE w:val="0"/>
              <w:autoSpaceDN w:val="0"/>
              <w:adjustRightInd w:val="0"/>
              <w:rPr>
                <w:rFonts w:ascii="Garamond" w:eastAsia="宋体" w:hAnsi="Garamond" w:cs="MHei-Bold-Identity-H"/>
                <w:bCs/>
                <w:color w:val="000000"/>
                <w:sz w:val="4"/>
                <w:szCs w:val="4"/>
              </w:rPr>
            </w:pPr>
          </w:p>
        </w:tc>
        <w:tc>
          <w:tcPr>
            <w:tcW w:w="436" w:type="pct"/>
            <w:gridSpan w:val="2"/>
            <w:vAlign w:val="center"/>
          </w:tcPr>
          <w:p w14:paraId="20FB2381"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4"/>
                <w:szCs w:val="4"/>
              </w:rPr>
            </w:pPr>
          </w:p>
        </w:tc>
        <w:tc>
          <w:tcPr>
            <w:tcW w:w="149" w:type="pct"/>
          </w:tcPr>
          <w:p w14:paraId="5D8DC568"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4"/>
                <w:szCs w:val="4"/>
                <w:lang w:eastAsia="zh-HK"/>
              </w:rPr>
            </w:pPr>
          </w:p>
        </w:tc>
        <w:tc>
          <w:tcPr>
            <w:tcW w:w="817" w:type="pct"/>
            <w:tcBorders>
              <w:bottom w:val="single" w:sz="4" w:space="0" w:color="auto"/>
            </w:tcBorders>
            <w:shd w:val="clear" w:color="auto" w:fill="auto"/>
            <w:vAlign w:val="bottom"/>
          </w:tcPr>
          <w:p w14:paraId="22DB13CE" w14:textId="77777777" w:rsidR="004173A8" w:rsidRPr="002357A8" w:rsidRDefault="004173A8" w:rsidP="004173A8">
            <w:pPr>
              <w:tabs>
                <w:tab w:val="decimal" w:pos="1330"/>
              </w:tabs>
              <w:autoSpaceDE w:val="0"/>
              <w:autoSpaceDN w:val="0"/>
              <w:adjustRightInd w:val="0"/>
              <w:rPr>
                <w:rFonts w:ascii="Garamond" w:eastAsia="MHei-Bold-Identity-H" w:hAnsi="Garamond" w:cs="MHei-Bold-Identity-H"/>
                <w:b/>
                <w:bCs/>
                <w:color w:val="000000"/>
                <w:sz w:val="4"/>
                <w:szCs w:val="4"/>
                <w:lang w:eastAsia="zh-HK"/>
              </w:rPr>
            </w:pPr>
          </w:p>
        </w:tc>
        <w:tc>
          <w:tcPr>
            <w:tcW w:w="148" w:type="pct"/>
            <w:vAlign w:val="center"/>
          </w:tcPr>
          <w:p w14:paraId="49938453"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lang w:eastAsia="zh-HK"/>
              </w:rPr>
            </w:pPr>
          </w:p>
        </w:tc>
        <w:tc>
          <w:tcPr>
            <w:tcW w:w="851" w:type="pct"/>
            <w:tcBorders>
              <w:bottom w:val="single" w:sz="4" w:space="0" w:color="auto"/>
            </w:tcBorders>
            <w:vAlign w:val="bottom"/>
          </w:tcPr>
          <w:p w14:paraId="3B4850B9" w14:textId="77777777" w:rsidR="004173A8" w:rsidRPr="002357A8" w:rsidRDefault="004173A8" w:rsidP="004173A8">
            <w:pPr>
              <w:tabs>
                <w:tab w:val="decimal" w:pos="1300"/>
              </w:tabs>
              <w:autoSpaceDE w:val="0"/>
              <w:autoSpaceDN w:val="0"/>
              <w:adjustRightInd w:val="0"/>
              <w:rPr>
                <w:rFonts w:ascii="Garamond" w:eastAsia="MHei-Bold-Identity-H" w:hAnsi="Garamond" w:cs="MHei-Bold-Identity-H"/>
                <w:bCs/>
                <w:color w:val="000000"/>
                <w:sz w:val="4"/>
                <w:szCs w:val="4"/>
                <w:lang w:eastAsia="zh-HK"/>
              </w:rPr>
            </w:pPr>
          </w:p>
        </w:tc>
      </w:tr>
      <w:tr w:rsidR="004173A8" w:rsidRPr="002357A8" w14:paraId="44CE7AC6" w14:textId="77777777" w:rsidTr="005F25B8">
        <w:tc>
          <w:tcPr>
            <w:tcW w:w="2599" w:type="pct"/>
            <w:vAlign w:val="center"/>
          </w:tcPr>
          <w:p w14:paraId="1E9727F9" w14:textId="77777777" w:rsidR="004173A8" w:rsidRPr="002357A8" w:rsidRDefault="004173A8" w:rsidP="004173A8">
            <w:pPr>
              <w:autoSpaceDE w:val="0"/>
              <w:autoSpaceDN w:val="0"/>
              <w:adjustRightInd w:val="0"/>
              <w:rPr>
                <w:rFonts w:ascii="Garamond" w:eastAsia="宋体" w:hAnsi="Garamond" w:cs="MHei-Bold-Identity-H"/>
                <w:b/>
                <w:bCs/>
                <w:color w:val="000000"/>
                <w:sz w:val="20"/>
                <w:lang w:eastAsia="zh-HK"/>
              </w:rPr>
            </w:pPr>
            <w:r w:rsidRPr="002357A8">
              <w:rPr>
                <w:rFonts w:ascii="Garamond" w:hAnsi="Garamond" w:cs="MHei-Bold-Identity-H"/>
                <w:b/>
                <w:bCs/>
                <w:color w:val="000000"/>
                <w:sz w:val="20"/>
                <w:lang w:eastAsia="zh-CN"/>
              </w:rPr>
              <w:t>Total non-current assets</w:t>
            </w:r>
          </w:p>
        </w:tc>
        <w:tc>
          <w:tcPr>
            <w:tcW w:w="436" w:type="pct"/>
            <w:gridSpan w:val="2"/>
            <w:vAlign w:val="center"/>
          </w:tcPr>
          <w:p w14:paraId="27E53441"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49" w:type="pct"/>
          </w:tcPr>
          <w:p w14:paraId="1F126F51"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17" w:type="pct"/>
            <w:shd w:val="clear" w:color="auto" w:fill="auto"/>
            <w:vAlign w:val="bottom"/>
          </w:tcPr>
          <w:p w14:paraId="214537C4" w14:textId="77777777" w:rsidR="004173A8" w:rsidRPr="002357A8" w:rsidRDefault="004173A8" w:rsidP="004173A8">
            <w:pPr>
              <w:tabs>
                <w:tab w:val="decimal" w:pos="1154"/>
              </w:tabs>
              <w:autoSpaceDE w:val="0"/>
              <w:autoSpaceDN w:val="0"/>
              <w:adjustRightInd w:val="0"/>
              <w:rPr>
                <w:rFonts w:ascii="Garamond" w:eastAsia="宋体" w:hAnsi="Garamond" w:cs="MHei-Bold-Identity-H"/>
                <w:b/>
                <w:bCs/>
                <w:color w:val="000000"/>
                <w:sz w:val="20"/>
              </w:rPr>
            </w:pPr>
            <w:r w:rsidRPr="002357A8">
              <w:rPr>
                <w:rFonts w:ascii="Garamond" w:hAnsi="Garamond" w:cs="MHei-Bold-Identity-H"/>
                <w:b/>
                <w:bCs/>
                <w:color w:val="000000"/>
                <w:sz w:val="20"/>
              </w:rPr>
              <w:t>31,521,478</w:t>
            </w:r>
          </w:p>
        </w:tc>
        <w:tc>
          <w:tcPr>
            <w:tcW w:w="148" w:type="pct"/>
            <w:vAlign w:val="bottom"/>
          </w:tcPr>
          <w:p w14:paraId="77791CA9" w14:textId="77777777" w:rsidR="004173A8" w:rsidRPr="002357A8" w:rsidRDefault="004173A8" w:rsidP="004173A8">
            <w:pPr>
              <w:tabs>
                <w:tab w:val="decimal" w:pos="1300"/>
              </w:tabs>
              <w:autoSpaceDE w:val="0"/>
              <w:autoSpaceDN w:val="0"/>
              <w:adjustRightInd w:val="0"/>
              <w:rPr>
                <w:rFonts w:ascii="Garamond" w:eastAsia="宋体" w:hAnsi="Garamond" w:cs="MHei-Bold-Identity-H"/>
                <w:bCs/>
                <w:color w:val="000000"/>
                <w:sz w:val="20"/>
              </w:rPr>
            </w:pPr>
          </w:p>
        </w:tc>
        <w:tc>
          <w:tcPr>
            <w:tcW w:w="851" w:type="pct"/>
            <w:vAlign w:val="bottom"/>
          </w:tcPr>
          <w:p w14:paraId="7C4D8404" w14:textId="77777777" w:rsidR="004173A8" w:rsidRPr="002357A8" w:rsidRDefault="004173A8" w:rsidP="004173A8">
            <w:pPr>
              <w:tabs>
                <w:tab w:val="decimal" w:pos="1300"/>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28,862,231</w:t>
            </w:r>
          </w:p>
        </w:tc>
      </w:tr>
      <w:tr w:rsidR="004173A8" w:rsidRPr="002357A8" w14:paraId="103F2BDF" w14:textId="77777777" w:rsidTr="005F25B8">
        <w:trPr>
          <w:trHeight w:val="72"/>
        </w:trPr>
        <w:tc>
          <w:tcPr>
            <w:tcW w:w="2599" w:type="pct"/>
            <w:vAlign w:val="center"/>
          </w:tcPr>
          <w:p w14:paraId="4048D85E" w14:textId="77777777" w:rsidR="004173A8" w:rsidRPr="002357A8" w:rsidRDefault="004173A8" w:rsidP="004173A8">
            <w:pPr>
              <w:autoSpaceDE w:val="0"/>
              <w:autoSpaceDN w:val="0"/>
              <w:adjustRightInd w:val="0"/>
              <w:rPr>
                <w:rFonts w:ascii="Garamond" w:eastAsia="宋体" w:hAnsi="Garamond" w:cs="MHei-Bold-Identity-H"/>
                <w:bCs/>
                <w:color w:val="000000"/>
                <w:sz w:val="4"/>
                <w:szCs w:val="4"/>
              </w:rPr>
            </w:pPr>
          </w:p>
        </w:tc>
        <w:tc>
          <w:tcPr>
            <w:tcW w:w="436" w:type="pct"/>
            <w:gridSpan w:val="2"/>
            <w:vAlign w:val="center"/>
          </w:tcPr>
          <w:p w14:paraId="45A17134"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4"/>
                <w:szCs w:val="4"/>
              </w:rPr>
            </w:pPr>
          </w:p>
        </w:tc>
        <w:tc>
          <w:tcPr>
            <w:tcW w:w="149" w:type="pct"/>
          </w:tcPr>
          <w:p w14:paraId="5D80B6AC"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4"/>
                <w:szCs w:val="4"/>
                <w:lang w:eastAsia="zh-HK"/>
              </w:rPr>
            </w:pPr>
          </w:p>
        </w:tc>
        <w:tc>
          <w:tcPr>
            <w:tcW w:w="817" w:type="pct"/>
            <w:tcBorders>
              <w:bottom w:val="single" w:sz="4" w:space="0" w:color="auto"/>
            </w:tcBorders>
            <w:shd w:val="clear" w:color="auto" w:fill="auto"/>
            <w:vAlign w:val="center"/>
          </w:tcPr>
          <w:p w14:paraId="2DECDC12" w14:textId="77777777" w:rsidR="004173A8" w:rsidRPr="002357A8" w:rsidRDefault="004173A8" w:rsidP="004173A8">
            <w:pPr>
              <w:tabs>
                <w:tab w:val="decimal" w:pos="1330"/>
              </w:tabs>
              <w:autoSpaceDE w:val="0"/>
              <w:autoSpaceDN w:val="0"/>
              <w:adjustRightInd w:val="0"/>
              <w:rPr>
                <w:rFonts w:ascii="Garamond" w:eastAsia="MHei-Bold-Identity-H" w:hAnsi="Garamond" w:cs="MHei-Bold-Identity-H"/>
                <w:b/>
                <w:bCs/>
                <w:color w:val="000000"/>
                <w:sz w:val="4"/>
                <w:szCs w:val="4"/>
                <w:lang w:eastAsia="zh-HK"/>
              </w:rPr>
            </w:pPr>
          </w:p>
        </w:tc>
        <w:tc>
          <w:tcPr>
            <w:tcW w:w="148" w:type="pct"/>
            <w:vAlign w:val="center"/>
          </w:tcPr>
          <w:p w14:paraId="72C3747B"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lang w:eastAsia="zh-HK"/>
              </w:rPr>
            </w:pPr>
          </w:p>
        </w:tc>
        <w:tc>
          <w:tcPr>
            <w:tcW w:w="851" w:type="pct"/>
            <w:tcBorders>
              <w:bottom w:val="single" w:sz="4" w:space="0" w:color="auto"/>
            </w:tcBorders>
            <w:vAlign w:val="center"/>
          </w:tcPr>
          <w:p w14:paraId="4F5879A2" w14:textId="77777777" w:rsidR="004173A8" w:rsidRPr="002357A8" w:rsidRDefault="004173A8" w:rsidP="004173A8">
            <w:pPr>
              <w:tabs>
                <w:tab w:val="decimal" w:pos="1300"/>
              </w:tabs>
              <w:autoSpaceDE w:val="0"/>
              <w:autoSpaceDN w:val="0"/>
              <w:adjustRightInd w:val="0"/>
              <w:rPr>
                <w:rFonts w:ascii="Garamond" w:eastAsia="MHei-Bold-Identity-H" w:hAnsi="Garamond" w:cs="MHei-Bold-Identity-H"/>
                <w:bCs/>
                <w:color w:val="000000"/>
                <w:sz w:val="4"/>
                <w:szCs w:val="4"/>
                <w:lang w:eastAsia="zh-HK"/>
              </w:rPr>
            </w:pPr>
          </w:p>
        </w:tc>
      </w:tr>
      <w:tr w:rsidR="004173A8" w:rsidRPr="002357A8" w14:paraId="10B4EF0F" w14:textId="77777777" w:rsidTr="005F25B8">
        <w:tc>
          <w:tcPr>
            <w:tcW w:w="2599" w:type="pct"/>
            <w:vAlign w:val="center"/>
          </w:tcPr>
          <w:p w14:paraId="6282D2B1" w14:textId="77777777" w:rsidR="004173A8" w:rsidRPr="002357A8" w:rsidRDefault="004173A8" w:rsidP="004173A8">
            <w:pPr>
              <w:autoSpaceDE w:val="0"/>
              <w:autoSpaceDN w:val="0"/>
              <w:adjustRightInd w:val="0"/>
              <w:rPr>
                <w:rFonts w:ascii="Garamond" w:eastAsia="宋体" w:hAnsi="Garamond" w:cs="MHei-Bold-Identity-H"/>
                <w:bCs/>
                <w:color w:val="000000"/>
                <w:sz w:val="20"/>
              </w:rPr>
            </w:pPr>
          </w:p>
        </w:tc>
        <w:tc>
          <w:tcPr>
            <w:tcW w:w="436" w:type="pct"/>
            <w:gridSpan w:val="2"/>
            <w:vAlign w:val="center"/>
          </w:tcPr>
          <w:p w14:paraId="4FD9B17B"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49" w:type="pct"/>
          </w:tcPr>
          <w:p w14:paraId="6D7AAC13"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17" w:type="pct"/>
            <w:tcBorders>
              <w:top w:val="single" w:sz="4" w:space="0" w:color="auto"/>
            </w:tcBorders>
            <w:shd w:val="clear" w:color="auto" w:fill="auto"/>
            <w:vAlign w:val="center"/>
          </w:tcPr>
          <w:p w14:paraId="1628406D" w14:textId="77777777" w:rsidR="004173A8" w:rsidRPr="002357A8" w:rsidRDefault="004173A8" w:rsidP="004173A8">
            <w:pPr>
              <w:tabs>
                <w:tab w:val="decimal" w:pos="1330"/>
              </w:tabs>
              <w:autoSpaceDE w:val="0"/>
              <w:autoSpaceDN w:val="0"/>
              <w:adjustRightInd w:val="0"/>
              <w:rPr>
                <w:rFonts w:ascii="Garamond" w:eastAsia="MHei-Bold-Identity-H" w:hAnsi="Garamond" w:cs="MHei-Bold-Identity-H"/>
                <w:b/>
                <w:bCs/>
                <w:color w:val="000000"/>
                <w:sz w:val="20"/>
                <w:lang w:eastAsia="zh-HK"/>
              </w:rPr>
            </w:pPr>
          </w:p>
        </w:tc>
        <w:tc>
          <w:tcPr>
            <w:tcW w:w="148" w:type="pct"/>
            <w:vAlign w:val="center"/>
          </w:tcPr>
          <w:p w14:paraId="213C6240"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51" w:type="pct"/>
            <w:tcBorders>
              <w:top w:val="single" w:sz="4" w:space="0" w:color="auto"/>
            </w:tcBorders>
            <w:vAlign w:val="center"/>
          </w:tcPr>
          <w:p w14:paraId="2492041F" w14:textId="77777777" w:rsidR="004173A8" w:rsidRPr="002357A8" w:rsidRDefault="004173A8" w:rsidP="004173A8">
            <w:pPr>
              <w:tabs>
                <w:tab w:val="decimal" w:pos="1300"/>
              </w:tabs>
              <w:autoSpaceDE w:val="0"/>
              <w:autoSpaceDN w:val="0"/>
              <w:adjustRightInd w:val="0"/>
              <w:rPr>
                <w:rFonts w:ascii="Garamond" w:eastAsia="MHei-Bold-Identity-H" w:hAnsi="Garamond" w:cs="MHei-Bold-Identity-H"/>
                <w:bCs/>
                <w:color w:val="000000"/>
                <w:sz w:val="20"/>
                <w:lang w:eastAsia="zh-HK"/>
              </w:rPr>
            </w:pPr>
          </w:p>
        </w:tc>
      </w:tr>
      <w:tr w:rsidR="004173A8" w:rsidRPr="002357A8" w14:paraId="5FC51495" w14:textId="77777777" w:rsidTr="005F25B8">
        <w:tc>
          <w:tcPr>
            <w:tcW w:w="2599" w:type="pct"/>
            <w:vAlign w:val="center"/>
          </w:tcPr>
          <w:p w14:paraId="0843C51B" w14:textId="77777777" w:rsidR="004173A8" w:rsidRPr="002357A8" w:rsidRDefault="004173A8" w:rsidP="004173A8">
            <w:pPr>
              <w:autoSpaceDE w:val="0"/>
              <w:autoSpaceDN w:val="0"/>
              <w:adjustRightInd w:val="0"/>
              <w:rPr>
                <w:rFonts w:ascii="Garamond" w:eastAsia="宋体" w:hAnsi="Garamond" w:cs="MHei-Bold-Identity-H"/>
                <w:b/>
                <w:bCs/>
                <w:color w:val="000000"/>
                <w:sz w:val="20"/>
              </w:rPr>
            </w:pPr>
            <w:r w:rsidRPr="002357A8">
              <w:rPr>
                <w:rFonts w:ascii="Garamond" w:hAnsi="Garamond" w:cs="MHei-Bold-Identity-H"/>
                <w:b/>
                <w:bCs/>
                <w:color w:val="000000"/>
                <w:sz w:val="20"/>
                <w:lang w:eastAsia="zh-CN"/>
              </w:rPr>
              <w:t xml:space="preserve">Current assets </w:t>
            </w:r>
          </w:p>
        </w:tc>
        <w:tc>
          <w:tcPr>
            <w:tcW w:w="436" w:type="pct"/>
            <w:gridSpan w:val="2"/>
            <w:vAlign w:val="center"/>
          </w:tcPr>
          <w:p w14:paraId="2AED4832"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49" w:type="pct"/>
          </w:tcPr>
          <w:p w14:paraId="6BF76028"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17" w:type="pct"/>
            <w:shd w:val="clear" w:color="auto" w:fill="auto"/>
            <w:vAlign w:val="center"/>
          </w:tcPr>
          <w:p w14:paraId="0C30CF01" w14:textId="77777777" w:rsidR="004173A8" w:rsidRPr="002357A8" w:rsidRDefault="004173A8" w:rsidP="004173A8">
            <w:pPr>
              <w:tabs>
                <w:tab w:val="decimal" w:pos="1330"/>
              </w:tabs>
              <w:autoSpaceDE w:val="0"/>
              <w:autoSpaceDN w:val="0"/>
              <w:adjustRightInd w:val="0"/>
              <w:rPr>
                <w:rFonts w:ascii="Garamond" w:eastAsia="MHei-Bold-Identity-H" w:hAnsi="Garamond" w:cs="MHei-Bold-Identity-H"/>
                <w:b/>
                <w:bCs/>
                <w:color w:val="000000"/>
                <w:sz w:val="20"/>
                <w:lang w:eastAsia="zh-HK"/>
              </w:rPr>
            </w:pPr>
          </w:p>
        </w:tc>
        <w:tc>
          <w:tcPr>
            <w:tcW w:w="148" w:type="pct"/>
            <w:vAlign w:val="center"/>
          </w:tcPr>
          <w:p w14:paraId="4781FF34"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51" w:type="pct"/>
            <w:vAlign w:val="center"/>
          </w:tcPr>
          <w:p w14:paraId="61283D50" w14:textId="77777777" w:rsidR="004173A8" w:rsidRPr="002357A8" w:rsidRDefault="004173A8" w:rsidP="004173A8">
            <w:pPr>
              <w:tabs>
                <w:tab w:val="decimal" w:pos="1300"/>
              </w:tabs>
              <w:autoSpaceDE w:val="0"/>
              <w:autoSpaceDN w:val="0"/>
              <w:adjustRightInd w:val="0"/>
              <w:rPr>
                <w:rFonts w:ascii="Garamond" w:eastAsia="MHei-Bold-Identity-H" w:hAnsi="Garamond" w:cs="MHei-Bold-Identity-H"/>
                <w:bCs/>
                <w:color w:val="000000"/>
                <w:sz w:val="20"/>
                <w:lang w:eastAsia="zh-HK"/>
              </w:rPr>
            </w:pPr>
          </w:p>
        </w:tc>
      </w:tr>
      <w:tr w:rsidR="004173A8" w:rsidRPr="002357A8" w14:paraId="5F77E321" w14:textId="77777777" w:rsidTr="005F25B8">
        <w:tc>
          <w:tcPr>
            <w:tcW w:w="2599" w:type="pct"/>
            <w:vAlign w:val="center"/>
          </w:tcPr>
          <w:p w14:paraId="26B36EE6" w14:textId="77777777" w:rsidR="004173A8" w:rsidRPr="002357A8" w:rsidRDefault="004173A8" w:rsidP="004173A8">
            <w:pPr>
              <w:autoSpaceDE w:val="0"/>
              <w:autoSpaceDN w:val="0"/>
              <w:adjustRightInd w:val="0"/>
              <w:rPr>
                <w:rFonts w:ascii="Garamond" w:eastAsia="宋体" w:hAnsi="Garamond" w:cs="MHei-Bold-Identity-H"/>
                <w:bCs/>
                <w:color w:val="000000"/>
                <w:sz w:val="20"/>
              </w:rPr>
            </w:pPr>
            <w:r w:rsidRPr="002357A8">
              <w:rPr>
                <w:rFonts w:ascii="Garamond" w:hAnsi="Garamond" w:cs="MSung-Light-Identity-H"/>
                <w:color w:val="000000"/>
                <w:sz w:val="20"/>
                <w:lang w:eastAsia="zh-CN"/>
              </w:rPr>
              <w:t xml:space="preserve">Inventories </w:t>
            </w:r>
          </w:p>
        </w:tc>
        <w:tc>
          <w:tcPr>
            <w:tcW w:w="436" w:type="pct"/>
            <w:gridSpan w:val="2"/>
            <w:vAlign w:val="center"/>
          </w:tcPr>
          <w:p w14:paraId="4CB22E11" w14:textId="77777777" w:rsidR="004173A8" w:rsidRPr="002357A8" w:rsidRDefault="004173A8" w:rsidP="004173A8">
            <w:pPr>
              <w:tabs>
                <w:tab w:val="center" w:pos="198"/>
              </w:tabs>
              <w:autoSpaceDE w:val="0"/>
              <w:autoSpaceDN w:val="0"/>
              <w:adjustRightInd w:val="0"/>
              <w:jc w:val="center"/>
              <w:rPr>
                <w:rFonts w:ascii="Garamond" w:eastAsia="宋体" w:hAnsi="Garamond" w:cs="MHei-Bold-Identity-H"/>
                <w:bCs/>
                <w:color w:val="000000"/>
                <w:sz w:val="20"/>
              </w:rPr>
            </w:pPr>
          </w:p>
        </w:tc>
        <w:tc>
          <w:tcPr>
            <w:tcW w:w="149" w:type="pct"/>
          </w:tcPr>
          <w:p w14:paraId="6A9E2B13"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17" w:type="pct"/>
            <w:shd w:val="clear" w:color="auto" w:fill="auto"/>
            <w:vAlign w:val="bottom"/>
          </w:tcPr>
          <w:p w14:paraId="50E75D21" w14:textId="77777777" w:rsidR="004173A8" w:rsidRPr="002357A8" w:rsidRDefault="004173A8" w:rsidP="004173A8">
            <w:pPr>
              <w:tabs>
                <w:tab w:val="decimal" w:pos="1154"/>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 xml:space="preserve">1,048,465 </w:t>
            </w:r>
          </w:p>
        </w:tc>
        <w:tc>
          <w:tcPr>
            <w:tcW w:w="148" w:type="pct"/>
            <w:vAlign w:val="center"/>
          </w:tcPr>
          <w:p w14:paraId="56ECA409" w14:textId="77777777" w:rsidR="004173A8" w:rsidRPr="002357A8" w:rsidRDefault="004173A8" w:rsidP="004173A8">
            <w:pPr>
              <w:autoSpaceDE w:val="0"/>
              <w:autoSpaceDN w:val="0"/>
              <w:adjustRightInd w:val="0"/>
              <w:rPr>
                <w:rFonts w:ascii="Garamond" w:eastAsia="宋体" w:hAnsi="Garamond" w:cs="MHei-Bold-Identity-H"/>
                <w:bCs/>
                <w:color w:val="000000"/>
                <w:sz w:val="20"/>
              </w:rPr>
            </w:pPr>
          </w:p>
        </w:tc>
        <w:tc>
          <w:tcPr>
            <w:tcW w:w="851" w:type="pct"/>
            <w:vAlign w:val="bottom"/>
          </w:tcPr>
          <w:p w14:paraId="4F5DE06F" w14:textId="77777777" w:rsidR="004173A8" w:rsidRPr="002357A8" w:rsidRDefault="004173A8" w:rsidP="004173A8">
            <w:pPr>
              <w:tabs>
                <w:tab w:val="decimal" w:pos="1300"/>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1,217,323</w:t>
            </w:r>
          </w:p>
        </w:tc>
      </w:tr>
      <w:tr w:rsidR="004173A8" w:rsidRPr="002357A8" w14:paraId="30FABECB" w14:textId="77777777" w:rsidTr="005F25B8">
        <w:tc>
          <w:tcPr>
            <w:tcW w:w="2599" w:type="pct"/>
            <w:vAlign w:val="center"/>
          </w:tcPr>
          <w:p w14:paraId="15515CE8" w14:textId="77777777" w:rsidR="004173A8" w:rsidRPr="002357A8" w:rsidRDefault="004173A8" w:rsidP="004173A8">
            <w:pPr>
              <w:autoSpaceDE w:val="0"/>
              <w:autoSpaceDN w:val="0"/>
              <w:adjustRightInd w:val="0"/>
              <w:rPr>
                <w:rFonts w:ascii="Garamond" w:hAnsi="Garamond" w:cs="MSung-Light-Identity-H"/>
                <w:color w:val="000000"/>
                <w:sz w:val="20"/>
                <w:lang w:eastAsia="zh-CN"/>
              </w:rPr>
            </w:pPr>
            <w:r w:rsidRPr="002357A8">
              <w:rPr>
                <w:rFonts w:ascii="Garamond" w:hAnsi="Garamond" w:cs="MSung-Light-Identity-H"/>
                <w:color w:val="000000"/>
                <w:sz w:val="20"/>
                <w:lang w:eastAsia="zh-CN"/>
              </w:rPr>
              <w:t>Financial assets at FVTOCI</w:t>
            </w:r>
          </w:p>
        </w:tc>
        <w:tc>
          <w:tcPr>
            <w:tcW w:w="436" w:type="pct"/>
            <w:gridSpan w:val="2"/>
            <w:vAlign w:val="center"/>
          </w:tcPr>
          <w:p w14:paraId="6D65E3AE" w14:textId="77777777" w:rsidR="004173A8" w:rsidRPr="002357A8" w:rsidRDefault="004173A8" w:rsidP="004173A8">
            <w:pPr>
              <w:tabs>
                <w:tab w:val="center" w:pos="198"/>
              </w:tabs>
              <w:autoSpaceDE w:val="0"/>
              <w:autoSpaceDN w:val="0"/>
              <w:adjustRightInd w:val="0"/>
              <w:jc w:val="center"/>
              <w:rPr>
                <w:rFonts w:ascii="Garamond" w:eastAsia="宋体" w:hAnsi="Garamond" w:cs="MHei-Bold-Identity-H"/>
                <w:bCs/>
                <w:color w:val="000000"/>
                <w:sz w:val="20"/>
              </w:rPr>
            </w:pPr>
          </w:p>
        </w:tc>
        <w:tc>
          <w:tcPr>
            <w:tcW w:w="149" w:type="pct"/>
          </w:tcPr>
          <w:p w14:paraId="78DC7B46"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17" w:type="pct"/>
            <w:shd w:val="clear" w:color="auto" w:fill="auto"/>
            <w:vAlign w:val="bottom"/>
          </w:tcPr>
          <w:p w14:paraId="3D723061" w14:textId="77777777" w:rsidR="004173A8" w:rsidRPr="002357A8" w:rsidRDefault="004173A8" w:rsidP="004173A8">
            <w:pPr>
              <w:tabs>
                <w:tab w:val="decimal" w:pos="1154"/>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1,446,389</w:t>
            </w:r>
          </w:p>
        </w:tc>
        <w:tc>
          <w:tcPr>
            <w:tcW w:w="148" w:type="pct"/>
            <w:vAlign w:val="center"/>
          </w:tcPr>
          <w:p w14:paraId="60B6CE21" w14:textId="77777777" w:rsidR="004173A8" w:rsidRPr="002357A8" w:rsidRDefault="004173A8" w:rsidP="004173A8">
            <w:pPr>
              <w:autoSpaceDE w:val="0"/>
              <w:autoSpaceDN w:val="0"/>
              <w:adjustRightInd w:val="0"/>
              <w:rPr>
                <w:rFonts w:ascii="Garamond" w:eastAsia="宋体" w:hAnsi="Garamond" w:cs="MHei-Bold-Identity-H"/>
                <w:bCs/>
                <w:color w:val="000000"/>
                <w:sz w:val="20"/>
              </w:rPr>
            </w:pPr>
          </w:p>
        </w:tc>
        <w:tc>
          <w:tcPr>
            <w:tcW w:w="851" w:type="pct"/>
            <w:vAlign w:val="bottom"/>
          </w:tcPr>
          <w:p w14:paraId="600EC079" w14:textId="77777777" w:rsidR="004173A8" w:rsidRPr="002357A8" w:rsidRDefault="004173A8" w:rsidP="004173A8">
            <w:pPr>
              <w:tabs>
                <w:tab w:val="decimal" w:pos="1300"/>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w:t>
            </w:r>
          </w:p>
        </w:tc>
      </w:tr>
      <w:tr w:rsidR="004173A8" w:rsidRPr="002357A8" w14:paraId="0AE88E11" w14:textId="77777777" w:rsidTr="005F25B8">
        <w:tc>
          <w:tcPr>
            <w:tcW w:w="2599" w:type="pct"/>
            <w:vAlign w:val="center"/>
          </w:tcPr>
          <w:p w14:paraId="1E764D9C" w14:textId="77777777" w:rsidR="004173A8" w:rsidRPr="002357A8" w:rsidRDefault="004173A8" w:rsidP="004173A8">
            <w:pPr>
              <w:autoSpaceDE w:val="0"/>
              <w:autoSpaceDN w:val="0"/>
              <w:adjustRightInd w:val="0"/>
              <w:rPr>
                <w:rFonts w:ascii="Garamond" w:hAnsi="Garamond" w:cs="MSung-Light-Identity-H"/>
                <w:color w:val="000000"/>
                <w:sz w:val="20"/>
              </w:rPr>
            </w:pPr>
            <w:r w:rsidRPr="002357A8">
              <w:rPr>
                <w:rFonts w:ascii="Garamond" w:hAnsi="Garamond" w:cs="MSung-Light-Identity-H"/>
                <w:color w:val="000000"/>
                <w:sz w:val="20"/>
                <w:lang w:eastAsia="zh-CN"/>
              </w:rPr>
              <w:t xml:space="preserve">Notes and </w:t>
            </w:r>
            <w:r w:rsidRPr="002357A8">
              <w:rPr>
                <w:rFonts w:ascii="Garamond" w:hAnsi="Garamond" w:cs="AdvOTf9433e2d"/>
                <w:sz w:val="20"/>
                <w:lang w:eastAsia="zh-CN"/>
              </w:rPr>
              <w:t>trade receivables</w:t>
            </w:r>
          </w:p>
        </w:tc>
        <w:tc>
          <w:tcPr>
            <w:tcW w:w="436" w:type="pct"/>
            <w:gridSpan w:val="2"/>
            <w:vAlign w:val="center"/>
          </w:tcPr>
          <w:p w14:paraId="3B8C27AC" w14:textId="77777777" w:rsidR="004173A8" w:rsidRPr="002357A8" w:rsidRDefault="004173A8" w:rsidP="004173A8">
            <w:pPr>
              <w:tabs>
                <w:tab w:val="center" w:pos="198"/>
              </w:tabs>
              <w:autoSpaceDE w:val="0"/>
              <w:autoSpaceDN w:val="0"/>
              <w:adjustRightInd w:val="0"/>
              <w:jc w:val="center"/>
              <w:rPr>
                <w:rFonts w:ascii="Garamond" w:eastAsia="宋体" w:hAnsi="Garamond" w:cs="MHei-Bold-Identity-H"/>
                <w:bCs/>
                <w:color w:val="000000"/>
                <w:sz w:val="20"/>
              </w:rPr>
            </w:pPr>
            <w:r w:rsidRPr="002357A8">
              <w:rPr>
                <w:rFonts w:ascii="Garamond" w:eastAsia="宋体" w:hAnsi="Garamond" w:cs="MHei-Bold-Identity-H"/>
                <w:bCs/>
                <w:color w:val="000000"/>
                <w:sz w:val="20"/>
              </w:rPr>
              <w:t>14</w:t>
            </w:r>
          </w:p>
        </w:tc>
        <w:tc>
          <w:tcPr>
            <w:tcW w:w="149" w:type="pct"/>
          </w:tcPr>
          <w:p w14:paraId="0ADACEB3"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17" w:type="pct"/>
            <w:shd w:val="clear" w:color="auto" w:fill="auto"/>
            <w:vAlign w:val="bottom"/>
          </w:tcPr>
          <w:p w14:paraId="07385B02" w14:textId="77777777" w:rsidR="004173A8" w:rsidRPr="002357A8" w:rsidRDefault="004173A8" w:rsidP="004173A8">
            <w:pPr>
              <w:tabs>
                <w:tab w:val="decimal" w:pos="1154"/>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 xml:space="preserve">11,996,855 </w:t>
            </w:r>
          </w:p>
        </w:tc>
        <w:tc>
          <w:tcPr>
            <w:tcW w:w="148" w:type="pct"/>
            <w:vAlign w:val="center"/>
          </w:tcPr>
          <w:p w14:paraId="18081520"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851" w:type="pct"/>
            <w:vAlign w:val="bottom"/>
          </w:tcPr>
          <w:p w14:paraId="091F2559" w14:textId="77777777" w:rsidR="004173A8" w:rsidRPr="002357A8" w:rsidRDefault="004173A8" w:rsidP="004173A8">
            <w:pPr>
              <w:tabs>
                <w:tab w:val="decimal" w:pos="1300"/>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16,111,200</w:t>
            </w:r>
          </w:p>
        </w:tc>
      </w:tr>
      <w:tr w:rsidR="004173A8" w:rsidRPr="002357A8" w14:paraId="6624BA9F" w14:textId="77777777" w:rsidTr="005F25B8">
        <w:tc>
          <w:tcPr>
            <w:tcW w:w="2599" w:type="pct"/>
            <w:vAlign w:val="center"/>
          </w:tcPr>
          <w:p w14:paraId="169EE7A3" w14:textId="77777777" w:rsidR="004173A8" w:rsidRPr="002357A8" w:rsidRDefault="004173A8" w:rsidP="004173A8">
            <w:pPr>
              <w:autoSpaceDE w:val="0"/>
              <w:autoSpaceDN w:val="0"/>
              <w:adjustRightInd w:val="0"/>
              <w:rPr>
                <w:rFonts w:ascii="Garamond" w:eastAsia="宋体" w:hAnsi="Garamond" w:cs="MSung-Light-Identity-H"/>
                <w:color w:val="000000"/>
                <w:sz w:val="20"/>
                <w:lang w:eastAsia="zh-CN"/>
              </w:rPr>
            </w:pPr>
            <w:r w:rsidRPr="002357A8">
              <w:rPr>
                <w:rFonts w:ascii="Garamond" w:hAnsi="Garamond" w:cs="MSung-Light-Identity-H"/>
                <w:color w:val="000000"/>
                <w:sz w:val="20"/>
                <w:lang w:eastAsia="zh-CN"/>
              </w:rPr>
              <w:t xml:space="preserve">Prepayments and other receivables </w:t>
            </w:r>
          </w:p>
        </w:tc>
        <w:tc>
          <w:tcPr>
            <w:tcW w:w="436" w:type="pct"/>
            <w:gridSpan w:val="2"/>
            <w:vAlign w:val="center"/>
          </w:tcPr>
          <w:p w14:paraId="69291A4D" w14:textId="77777777" w:rsidR="004173A8" w:rsidRPr="002357A8" w:rsidDel="00E97949" w:rsidRDefault="004173A8" w:rsidP="004173A8">
            <w:pPr>
              <w:tabs>
                <w:tab w:val="center" w:pos="198"/>
              </w:tabs>
              <w:autoSpaceDE w:val="0"/>
              <w:autoSpaceDN w:val="0"/>
              <w:adjustRightInd w:val="0"/>
              <w:jc w:val="center"/>
              <w:rPr>
                <w:rFonts w:ascii="Garamond" w:eastAsia="宋体" w:hAnsi="Garamond" w:cs="MHei-Bold-Identity-H"/>
                <w:bCs/>
                <w:color w:val="000000"/>
                <w:sz w:val="20"/>
              </w:rPr>
            </w:pPr>
          </w:p>
        </w:tc>
        <w:tc>
          <w:tcPr>
            <w:tcW w:w="149" w:type="pct"/>
          </w:tcPr>
          <w:p w14:paraId="68E2DDC0"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17" w:type="pct"/>
            <w:shd w:val="clear" w:color="auto" w:fill="auto"/>
            <w:vAlign w:val="bottom"/>
          </w:tcPr>
          <w:p w14:paraId="62621086" w14:textId="77777777" w:rsidR="004173A8" w:rsidRPr="002357A8" w:rsidRDefault="004173A8" w:rsidP="004173A8">
            <w:pPr>
              <w:tabs>
                <w:tab w:val="decimal" w:pos="1154"/>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4,680,066</w:t>
            </w:r>
          </w:p>
        </w:tc>
        <w:tc>
          <w:tcPr>
            <w:tcW w:w="148" w:type="pct"/>
            <w:vAlign w:val="center"/>
          </w:tcPr>
          <w:p w14:paraId="6720D598"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851" w:type="pct"/>
            <w:vAlign w:val="bottom"/>
          </w:tcPr>
          <w:p w14:paraId="71AF1E27" w14:textId="77777777" w:rsidR="004173A8" w:rsidRPr="002357A8" w:rsidRDefault="004173A8" w:rsidP="004173A8">
            <w:pPr>
              <w:tabs>
                <w:tab w:val="decimal" w:pos="1300"/>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3,444,501</w:t>
            </w:r>
          </w:p>
        </w:tc>
      </w:tr>
      <w:tr w:rsidR="004173A8" w:rsidRPr="002357A8" w14:paraId="4A381633" w14:textId="77777777" w:rsidTr="005F25B8">
        <w:tc>
          <w:tcPr>
            <w:tcW w:w="2599" w:type="pct"/>
            <w:vAlign w:val="center"/>
          </w:tcPr>
          <w:p w14:paraId="2A185ABA" w14:textId="77777777" w:rsidR="004173A8" w:rsidRPr="002357A8" w:rsidRDefault="004173A8" w:rsidP="004173A8">
            <w:pPr>
              <w:autoSpaceDE w:val="0"/>
              <w:autoSpaceDN w:val="0"/>
              <w:adjustRightInd w:val="0"/>
              <w:rPr>
                <w:rFonts w:ascii="Garamond" w:hAnsi="Garamond" w:cs="MSung-Light-Identity-H"/>
                <w:color w:val="000000"/>
                <w:sz w:val="20"/>
                <w:lang w:eastAsia="zh-CN"/>
              </w:rPr>
            </w:pPr>
            <w:r w:rsidRPr="002357A8">
              <w:rPr>
                <w:rFonts w:ascii="Garamond" w:hAnsi="Garamond" w:cs="MSung-Light-Identity-H"/>
                <w:color w:val="000000"/>
                <w:sz w:val="20"/>
                <w:lang w:eastAsia="zh-CN"/>
              </w:rPr>
              <w:t>Contract assets</w:t>
            </w:r>
          </w:p>
        </w:tc>
        <w:tc>
          <w:tcPr>
            <w:tcW w:w="436" w:type="pct"/>
            <w:gridSpan w:val="2"/>
            <w:vAlign w:val="center"/>
          </w:tcPr>
          <w:p w14:paraId="035D59CE" w14:textId="77777777" w:rsidR="004173A8" w:rsidRPr="002357A8" w:rsidRDefault="004173A8" w:rsidP="004173A8">
            <w:pPr>
              <w:tabs>
                <w:tab w:val="center" w:pos="198"/>
              </w:tabs>
              <w:autoSpaceDE w:val="0"/>
              <w:autoSpaceDN w:val="0"/>
              <w:adjustRightInd w:val="0"/>
              <w:jc w:val="center"/>
              <w:rPr>
                <w:rFonts w:ascii="Garamond" w:eastAsia="宋体" w:hAnsi="Garamond" w:cs="MHei-Bold-Identity-H"/>
                <w:bCs/>
                <w:color w:val="000000"/>
                <w:sz w:val="20"/>
              </w:rPr>
            </w:pPr>
          </w:p>
        </w:tc>
        <w:tc>
          <w:tcPr>
            <w:tcW w:w="149" w:type="pct"/>
          </w:tcPr>
          <w:p w14:paraId="2F4AEB36"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17" w:type="pct"/>
            <w:shd w:val="clear" w:color="auto" w:fill="auto"/>
            <w:vAlign w:val="bottom"/>
          </w:tcPr>
          <w:p w14:paraId="682E3302" w14:textId="77777777" w:rsidR="004173A8" w:rsidRPr="002357A8" w:rsidRDefault="004173A8" w:rsidP="004173A8">
            <w:pPr>
              <w:tabs>
                <w:tab w:val="decimal" w:pos="1154"/>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 xml:space="preserve">9,707,288 </w:t>
            </w:r>
          </w:p>
        </w:tc>
        <w:tc>
          <w:tcPr>
            <w:tcW w:w="148" w:type="pct"/>
            <w:vAlign w:val="center"/>
          </w:tcPr>
          <w:p w14:paraId="4F67BD00"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851" w:type="pct"/>
            <w:vAlign w:val="bottom"/>
          </w:tcPr>
          <w:p w14:paraId="59CA8AB5" w14:textId="77777777" w:rsidR="004173A8" w:rsidRPr="002357A8" w:rsidRDefault="004173A8" w:rsidP="004173A8">
            <w:pPr>
              <w:tabs>
                <w:tab w:val="decimal" w:pos="1300"/>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9,066,019</w:t>
            </w:r>
          </w:p>
        </w:tc>
      </w:tr>
      <w:tr w:rsidR="004173A8" w:rsidRPr="002357A8" w14:paraId="48AB7627" w14:textId="77777777" w:rsidTr="005F25B8">
        <w:tc>
          <w:tcPr>
            <w:tcW w:w="2599" w:type="pct"/>
            <w:vAlign w:val="center"/>
          </w:tcPr>
          <w:p w14:paraId="64B87133" w14:textId="77777777" w:rsidR="004173A8" w:rsidRPr="002357A8" w:rsidRDefault="004173A8" w:rsidP="004173A8">
            <w:pPr>
              <w:autoSpaceDE w:val="0"/>
              <w:autoSpaceDN w:val="0"/>
              <w:adjustRightInd w:val="0"/>
              <w:rPr>
                <w:rFonts w:ascii="Garamond" w:eastAsia="宋体" w:hAnsi="Garamond" w:cs="MHei-Bold-Identity-H"/>
                <w:bCs/>
                <w:color w:val="000000"/>
                <w:sz w:val="20"/>
              </w:rPr>
            </w:pPr>
            <w:r w:rsidRPr="002357A8">
              <w:rPr>
                <w:rFonts w:ascii="Garamond" w:hAnsi="Garamond" w:cs="MSung-Light-Identity-H"/>
                <w:color w:val="000000"/>
                <w:sz w:val="20"/>
                <w:lang w:eastAsia="zh-CN"/>
              </w:rPr>
              <w:t>Restricted cash</w:t>
            </w:r>
          </w:p>
        </w:tc>
        <w:tc>
          <w:tcPr>
            <w:tcW w:w="436" w:type="pct"/>
            <w:gridSpan w:val="2"/>
            <w:vAlign w:val="center"/>
          </w:tcPr>
          <w:p w14:paraId="12DBA718" w14:textId="77777777" w:rsidR="004173A8" w:rsidRPr="002357A8" w:rsidRDefault="004173A8" w:rsidP="004173A8">
            <w:pPr>
              <w:tabs>
                <w:tab w:val="center" w:pos="198"/>
              </w:tabs>
              <w:autoSpaceDE w:val="0"/>
              <w:autoSpaceDN w:val="0"/>
              <w:adjustRightInd w:val="0"/>
              <w:jc w:val="center"/>
              <w:rPr>
                <w:rFonts w:ascii="Garamond" w:eastAsia="宋体" w:hAnsi="Garamond" w:cs="MHei-Bold-Identity-H"/>
                <w:bCs/>
                <w:color w:val="000000"/>
                <w:sz w:val="20"/>
              </w:rPr>
            </w:pPr>
          </w:p>
        </w:tc>
        <w:tc>
          <w:tcPr>
            <w:tcW w:w="149" w:type="pct"/>
          </w:tcPr>
          <w:p w14:paraId="0FA5F6F9"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17" w:type="pct"/>
            <w:shd w:val="clear" w:color="auto" w:fill="auto"/>
            <w:vAlign w:val="bottom"/>
          </w:tcPr>
          <w:p w14:paraId="6D006B39" w14:textId="77777777" w:rsidR="004173A8" w:rsidRPr="002357A8" w:rsidRDefault="004173A8" w:rsidP="004173A8">
            <w:pPr>
              <w:tabs>
                <w:tab w:val="decimal" w:pos="1154"/>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18,105</w:t>
            </w:r>
          </w:p>
        </w:tc>
        <w:tc>
          <w:tcPr>
            <w:tcW w:w="148" w:type="pct"/>
            <w:vAlign w:val="center"/>
          </w:tcPr>
          <w:p w14:paraId="441E4F76"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51" w:type="pct"/>
            <w:vAlign w:val="bottom"/>
          </w:tcPr>
          <w:p w14:paraId="59DB2F1E" w14:textId="77777777" w:rsidR="004173A8" w:rsidRPr="002357A8" w:rsidRDefault="004173A8" w:rsidP="004173A8">
            <w:pPr>
              <w:tabs>
                <w:tab w:val="decimal" w:pos="1300"/>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29,861</w:t>
            </w:r>
          </w:p>
        </w:tc>
      </w:tr>
      <w:tr w:rsidR="004173A8" w:rsidRPr="002357A8" w14:paraId="1B423B39" w14:textId="77777777" w:rsidTr="005F25B8">
        <w:tc>
          <w:tcPr>
            <w:tcW w:w="2599" w:type="pct"/>
            <w:vAlign w:val="center"/>
          </w:tcPr>
          <w:p w14:paraId="74E0915A" w14:textId="77777777" w:rsidR="004173A8" w:rsidRPr="002357A8" w:rsidRDefault="004173A8" w:rsidP="004173A8">
            <w:pPr>
              <w:autoSpaceDE w:val="0"/>
              <w:autoSpaceDN w:val="0"/>
              <w:adjustRightInd w:val="0"/>
              <w:rPr>
                <w:rFonts w:ascii="Garamond" w:eastAsia="宋体" w:hAnsi="Garamond" w:cs="MHei-Bold-Identity-H"/>
                <w:bCs/>
                <w:color w:val="000000"/>
                <w:sz w:val="20"/>
              </w:rPr>
            </w:pPr>
            <w:r w:rsidRPr="002357A8">
              <w:rPr>
                <w:rFonts w:ascii="Garamond" w:hAnsi="Garamond" w:cs="MSung-Light-Identity-H"/>
                <w:color w:val="000000"/>
                <w:sz w:val="20"/>
                <w:lang w:eastAsia="zh-CN"/>
              </w:rPr>
              <w:t xml:space="preserve">Cash and cash equivalents </w:t>
            </w:r>
          </w:p>
        </w:tc>
        <w:tc>
          <w:tcPr>
            <w:tcW w:w="436" w:type="pct"/>
            <w:gridSpan w:val="2"/>
            <w:vAlign w:val="center"/>
          </w:tcPr>
          <w:p w14:paraId="66352C12" w14:textId="77777777" w:rsidR="004173A8" w:rsidRPr="002357A8" w:rsidRDefault="004173A8" w:rsidP="004173A8">
            <w:pPr>
              <w:tabs>
                <w:tab w:val="center" w:pos="198"/>
              </w:tabs>
              <w:autoSpaceDE w:val="0"/>
              <w:autoSpaceDN w:val="0"/>
              <w:adjustRightInd w:val="0"/>
              <w:jc w:val="center"/>
              <w:rPr>
                <w:rFonts w:ascii="Garamond" w:eastAsia="宋体" w:hAnsi="Garamond" w:cs="MHei-Bold-Identity-H"/>
                <w:bCs/>
                <w:color w:val="000000"/>
                <w:sz w:val="20"/>
              </w:rPr>
            </w:pPr>
          </w:p>
        </w:tc>
        <w:tc>
          <w:tcPr>
            <w:tcW w:w="149" w:type="pct"/>
          </w:tcPr>
          <w:p w14:paraId="20E88A7A"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17" w:type="pct"/>
            <w:shd w:val="clear" w:color="auto" w:fill="auto"/>
            <w:vAlign w:val="bottom"/>
          </w:tcPr>
          <w:p w14:paraId="14153F4B" w14:textId="77777777" w:rsidR="004173A8" w:rsidRPr="002357A8" w:rsidRDefault="004173A8" w:rsidP="004173A8">
            <w:pPr>
              <w:tabs>
                <w:tab w:val="decimal" w:pos="1154"/>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1,650,732</w:t>
            </w:r>
          </w:p>
        </w:tc>
        <w:tc>
          <w:tcPr>
            <w:tcW w:w="148" w:type="pct"/>
            <w:vAlign w:val="center"/>
          </w:tcPr>
          <w:p w14:paraId="0E29D2FA"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51" w:type="pct"/>
            <w:vAlign w:val="bottom"/>
          </w:tcPr>
          <w:p w14:paraId="758F732B" w14:textId="77777777" w:rsidR="004173A8" w:rsidRPr="002357A8" w:rsidRDefault="004173A8" w:rsidP="004173A8">
            <w:pPr>
              <w:tabs>
                <w:tab w:val="decimal" w:pos="1300"/>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2,173,580</w:t>
            </w:r>
          </w:p>
        </w:tc>
      </w:tr>
      <w:tr w:rsidR="004173A8" w:rsidRPr="002357A8" w14:paraId="1ABEA19D" w14:textId="77777777" w:rsidTr="005F25B8">
        <w:trPr>
          <w:trHeight w:val="72"/>
        </w:trPr>
        <w:tc>
          <w:tcPr>
            <w:tcW w:w="2599" w:type="pct"/>
            <w:vAlign w:val="center"/>
          </w:tcPr>
          <w:p w14:paraId="56E6C442" w14:textId="77777777" w:rsidR="004173A8" w:rsidRPr="002357A8" w:rsidRDefault="004173A8" w:rsidP="004173A8">
            <w:pPr>
              <w:autoSpaceDE w:val="0"/>
              <w:autoSpaceDN w:val="0"/>
              <w:adjustRightInd w:val="0"/>
              <w:rPr>
                <w:rFonts w:ascii="Garamond" w:eastAsia="宋体" w:hAnsi="Garamond" w:cs="MHei-Bold-Identity-H"/>
                <w:bCs/>
                <w:color w:val="000000"/>
                <w:sz w:val="4"/>
                <w:szCs w:val="4"/>
              </w:rPr>
            </w:pPr>
          </w:p>
        </w:tc>
        <w:tc>
          <w:tcPr>
            <w:tcW w:w="436" w:type="pct"/>
            <w:gridSpan w:val="2"/>
            <w:vAlign w:val="center"/>
          </w:tcPr>
          <w:p w14:paraId="6E040DE9"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4"/>
                <w:szCs w:val="4"/>
              </w:rPr>
            </w:pPr>
          </w:p>
        </w:tc>
        <w:tc>
          <w:tcPr>
            <w:tcW w:w="149" w:type="pct"/>
          </w:tcPr>
          <w:p w14:paraId="2C96A01A"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4"/>
                <w:szCs w:val="4"/>
                <w:lang w:eastAsia="zh-HK"/>
              </w:rPr>
            </w:pPr>
          </w:p>
        </w:tc>
        <w:tc>
          <w:tcPr>
            <w:tcW w:w="817" w:type="pct"/>
            <w:tcBorders>
              <w:bottom w:val="single" w:sz="4" w:space="0" w:color="auto"/>
            </w:tcBorders>
            <w:vAlign w:val="bottom"/>
          </w:tcPr>
          <w:p w14:paraId="2988D40C" w14:textId="77777777" w:rsidR="004173A8" w:rsidRPr="002357A8" w:rsidRDefault="004173A8" w:rsidP="004173A8">
            <w:pPr>
              <w:tabs>
                <w:tab w:val="decimal" w:pos="1330"/>
              </w:tabs>
              <w:autoSpaceDE w:val="0"/>
              <w:autoSpaceDN w:val="0"/>
              <w:adjustRightInd w:val="0"/>
              <w:rPr>
                <w:rFonts w:ascii="Garamond" w:eastAsia="MHei-Bold-Identity-H" w:hAnsi="Garamond" w:cs="MHei-Bold-Identity-H"/>
                <w:b/>
                <w:bCs/>
                <w:color w:val="000000"/>
                <w:sz w:val="4"/>
                <w:szCs w:val="4"/>
                <w:lang w:eastAsia="zh-HK"/>
              </w:rPr>
            </w:pPr>
          </w:p>
        </w:tc>
        <w:tc>
          <w:tcPr>
            <w:tcW w:w="148" w:type="pct"/>
            <w:vAlign w:val="center"/>
          </w:tcPr>
          <w:p w14:paraId="013B9898"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lang w:eastAsia="zh-HK"/>
              </w:rPr>
            </w:pPr>
          </w:p>
        </w:tc>
        <w:tc>
          <w:tcPr>
            <w:tcW w:w="851" w:type="pct"/>
            <w:tcBorders>
              <w:bottom w:val="single" w:sz="4" w:space="0" w:color="auto"/>
            </w:tcBorders>
            <w:vAlign w:val="bottom"/>
          </w:tcPr>
          <w:p w14:paraId="6659B697" w14:textId="77777777" w:rsidR="004173A8" w:rsidRPr="002357A8" w:rsidRDefault="004173A8" w:rsidP="004173A8">
            <w:pPr>
              <w:tabs>
                <w:tab w:val="decimal" w:pos="1300"/>
              </w:tabs>
              <w:autoSpaceDE w:val="0"/>
              <w:autoSpaceDN w:val="0"/>
              <w:adjustRightInd w:val="0"/>
              <w:rPr>
                <w:rFonts w:ascii="Garamond" w:eastAsia="MHei-Bold-Identity-H" w:hAnsi="Garamond" w:cs="MHei-Bold-Identity-H"/>
                <w:bCs/>
                <w:color w:val="000000"/>
                <w:sz w:val="4"/>
                <w:szCs w:val="4"/>
                <w:lang w:eastAsia="zh-HK"/>
              </w:rPr>
            </w:pPr>
          </w:p>
        </w:tc>
      </w:tr>
      <w:tr w:rsidR="004173A8" w:rsidRPr="002357A8" w14:paraId="2B61DB7D" w14:textId="77777777" w:rsidTr="005F25B8">
        <w:tc>
          <w:tcPr>
            <w:tcW w:w="2599" w:type="pct"/>
            <w:vAlign w:val="center"/>
          </w:tcPr>
          <w:p w14:paraId="1E4AD26A" w14:textId="77777777" w:rsidR="004173A8" w:rsidRPr="002357A8" w:rsidRDefault="004173A8" w:rsidP="004173A8">
            <w:pPr>
              <w:autoSpaceDE w:val="0"/>
              <w:autoSpaceDN w:val="0"/>
              <w:adjustRightInd w:val="0"/>
              <w:rPr>
                <w:rFonts w:ascii="Garamond" w:eastAsia="宋体" w:hAnsi="Garamond" w:cs="MHei-Bold-Identity-H"/>
                <w:b/>
                <w:bCs/>
                <w:color w:val="000000"/>
                <w:sz w:val="20"/>
              </w:rPr>
            </w:pPr>
            <w:r w:rsidRPr="002357A8">
              <w:rPr>
                <w:rFonts w:ascii="Garamond" w:hAnsi="Garamond" w:cs="MHei-Bold-Identity-H"/>
                <w:b/>
                <w:bCs/>
                <w:color w:val="000000"/>
                <w:sz w:val="20"/>
                <w:lang w:eastAsia="zh-CN"/>
              </w:rPr>
              <w:t xml:space="preserve">Total current assets </w:t>
            </w:r>
          </w:p>
        </w:tc>
        <w:tc>
          <w:tcPr>
            <w:tcW w:w="436" w:type="pct"/>
            <w:gridSpan w:val="2"/>
            <w:vAlign w:val="center"/>
          </w:tcPr>
          <w:p w14:paraId="3776DFD6"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49" w:type="pct"/>
          </w:tcPr>
          <w:p w14:paraId="6675D87A"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17" w:type="pct"/>
            <w:tcBorders>
              <w:top w:val="single" w:sz="4" w:space="0" w:color="auto"/>
            </w:tcBorders>
            <w:vAlign w:val="bottom"/>
          </w:tcPr>
          <w:p w14:paraId="51FEA1F3" w14:textId="77777777" w:rsidR="004173A8" w:rsidRPr="002357A8" w:rsidRDefault="004173A8" w:rsidP="004173A8">
            <w:pPr>
              <w:tabs>
                <w:tab w:val="decimal" w:pos="1154"/>
              </w:tabs>
              <w:autoSpaceDE w:val="0"/>
              <w:autoSpaceDN w:val="0"/>
              <w:adjustRightInd w:val="0"/>
              <w:rPr>
                <w:rFonts w:ascii="Garamond" w:eastAsia="宋体" w:hAnsi="Garamond" w:cs="MHei-Bold-Identity-H"/>
                <w:b/>
                <w:bCs/>
                <w:color w:val="000000"/>
                <w:sz w:val="20"/>
              </w:rPr>
            </w:pPr>
            <w:r w:rsidRPr="002357A8">
              <w:rPr>
                <w:rFonts w:ascii="Garamond" w:hAnsi="Garamond" w:cs="MHei-Bold-Identity-H"/>
                <w:b/>
                <w:bCs/>
                <w:color w:val="000000"/>
                <w:sz w:val="20"/>
              </w:rPr>
              <w:t>30,547,900</w:t>
            </w:r>
          </w:p>
        </w:tc>
        <w:tc>
          <w:tcPr>
            <w:tcW w:w="148" w:type="pct"/>
            <w:vAlign w:val="bottom"/>
          </w:tcPr>
          <w:p w14:paraId="3097DB1E" w14:textId="77777777" w:rsidR="004173A8" w:rsidRPr="002357A8" w:rsidRDefault="004173A8" w:rsidP="004173A8">
            <w:pPr>
              <w:tabs>
                <w:tab w:val="decimal" w:pos="1300"/>
              </w:tabs>
              <w:autoSpaceDE w:val="0"/>
              <w:autoSpaceDN w:val="0"/>
              <w:adjustRightInd w:val="0"/>
              <w:rPr>
                <w:rFonts w:ascii="Garamond" w:eastAsia="宋体" w:hAnsi="Garamond" w:cs="MHei-Bold-Identity-H"/>
                <w:bCs/>
                <w:color w:val="000000"/>
                <w:sz w:val="20"/>
              </w:rPr>
            </w:pPr>
          </w:p>
        </w:tc>
        <w:tc>
          <w:tcPr>
            <w:tcW w:w="851" w:type="pct"/>
            <w:tcBorders>
              <w:top w:val="single" w:sz="4" w:space="0" w:color="auto"/>
            </w:tcBorders>
            <w:vAlign w:val="bottom"/>
          </w:tcPr>
          <w:p w14:paraId="4CBDE0B2" w14:textId="77777777" w:rsidR="004173A8" w:rsidRPr="002357A8" w:rsidRDefault="004173A8" w:rsidP="004173A8">
            <w:pPr>
              <w:tabs>
                <w:tab w:val="decimal" w:pos="1300"/>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32,042,484</w:t>
            </w:r>
          </w:p>
        </w:tc>
      </w:tr>
      <w:tr w:rsidR="004173A8" w:rsidRPr="002357A8" w14:paraId="6E99994A" w14:textId="77777777" w:rsidTr="005F25B8">
        <w:trPr>
          <w:trHeight w:val="72"/>
        </w:trPr>
        <w:tc>
          <w:tcPr>
            <w:tcW w:w="2599" w:type="pct"/>
            <w:vAlign w:val="center"/>
          </w:tcPr>
          <w:p w14:paraId="642E278B" w14:textId="77777777" w:rsidR="004173A8" w:rsidRPr="002357A8" w:rsidRDefault="004173A8" w:rsidP="004173A8">
            <w:pPr>
              <w:autoSpaceDE w:val="0"/>
              <w:autoSpaceDN w:val="0"/>
              <w:adjustRightInd w:val="0"/>
              <w:rPr>
                <w:rFonts w:ascii="Garamond" w:eastAsia="宋体" w:hAnsi="Garamond" w:cs="MHei-Bold-Identity-H"/>
                <w:bCs/>
                <w:color w:val="000000"/>
                <w:sz w:val="4"/>
                <w:szCs w:val="4"/>
              </w:rPr>
            </w:pPr>
          </w:p>
        </w:tc>
        <w:tc>
          <w:tcPr>
            <w:tcW w:w="436" w:type="pct"/>
            <w:gridSpan w:val="2"/>
            <w:vAlign w:val="center"/>
          </w:tcPr>
          <w:p w14:paraId="59AFF73B"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4"/>
                <w:szCs w:val="4"/>
              </w:rPr>
            </w:pPr>
          </w:p>
        </w:tc>
        <w:tc>
          <w:tcPr>
            <w:tcW w:w="149" w:type="pct"/>
          </w:tcPr>
          <w:p w14:paraId="4EAC7650"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4"/>
                <w:szCs w:val="4"/>
                <w:lang w:eastAsia="zh-HK"/>
              </w:rPr>
            </w:pPr>
          </w:p>
        </w:tc>
        <w:tc>
          <w:tcPr>
            <w:tcW w:w="817" w:type="pct"/>
            <w:tcBorders>
              <w:bottom w:val="single" w:sz="4" w:space="0" w:color="auto"/>
            </w:tcBorders>
            <w:vAlign w:val="bottom"/>
          </w:tcPr>
          <w:p w14:paraId="4943B9C6" w14:textId="77777777" w:rsidR="004173A8" w:rsidRPr="002357A8" w:rsidRDefault="004173A8" w:rsidP="004173A8">
            <w:pPr>
              <w:tabs>
                <w:tab w:val="decimal" w:pos="1330"/>
              </w:tabs>
              <w:autoSpaceDE w:val="0"/>
              <w:autoSpaceDN w:val="0"/>
              <w:adjustRightInd w:val="0"/>
              <w:rPr>
                <w:rFonts w:ascii="Garamond" w:eastAsia="MHei-Bold-Identity-H" w:hAnsi="Garamond" w:cs="MHei-Bold-Identity-H"/>
                <w:b/>
                <w:bCs/>
                <w:color w:val="000000"/>
                <w:sz w:val="4"/>
                <w:szCs w:val="4"/>
                <w:lang w:eastAsia="zh-HK"/>
              </w:rPr>
            </w:pPr>
          </w:p>
        </w:tc>
        <w:tc>
          <w:tcPr>
            <w:tcW w:w="148" w:type="pct"/>
            <w:vAlign w:val="center"/>
          </w:tcPr>
          <w:p w14:paraId="463AAB2F"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lang w:eastAsia="zh-HK"/>
              </w:rPr>
            </w:pPr>
          </w:p>
        </w:tc>
        <w:tc>
          <w:tcPr>
            <w:tcW w:w="851" w:type="pct"/>
            <w:tcBorders>
              <w:bottom w:val="single" w:sz="4" w:space="0" w:color="auto"/>
            </w:tcBorders>
            <w:vAlign w:val="bottom"/>
          </w:tcPr>
          <w:p w14:paraId="53C60423" w14:textId="77777777" w:rsidR="004173A8" w:rsidRPr="002357A8" w:rsidRDefault="004173A8" w:rsidP="004173A8">
            <w:pPr>
              <w:tabs>
                <w:tab w:val="decimal" w:pos="1300"/>
              </w:tabs>
              <w:autoSpaceDE w:val="0"/>
              <w:autoSpaceDN w:val="0"/>
              <w:adjustRightInd w:val="0"/>
              <w:rPr>
                <w:rFonts w:ascii="Garamond" w:eastAsia="MHei-Bold-Identity-H" w:hAnsi="Garamond" w:cs="MHei-Bold-Identity-H"/>
                <w:bCs/>
                <w:color w:val="000000"/>
                <w:sz w:val="4"/>
                <w:szCs w:val="4"/>
                <w:lang w:eastAsia="zh-HK"/>
              </w:rPr>
            </w:pPr>
          </w:p>
        </w:tc>
      </w:tr>
      <w:tr w:rsidR="004173A8" w:rsidRPr="002357A8" w14:paraId="2C515BFC" w14:textId="77777777" w:rsidTr="005F25B8">
        <w:tc>
          <w:tcPr>
            <w:tcW w:w="2599" w:type="pct"/>
            <w:vAlign w:val="center"/>
          </w:tcPr>
          <w:p w14:paraId="159A9F46" w14:textId="77777777" w:rsidR="004173A8" w:rsidRPr="002357A8" w:rsidRDefault="004173A8" w:rsidP="004173A8">
            <w:pPr>
              <w:autoSpaceDE w:val="0"/>
              <w:autoSpaceDN w:val="0"/>
              <w:adjustRightInd w:val="0"/>
              <w:rPr>
                <w:rFonts w:ascii="Garamond" w:eastAsia="宋体" w:hAnsi="Garamond" w:cs="MHei-Bold-Identity-H"/>
                <w:b/>
                <w:bCs/>
                <w:color w:val="000000"/>
                <w:sz w:val="20"/>
              </w:rPr>
            </w:pPr>
            <w:r w:rsidRPr="002357A8">
              <w:rPr>
                <w:rFonts w:ascii="Garamond" w:hAnsi="Garamond" w:cs="MHei-Bold-Identity-H"/>
                <w:b/>
                <w:bCs/>
                <w:color w:val="000000"/>
                <w:sz w:val="20"/>
                <w:lang w:eastAsia="zh-CN"/>
              </w:rPr>
              <w:t xml:space="preserve">Total assets </w:t>
            </w:r>
          </w:p>
        </w:tc>
        <w:tc>
          <w:tcPr>
            <w:tcW w:w="436" w:type="pct"/>
            <w:gridSpan w:val="2"/>
            <w:vAlign w:val="center"/>
          </w:tcPr>
          <w:p w14:paraId="67DD0FC7"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49" w:type="pct"/>
          </w:tcPr>
          <w:p w14:paraId="26B32CD9"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17" w:type="pct"/>
            <w:tcBorders>
              <w:top w:val="single" w:sz="4" w:space="0" w:color="auto"/>
            </w:tcBorders>
            <w:vAlign w:val="bottom"/>
          </w:tcPr>
          <w:p w14:paraId="42CC355B" w14:textId="77777777" w:rsidR="004173A8" w:rsidRPr="002357A8" w:rsidRDefault="004173A8" w:rsidP="004173A8">
            <w:pPr>
              <w:tabs>
                <w:tab w:val="decimal" w:pos="1154"/>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62,069,378</w:t>
            </w:r>
          </w:p>
        </w:tc>
        <w:tc>
          <w:tcPr>
            <w:tcW w:w="148" w:type="pct"/>
            <w:vAlign w:val="bottom"/>
          </w:tcPr>
          <w:p w14:paraId="2F27CA90" w14:textId="77777777" w:rsidR="004173A8" w:rsidRPr="002357A8" w:rsidRDefault="004173A8" w:rsidP="004173A8">
            <w:pPr>
              <w:tabs>
                <w:tab w:val="decimal" w:pos="1300"/>
              </w:tabs>
              <w:autoSpaceDE w:val="0"/>
              <w:autoSpaceDN w:val="0"/>
              <w:adjustRightInd w:val="0"/>
              <w:rPr>
                <w:rFonts w:ascii="Garamond" w:eastAsia="宋体" w:hAnsi="Garamond" w:cs="MHei-Bold-Identity-H"/>
                <w:bCs/>
                <w:color w:val="000000"/>
                <w:sz w:val="20"/>
              </w:rPr>
            </w:pPr>
          </w:p>
        </w:tc>
        <w:tc>
          <w:tcPr>
            <w:tcW w:w="851" w:type="pct"/>
            <w:tcBorders>
              <w:top w:val="single" w:sz="4" w:space="0" w:color="auto"/>
            </w:tcBorders>
            <w:vAlign w:val="bottom"/>
          </w:tcPr>
          <w:p w14:paraId="2492BC5F" w14:textId="77777777" w:rsidR="004173A8" w:rsidRPr="002357A8" w:rsidRDefault="004173A8" w:rsidP="004173A8">
            <w:pPr>
              <w:tabs>
                <w:tab w:val="decimal" w:pos="1300"/>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60,904,715</w:t>
            </w:r>
          </w:p>
        </w:tc>
      </w:tr>
      <w:tr w:rsidR="004173A8" w:rsidRPr="002357A8" w14:paraId="214F6E1C" w14:textId="77777777" w:rsidTr="005F25B8">
        <w:trPr>
          <w:trHeight w:val="72"/>
        </w:trPr>
        <w:tc>
          <w:tcPr>
            <w:tcW w:w="2599" w:type="pct"/>
            <w:vAlign w:val="center"/>
          </w:tcPr>
          <w:p w14:paraId="4842935C" w14:textId="77777777" w:rsidR="004173A8" w:rsidRPr="002357A8" w:rsidRDefault="004173A8" w:rsidP="004173A8">
            <w:pPr>
              <w:autoSpaceDE w:val="0"/>
              <w:autoSpaceDN w:val="0"/>
              <w:adjustRightInd w:val="0"/>
              <w:rPr>
                <w:rFonts w:ascii="Garamond" w:eastAsia="宋体" w:hAnsi="Garamond" w:cs="MHei-Bold-Identity-H"/>
                <w:bCs/>
                <w:color w:val="000000"/>
                <w:sz w:val="4"/>
                <w:szCs w:val="4"/>
              </w:rPr>
            </w:pPr>
          </w:p>
        </w:tc>
        <w:tc>
          <w:tcPr>
            <w:tcW w:w="436" w:type="pct"/>
            <w:gridSpan w:val="2"/>
            <w:vAlign w:val="center"/>
          </w:tcPr>
          <w:p w14:paraId="3D1C0ED5"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4"/>
                <w:szCs w:val="4"/>
              </w:rPr>
            </w:pPr>
          </w:p>
        </w:tc>
        <w:tc>
          <w:tcPr>
            <w:tcW w:w="149" w:type="pct"/>
          </w:tcPr>
          <w:p w14:paraId="7871D61F"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4"/>
                <w:szCs w:val="4"/>
                <w:lang w:eastAsia="zh-HK"/>
              </w:rPr>
            </w:pPr>
          </w:p>
        </w:tc>
        <w:tc>
          <w:tcPr>
            <w:tcW w:w="817" w:type="pct"/>
            <w:tcBorders>
              <w:bottom w:val="single" w:sz="12" w:space="0" w:color="auto"/>
            </w:tcBorders>
            <w:vAlign w:val="center"/>
          </w:tcPr>
          <w:p w14:paraId="42304DCF" w14:textId="77777777" w:rsidR="004173A8" w:rsidRPr="002357A8" w:rsidRDefault="004173A8" w:rsidP="004173A8">
            <w:pPr>
              <w:tabs>
                <w:tab w:val="decimal" w:pos="1330"/>
              </w:tabs>
              <w:autoSpaceDE w:val="0"/>
              <w:autoSpaceDN w:val="0"/>
              <w:adjustRightInd w:val="0"/>
              <w:jc w:val="right"/>
              <w:rPr>
                <w:rFonts w:ascii="Garamond" w:eastAsia="MHei-Bold-Identity-H" w:hAnsi="Garamond" w:cs="MHei-Bold-Identity-H"/>
                <w:b/>
                <w:bCs/>
                <w:color w:val="000000"/>
                <w:sz w:val="4"/>
                <w:szCs w:val="4"/>
                <w:lang w:eastAsia="zh-HK"/>
              </w:rPr>
            </w:pPr>
          </w:p>
        </w:tc>
        <w:tc>
          <w:tcPr>
            <w:tcW w:w="148" w:type="pct"/>
            <w:vAlign w:val="center"/>
          </w:tcPr>
          <w:p w14:paraId="5225E36D"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4"/>
                <w:szCs w:val="4"/>
                <w:lang w:eastAsia="zh-HK"/>
              </w:rPr>
            </w:pPr>
          </w:p>
        </w:tc>
        <w:tc>
          <w:tcPr>
            <w:tcW w:w="851" w:type="pct"/>
            <w:tcBorders>
              <w:bottom w:val="single" w:sz="12" w:space="0" w:color="auto"/>
            </w:tcBorders>
            <w:vAlign w:val="center"/>
          </w:tcPr>
          <w:p w14:paraId="1292B5A6" w14:textId="77777777" w:rsidR="004173A8" w:rsidRPr="002357A8" w:rsidRDefault="004173A8" w:rsidP="004173A8">
            <w:pPr>
              <w:tabs>
                <w:tab w:val="decimal" w:pos="1300"/>
              </w:tabs>
              <w:autoSpaceDE w:val="0"/>
              <w:autoSpaceDN w:val="0"/>
              <w:adjustRightInd w:val="0"/>
              <w:jc w:val="right"/>
              <w:rPr>
                <w:rFonts w:ascii="Garamond" w:eastAsia="MHei-Bold-Identity-H" w:hAnsi="Garamond" w:cs="MHei-Bold-Identity-H"/>
                <w:bCs/>
                <w:color w:val="000000"/>
                <w:sz w:val="4"/>
                <w:szCs w:val="4"/>
                <w:lang w:eastAsia="zh-HK"/>
              </w:rPr>
            </w:pPr>
          </w:p>
        </w:tc>
      </w:tr>
      <w:tr w:rsidR="004173A8" w:rsidRPr="002357A8" w14:paraId="1DEF0131" w14:textId="77777777" w:rsidTr="005F25B8">
        <w:tc>
          <w:tcPr>
            <w:tcW w:w="2599" w:type="pct"/>
            <w:vAlign w:val="center"/>
          </w:tcPr>
          <w:p w14:paraId="7F3FE29D" w14:textId="77777777" w:rsidR="004173A8" w:rsidRPr="002357A8" w:rsidRDefault="004173A8" w:rsidP="004173A8">
            <w:pPr>
              <w:autoSpaceDE w:val="0"/>
              <w:autoSpaceDN w:val="0"/>
              <w:adjustRightInd w:val="0"/>
              <w:rPr>
                <w:rFonts w:ascii="Garamond" w:eastAsia="宋体" w:hAnsi="Garamond" w:cs="MHei-Bold-Identity-H"/>
                <w:bCs/>
                <w:color w:val="000000"/>
                <w:sz w:val="16"/>
                <w:szCs w:val="16"/>
              </w:rPr>
            </w:pPr>
          </w:p>
        </w:tc>
        <w:tc>
          <w:tcPr>
            <w:tcW w:w="436" w:type="pct"/>
            <w:gridSpan w:val="2"/>
            <w:vAlign w:val="center"/>
          </w:tcPr>
          <w:p w14:paraId="50E594F3"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16"/>
                <w:szCs w:val="14"/>
              </w:rPr>
            </w:pPr>
          </w:p>
        </w:tc>
        <w:tc>
          <w:tcPr>
            <w:tcW w:w="149" w:type="pct"/>
          </w:tcPr>
          <w:p w14:paraId="1290081F"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16"/>
                <w:szCs w:val="14"/>
                <w:lang w:eastAsia="zh-HK"/>
              </w:rPr>
            </w:pPr>
          </w:p>
        </w:tc>
        <w:tc>
          <w:tcPr>
            <w:tcW w:w="817" w:type="pct"/>
            <w:vAlign w:val="center"/>
          </w:tcPr>
          <w:p w14:paraId="3A943892" w14:textId="77777777" w:rsidR="004173A8" w:rsidRPr="002357A8" w:rsidRDefault="004173A8" w:rsidP="004173A8">
            <w:pPr>
              <w:tabs>
                <w:tab w:val="decimal" w:pos="1330"/>
              </w:tabs>
              <w:autoSpaceDE w:val="0"/>
              <w:autoSpaceDN w:val="0"/>
              <w:adjustRightInd w:val="0"/>
              <w:jc w:val="right"/>
              <w:rPr>
                <w:rFonts w:ascii="Garamond" w:eastAsia="MHei-Bold-Identity-H" w:hAnsi="Garamond" w:cs="MHei-Bold-Identity-H"/>
                <w:b/>
                <w:bCs/>
                <w:color w:val="000000"/>
                <w:sz w:val="16"/>
                <w:szCs w:val="14"/>
                <w:lang w:eastAsia="zh-HK"/>
              </w:rPr>
            </w:pPr>
          </w:p>
        </w:tc>
        <w:tc>
          <w:tcPr>
            <w:tcW w:w="148" w:type="pct"/>
            <w:vAlign w:val="center"/>
          </w:tcPr>
          <w:p w14:paraId="634B126D"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16"/>
                <w:szCs w:val="14"/>
                <w:lang w:eastAsia="zh-HK"/>
              </w:rPr>
            </w:pPr>
          </w:p>
        </w:tc>
        <w:tc>
          <w:tcPr>
            <w:tcW w:w="851" w:type="pct"/>
            <w:vAlign w:val="center"/>
          </w:tcPr>
          <w:p w14:paraId="520ED42F" w14:textId="77777777" w:rsidR="004173A8" w:rsidRPr="002357A8" w:rsidRDefault="004173A8" w:rsidP="004173A8">
            <w:pPr>
              <w:tabs>
                <w:tab w:val="decimal" w:pos="1300"/>
              </w:tabs>
              <w:autoSpaceDE w:val="0"/>
              <w:autoSpaceDN w:val="0"/>
              <w:adjustRightInd w:val="0"/>
              <w:jc w:val="right"/>
              <w:rPr>
                <w:rFonts w:ascii="Garamond" w:eastAsia="MHei-Bold-Identity-H" w:hAnsi="Garamond" w:cs="MHei-Bold-Identity-H"/>
                <w:bCs/>
                <w:color w:val="000000"/>
                <w:sz w:val="16"/>
                <w:szCs w:val="14"/>
                <w:lang w:eastAsia="zh-HK"/>
              </w:rPr>
            </w:pPr>
          </w:p>
        </w:tc>
      </w:tr>
    </w:tbl>
    <w:p w14:paraId="750D80C6" w14:textId="77777777" w:rsidR="004173A8" w:rsidRPr="002357A8" w:rsidRDefault="004173A8" w:rsidP="004173A8">
      <w:pPr>
        <w:rPr>
          <w:rFonts w:ascii="宋体" w:eastAsia="宋体" w:hAnsi="宋体" w:cs="MHei-Bold-Identity-H"/>
          <w:bCs/>
          <w:color w:val="000000"/>
          <w:lang w:eastAsia="zh-CN"/>
        </w:rPr>
      </w:pPr>
    </w:p>
    <w:p w14:paraId="2212332D" w14:textId="77777777" w:rsidR="004173A8" w:rsidRPr="002357A8" w:rsidRDefault="004173A8" w:rsidP="004173A8"/>
    <w:p w14:paraId="2F4219F1" w14:textId="77777777" w:rsidR="004173A8" w:rsidRPr="002357A8" w:rsidRDefault="004173A8" w:rsidP="004173A8">
      <w:r w:rsidRPr="002357A8">
        <w:br w:type="page"/>
      </w:r>
    </w:p>
    <w:p w14:paraId="15EA0F2A" w14:textId="77777777" w:rsidR="004173A8" w:rsidRPr="002357A8" w:rsidRDefault="004173A8" w:rsidP="004173A8">
      <w:pPr>
        <w:rPr>
          <w:rFonts w:ascii="Garamond" w:eastAsia="宋体" w:hAnsi="Garamond" w:cs="Univers"/>
          <w:b/>
          <w:bCs/>
          <w:caps/>
          <w:color w:val="000000"/>
          <w:szCs w:val="24"/>
          <w:lang w:eastAsia="zh-CN"/>
        </w:rPr>
      </w:pPr>
      <w:r w:rsidRPr="002357A8">
        <w:rPr>
          <w:rFonts w:ascii="Garamond" w:hAnsi="Garamond"/>
          <w:b/>
          <w:szCs w:val="24"/>
          <w:lang w:eastAsia="zh-CN"/>
        </w:rPr>
        <w:lastRenderedPageBreak/>
        <w:t xml:space="preserve">CONSOLIDATED STATEMENT OF FINANCIAL POSITION </w:t>
      </w:r>
      <w:r w:rsidRPr="002357A8">
        <w:rPr>
          <w:rFonts w:ascii="Garamond" w:hAnsi="Garamond"/>
          <w:b/>
          <w:caps/>
          <w:szCs w:val="24"/>
          <w:lang w:eastAsia="zh-CN"/>
        </w:rPr>
        <w:t>(Continued)</w:t>
      </w:r>
    </w:p>
    <w:p w14:paraId="4F548537" w14:textId="77777777" w:rsidR="004173A8" w:rsidRPr="002357A8" w:rsidRDefault="004173A8" w:rsidP="004173A8">
      <w:pPr>
        <w:rPr>
          <w:rFonts w:ascii="宋体" w:eastAsia="宋体" w:hAnsi="宋体" w:cs="Univers"/>
          <w:b/>
          <w:bCs/>
          <w:color w:val="000000"/>
          <w:sz w:val="16"/>
          <w:szCs w:val="16"/>
          <w:lang w:eastAsia="zh-CN"/>
        </w:rPr>
      </w:pPr>
    </w:p>
    <w:p w14:paraId="78876957" w14:textId="77777777" w:rsidR="004173A8" w:rsidRPr="002357A8" w:rsidRDefault="004173A8" w:rsidP="004173A8">
      <w:pPr>
        <w:tabs>
          <w:tab w:val="decimal" w:pos="1304"/>
        </w:tabs>
        <w:autoSpaceDE w:val="0"/>
        <w:autoSpaceDN w:val="0"/>
        <w:adjustRightInd w:val="0"/>
        <w:rPr>
          <w:rFonts w:ascii="Garamond" w:eastAsia="宋体" w:hAnsi="Garamond" w:cs="MHei-Bold-Identity-H"/>
          <w:bCs/>
          <w:color w:val="000000"/>
          <w:lang w:eastAsia="zh-HK"/>
        </w:rPr>
      </w:pPr>
      <w:r w:rsidRPr="002357A8">
        <w:rPr>
          <w:rFonts w:ascii="Garamond" w:eastAsia="宋体" w:hAnsi="Garamond" w:cs="MHei-Bold-Identity-H"/>
          <w:bCs/>
          <w:color w:val="000000"/>
          <w:lang w:eastAsia="zh-HK"/>
        </w:rPr>
        <w:t>As at 31 December 2019</w:t>
      </w:r>
    </w:p>
    <w:tbl>
      <w:tblPr>
        <w:tblW w:w="5000" w:type="pct"/>
        <w:tblInd w:w="-90" w:type="dxa"/>
        <w:tblLayout w:type="fixed"/>
        <w:tblLook w:val="04A0" w:firstRow="1" w:lastRow="0" w:firstColumn="1" w:lastColumn="0" w:noHBand="0" w:noVBand="1"/>
      </w:tblPr>
      <w:tblGrid>
        <w:gridCol w:w="4877"/>
        <w:gridCol w:w="741"/>
        <w:gridCol w:w="236"/>
        <w:gridCol w:w="1660"/>
        <w:gridCol w:w="255"/>
        <w:gridCol w:w="1591"/>
      </w:tblGrid>
      <w:tr w:rsidR="004173A8" w:rsidRPr="002357A8" w14:paraId="60CCC5DB" w14:textId="77777777" w:rsidTr="005F25B8">
        <w:trPr>
          <w:trHeight w:val="64"/>
        </w:trPr>
        <w:tc>
          <w:tcPr>
            <w:tcW w:w="2605" w:type="pct"/>
          </w:tcPr>
          <w:p w14:paraId="7DE1310D"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396" w:type="pct"/>
            <w:vAlign w:val="center"/>
          </w:tcPr>
          <w:p w14:paraId="4323C911" w14:textId="77777777" w:rsidR="004173A8" w:rsidRPr="002357A8" w:rsidRDefault="004173A8" w:rsidP="004173A8">
            <w:pPr>
              <w:tabs>
                <w:tab w:val="center" w:pos="198"/>
              </w:tabs>
              <w:autoSpaceDE w:val="0"/>
              <w:autoSpaceDN w:val="0"/>
              <w:adjustRightInd w:val="0"/>
              <w:jc w:val="center"/>
              <w:rPr>
                <w:rFonts w:ascii="Garamond" w:eastAsia="宋体" w:hAnsi="Garamond" w:cs="MHei-Bold-Identity-H"/>
                <w:bCs/>
                <w:color w:val="000000"/>
                <w:sz w:val="20"/>
                <w:lang w:eastAsia="zh-CN"/>
              </w:rPr>
            </w:pPr>
          </w:p>
        </w:tc>
        <w:tc>
          <w:tcPr>
            <w:tcW w:w="125" w:type="pct"/>
          </w:tcPr>
          <w:p w14:paraId="4EE56911" w14:textId="77777777" w:rsidR="004173A8" w:rsidRPr="002357A8" w:rsidRDefault="004173A8" w:rsidP="004173A8">
            <w:pPr>
              <w:tabs>
                <w:tab w:val="decimal" w:pos="882"/>
              </w:tabs>
              <w:autoSpaceDE w:val="0"/>
              <w:autoSpaceDN w:val="0"/>
              <w:adjustRightInd w:val="0"/>
              <w:rPr>
                <w:rFonts w:ascii="Garamond" w:eastAsia="宋体" w:hAnsi="Garamond" w:cs="MHei-Bold-Identity-H"/>
                <w:bCs/>
                <w:color w:val="000000"/>
                <w:sz w:val="20"/>
              </w:rPr>
            </w:pPr>
          </w:p>
        </w:tc>
        <w:tc>
          <w:tcPr>
            <w:tcW w:w="1873" w:type="pct"/>
            <w:gridSpan w:val="3"/>
            <w:vAlign w:val="bottom"/>
          </w:tcPr>
          <w:p w14:paraId="51FC8D7D" w14:textId="77777777" w:rsidR="004173A8" w:rsidRPr="002357A8" w:rsidRDefault="004173A8" w:rsidP="004173A8">
            <w:pPr>
              <w:autoSpaceDE w:val="0"/>
              <w:autoSpaceDN w:val="0"/>
              <w:adjustRightInd w:val="0"/>
              <w:jc w:val="center"/>
              <w:rPr>
                <w:rFonts w:ascii="Garamond" w:eastAsia="宋体" w:hAnsi="Garamond" w:cs="MHei-Bold-Identity-H"/>
                <w:bCs/>
                <w:color w:val="000000"/>
                <w:sz w:val="20"/>
                <w:lang w:eastAsia="zh-CN"/>
              </w:rPr>
            </w:pPr>
          </w:p>
        </w:tc>
      </w:tr>
      <w:tr w:rsidR="004173A8" w:rsidRPr="002357A8" w14:paraId="07873146" w14:textId="77777777" w:rsidTr="005F25B8">
        <w:tc>
          <w:tcPr>
            <w:tcW w:w="2605" w:type="pct"/>
          </w:tcPr>
          <w:p w14:paraId="2ACF4D68"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396" w:type="pct"/>
            <w:vAlign w:val="center"/>
          </w:tcPr>
          <w:p w14:paraId="6DD9695E"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
                <w:bCs/>
                <w:color w:val="000000"/>
                <w:sz w:val="20"/>
                <w:lang w:eastAsia="zh-HK"/>
              </w:rPr>
            </w:pPr>
            <w:r w:rsidRPr="002357A8">
              <w:rPr>
                <w:rFonts w:ascii="Garamond" w:eastAsia="宋体" w:hAnsi="Garamond" w:cs="MHei-Bold-Identity-H"/>
                <w:bCs/>
                <w:color w:val="000000"/>
                <w:sz w:val="20"/>
                <w:lang w:eastAsia="zh-CN"/>
              </w:rPr>
              <w:t>Notes</w:t>
            </w:r>
          </w:p>
        </w:tc>
        <w:tc>
          <w:tcPr>
            <w:tcW w:w="125" w:type="pct"/>
          </w:tcPr>
          <w:p w14:paraId="48AC2C24" w14:textId="77777777" w:rsidR="004173A8" w:rsidRPr="002357A8" w:rsidRDefault="004173A8" w:rsidP="004173A8">
            <w:pPr>
              <w:tabs>
                <w:tab w:val="decimal" w:pos="882"/>
              </w:tabs>
              <w:autoSpaceDE w:val="0"/>
              <w:autoSpaceDN w:val="0"/>
              <w:adjustRightInd w:val="0"/>
              <w:rPr>
                <w:rFonts w:ascii="Garamond" w:eastAsia="宋体" w:hAnsi="Garamond" w:cs="MHei-Bold-Identity-H"/>
                <w:bCs/>
                <w:color w:val="000000"/>
                <w:sz w:val="20"/>
              </w:rPr>
            </w:pPr>
          </w:p>
        </w:tc>
        <w:tc>
          <w:tcPr>
            <w:tcW w:w="887" w:type="pct"/>
            <w:vAlign w:val="bottom"/>
          </w:tcPr>
          <w:p w14:paraId="102637A0" w14:textId="77777777" w:rsidR="004173A8" w:rsidRPr="002357A8" w:rsidRDefault="004173A8" w:rsidP="00FF0BFD">
            <w:pPr>
              <w:tabs>
                <w:tab w:val="decimal" w:pos="1236"/>
              </w:tabs>
              <w:autoSpaceDE w:val="0"/>
              <w:autoSpaceDN w:val="0"/>
              <w:adjustRightInd w:val="0"/>
              <w:ind w:right="80"/>
              <w:jc w:val="right"/>
              <w:rPr>
                <w:rFonts w:ascii="Garamond" w:eastAsia="MHei-Bold-Identity-H" w:hAnsi="Garamond" w:cs="MHei-Bold-Identity-H"/>
                <w:b/>
                <w:bCs/>
                <w:color w:val="000000"/>
                <w:sz w:val="20"/>
              </w:rPr>
            </w:pPr>
            <w:r w:rsidRPr="002357A8">
              <w:rPr>
                <w:rFonts w:ascii="Garamond" w:hAnsi="Garamond" w:cs="MHei-Bold-Identity-H"/>
                <w:b/>
                <w:bCs/>
                <w:color w:val="000000"/>
                <w:sz w:val="20"/>
                <w:lang w:eastAsia="zh-HK"/>
              </w:rPr>
              <w:t>As at 31 December 2019</w:t>
            </w:r>
          </w:p>
        </w:tc>
        <w:tc>
          <w:tcPr>
            <w:tcW w:w="136" w:type="pct"/>
            <w:vAlign w:val="center"/>
          </w:tcPr>
          <w:p w14:paraId="2530A0BC" w14:textId="77777777" w:rsidR="004173A8" w:rsidRPr="002357A8" w:rsidRDefault="004173A8" w:rsidP="004173A8">
            <w:pPr>
              <w:tabs>
                <w:tab w:val="right" w:pos="1360"/>
              </w:tabs>
              <w:autoSpaceDE w:val="0"/>
              <w:autoSpaceDN w:val="0"/>
              <w:adjustRightInd w:val="0"/>
              <w:jc w:val="right"/>
              <w:rPr>
                <w:rFonts w:ascii="Garamond" w:eastAsia="MHei-Bold-Identity-H" w:hAnsi="Garamond" w:cs="MHei-Bold-Identity-H"/>
                <w:bCs/>
                <w:color w:val="000000"/>
                <w:sz w:val="20"/>
                <w:lang w:eastAsia="zh-HK"/>
              </w:rPr>
            </w:pPr>
          </w:p>
        </w:tc>
        <w:tc>
          <w:tcPr>
            <w:tcW w:w="850" w:type="pct"/>
            <w:vAlign w:val="center"/>
          </w:tcPr>
          <w:p w14:paraId="55931B32" w14:textId="77777777" w:rsidR="004173A8" w:rsidRPr="002357A8" w:rsidRDefault="004173A8" w:rsidP="004173A8">
            <w:pPr>
              <w:tabs>
                <w:tab w:val="decimal" w:pos="1236"/>
              </w:tabs>
              <w:autoSpaceDE w:val="0"/>
              <w:autoSpaceDN w:val="0"/>
              <w:adjustRightInd w:val="0"/>
              <w:ind w:right="80"/>
              <w:jc w:val="right"/>
              <w:rPr>
                <w:rFonts w:ascii="Garamond" w:eastAsia="MHei-Bold-Identity-H" w:hAnsi="Garamond" w:cs="MHei-Bold-Identity-H"/>
                <w:bCs/>
                <w:color w:val="000000"/>
                <w:sz w:val="20"/>
              </w:rPr>
            </w:pPr>
            <w:r w:rsidRPr="002357A8">
              <w:rPr>
                <w:rFonts w:ascii="Garamond" w:hAnsi="Garamond" w:cs="MHei-Bold-Identity-H"/>
                <w:bCs/>
                <w:color w:val="000000"/>
                <w:sz w:val="20"/>
                <w:lang w:eastAsia="zh-HK"/>
              </w:rPr>
              <w:t xml:space="preserve">As at 31 December 2018 </w:t>
            </w:r>
          </w:p>
        </w:tc>
      </w:tr>
      <w:tr w:rsidR="004173A8" w:rsidRPr="002357A8" w14:paraId="01F339F5" w14:textId="77777777" w:rsidTr="005F25B8">
        <w:tc>
          <w:tcPr>
            <w:tcW w:w="2605" w:type="pct"/>
          </w:tcPr>
          <w:p w14:paraId="6879F151"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396" w:type="pct"/>
            <w:vAlign w:val="center"/>
          </w:tcPr>
          <w:p w14:paraId="292B94AE"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25" w:type="pct"/>
          </w:tcPr>
          <w:p w14:paraId="07F3B267" w14:textId="77777777" w:rsidR="004173A8" w:rsidRPr="002357A8" w:rsidRDefault="004173A8" w:rsidP="004173A8">
            <w:pPr>
              <w:tabs>
                <w:tab w:val="decimal" w:pos="882"/>
              </w:tabs>
              <w:autoSpaceDE w:val="0"/>
              <w:autoSpaceDN w:val="0"/>
              <w:adjustRightInd w:val="0"/>
              <w:rPr>
                <w:rFonts w:ascii="Garamond" w:eastAsia="宋体" w:hAnsi="Garamond" w:cs="MHei-Bold-Identity-H"/>
                <w:bCs/>
                <w:color w:val="000000"/>
                <w:sz w:val="20"/>
              </w:rPr>
            </w:pPr>
          </w:p>
        </w:tc>
        <w:tc>
          <w:tcPr>
            <w:tcW w:w="887" w:type="pct"/>
            <w:vAlign w:val="bottom"/>
          </w:tcPr>
          <w:p w14:paraId="2B0FCF11" w14:textId="77777777" w:rsidR="004173A8" w:rsidRPr="002357A8" w:rsidRDefault="004173A8" w:rsidP="004173A8">
            <w:pPr>
              <w:tabs>
                <w:tab w:val="decimal" w:pos="1154"/>
              </w:tabs>
              <w:autoSpaceDE w:val="0"/>
              <w:autoSpaceDN w:val="0"/>
              <w:adjustRightInd w:val="0"/>
              <w:ind w:right="39"/>
              <w:rPr>
                <w:rFonts w:ascii="Garamond" w:eastAsia="MHei-Bold-Identity-H" w:hAnsi="Garamond" w:cs="MHei-Bold-Identity-H"/>
                <w:b/>
                <w:bCs/>
                <w:color w:val="000000"/>
                <w:sz w:val="20"/>
              </w:rPr>
            </w:pPr>
            <w:r w:rsidRPr="002357A8">
              <w:rPr>
                <w:rFonts w:ascii="Garamond" w:hAnsi="Garamond" w:cs="MHei-Bold-Identity-H"/>
                <w:b/>
                <w:bCs/>
                <w:color w:val="000000"/>
                <w:sz w:val="20"/>
                <w:lang w:eastAsia="zh-HK"/>
              </w:rPr>
              <w:t>RMB</w:t>
            </w:r>
            <w:r w:rsidRPr="002357A8">
              <w:rPr>
                <w:rFonts w:ascii="Garamond" w:eastAsia="宋体" w:hAnsi="Garamond" w:cs="MHei-Bold-Identity-H"/>
                <w:b/>
                <w:bCs/>
                <w:color w:val="000000"/>
                <w:sz w:val="20"/>
                <w:lang w:eastAsia="zh-CN"/>
              </w:rPr>
              <w:t>’000</w:t>
            </w:r>
          </w:p>
        </w:tc>
        <w:tc>
          <w:tcPr>
            <w:tcW w:w="136" w:type="pct"/>
            <w:vAlign w:val="center"/>
          </w:tcPr>
          <w:p w14:paraId="18879B1E" w14:textId="77777777" w:rsidR="004173A8" w:rsidRPr="002357A8" w:rsidRDefault="004173A8" w:rsidP="004173A8">
            <w:pPr>
              <w:tabs>
                <w:tab w:val="decimal" w:pos="1405"/>
              </w:tabs>
              <w:autoSpaceDE w:val="0"/>
              <w:autoSpaceDN w:val="0"/>
              <w:adjustRightInd w:val="0"/>
              <w:rPr>
                <w:rFonts w:ascii="Garamond" w:eastAsia="MHei-Bold-Identity-H" w:hAnsi="Garamond" w:cs="MHei-Bold-Identity-H"/>
                <w:bCs/>
                <w:color w:val="000000"/>
                <w:sz w:val="20"/>
                <w:lang w:eastAsia="zh-HK"/>
              </w:rPr>
            </w:pPr>
          </w:p>
        </w:tc>
        <w:tc>
          <w:tcPr>
            <w:tcW w:w="850" w:type="pct"/>
            <w:vAlign w:val="bottom"/>
          </w:tcPr>
          <w:p w14:paraId="25567C81" w14:textId="77777777" w:rsidR="004173A8" w:rsidRPr="002357A8" w:rsidRDefault="004173A8" w:rsidP="004173A8">
            <w:pPr>
              <w:tabs>
                <w:tab w:val="decimal" w:pos="1235"/>
              </w:tabs>
              <w:autoSpaceDE w:val="0"/>
              <w:autoSpaceDN w:val="0"/>
              <w:adjustRightInd w:val="0"/>
              <w:ind w:right="80"/>
              <w:rPr>
                <w:rFonts w:ascii="Garamond" w:eastAsia="MHei-Bold-Identity-H" w:hAnsi="Garamond" w:cs="MHei-Bold-Identity-H"/>
                <w:bCs/>
                <w:color w:val="000000"/>
                <w:sz w:val="20"/>
              </w:rPr>
            </w:pPr>
            <w:r w:rsidRPr="002357A8">
              <w:rPr>
                <w:rFonts w:ascii="Garamond" w:hAnsi="Garamond" w:cs="MHei-Bold-Identity-H"/>
                <w:bCs/>
                <w:color w:val="000000"/>
                <w:sz w:val="20"/>
                <w:lang w:eastAsia="zh-HK"/>
              </w:rPr>
              <w:t>RMB</w:t>
            </w:r>
            <w:r w:rsidRPr="002357A8">
              <w:rPr>
                <w:rFonts w:ascii="Garamond" w:eastAsia="宋体" w:hAnsi="Garamond" w:cs="MHei-Bold-Identity-H"/>
                <w:bCs/>
                <w:color w:val="000000"/>
                <w:sz w:val="20"/>
                <w:lang w:eastAsia="zh-CN"/>
              </w:rPr>
              <w:t>’000</w:t>
            </w:r>
          </w:p>
        </w:tc>
      </w:tr>
      <w:tr w:rsidR="004173A8" w:rsidRPr="002357A8" w14:paraId="47935F6D" w14:textId="77777777" w:rsidTr="005F25B8">
        <w:tc>
          <w:tcPr>
            <w:tcW w:w="2605" w:type="pct"/>
            <w:vAlign w:val="center"/>
          </w:tcPr>
          <w:p w14:paraId="6B031E5A"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r w:rsidRPr="002357A8">
              <w:rPr>
                <w:rFonts w:ascii="Garamond" w:hAnsi="Garamond" w:cs="MHei-Bold-Identity-H"/>
                <w:b/>
                <w:bCs/>
                <w:color w:val="000000"/>
                <w:sz w:val="20"/>
                <w:lang w:eastAsia="zh-CN"/>
              </w:rPr>
              <w:t xml:space="preserve">Equity </w:t>
            </w:r>
          </w:p>
        </w:tc>
        <w:tc>
          <w:tcPr>
            <w:tcW w:w="396" w:type="pct"/>
            <w:vAlign w:val="center"/>
          </w:tcPr>
          <w:p w14:paraId="71B0654C"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25" w:type="pct"/>
          </w:tcPr>
          <w:p w14:paraId="172AF618"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87" w:type="pct"/>
            <w:vAlign w:val="bottom"/>
          </w:tcPr>
          <w:p w14:paraId="662FB655" w14:textId="77777777" w:rsidR="004173A8" w:rsidRPr="002357A8" w:rsidRDefault="004173A8" w:rsidP="004173A8">
            <w:pPr>
              <w:tabs>
                <w:tab w:val="decimal" w:pos="1154"/>
              </w:tabs>
              <w:autoSpaceDE w:val="0"/>
              <w:autoSpaceDN w:val="0"/>
              <w:adjustRightInd w:val="0"/>
              <w:rPr>
                <w:rFonts w:ascii="Garamond" w:eastAsia="MHei-Bold-Identity-H" w:hAnsi="Garamond" w:cs="MHei-Bold-Identity-H"/>
                <w:b/>
                <w:bCs/>
                <w:color w:val="000000"/>
                <w:sz w:val="20"/>
                <w:lang w:eastAsia="zh-HK"/>
              </w:rPr>
            </w:pPr>
          </w:p>
        </w:tc>
        <w:tc>
          <w:tcPr>
            <w:tcW w:w="136" w:type="pct"/>
            <w:vAlign w:val="center"/>
          </w:tcPr>
          <w:p w14:paraId="4F72BCE2" w14:textId="77777777" w:rsidR="004173A8" w:rsidRPr="002357A8" w:rsidRDefault="004173A8" w:rsidP="004173A8">
            <w:pPr>
              <w:tabs>
                <w:tab w:val="decimal" w:pos="1405"/>
              </w:tabs>
              <w:autoSpaceDE w:val="0"/>
              <w:autoSpaceDN w:val="0"/>
              <w:adjustRightInd w:val="0"/>
              <w:rPr>
                <w:rFonts w:ascii="Garamond" w:eastAsia="MHei-Bold-Identity-H" w:hAnsi="Garamond" w:cs="MHei-Bold-Identity-H"/>
                <w:bCs/>
                <w:color w:val="000000"/>
                <w:sz w:val="20"/>
                <w:lang w:eastAsia="zh-HK"/>
              </w:rPr>
            </w:pPr>
          </w:p>
        </w:tc>
        <w:tc>
          <w:tcPr>
            <w:tcW w:w="850" w:type="pct"/>
            <w:vAlign w:val="bottom"/>
          </w:tcPr>
          <w:p w14:paraId="7FC51A6A" w14:textId="77777777" w:rsidR="004173A8" w:rsidRPr="002357A8" w:rsidRDefault="004173A8" w:rsidP="004173A8">
            <w:pPr>
              <w:tabs>
                <w:tab w:val="decimal" w:pos="1235"/>
              </w:tabs>
              <w:autoSpaceDE w:val="0"/>
              <w:autoSpaceDN w:val="0"/>
              <w:adjustRightInd w:val="0"/>
              <w:ind w:right="80"/>
              <w:rPr>
                <w:rFonts w:ascii="Garamond" w:eastAsia="MHei-Bold-Identity-H" w:hAnsi="Garamond" w:cs="MHei-Bold-Identity-H"/>
                <w:bCs/>
                <w:color w:val="000000"/>
                <w:sz w:val="20"/>
                <w:lang w:eastAsia="zh-HK"/>
              </w:rPr>
            </w:pPr>
          </w:p>
        </w:tc>
      </w:tr>
      <w:tr w:rsidR="004173A8" w:rsidRPr="002357A8" w14:paraId="22571163" w14:textId="77777777" w:rsidTr="005F25B8">
        <w:tc>
          <w:tcPr>
            <w:tcW w:w="2605" w:type="pct"/>
            <w:vAlign w:val="center"/>
          </w:tcPr>
          <w:p w14:paraId="7BC0A971"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r w:rsidRPr="002357A8">
              <w:rPr>
                <w:rFonts w:ascii="Garamond" w:hAnsi="Garamond" w:cs="MSung-Light-Identity-H"/>
                <w:color w:val="000000"/>
                <w:sz w:val="20"/>
                <w:lang w:eastAsia="zh-CN"/>
              </w:rPr>
              <w:t>Share capital</w:t>
            </w:r>
          </w:p>
        </w:tc>
        <w:tc>
          <w:tcPr>
            <w:tcW w:w="396" w:type="pct"/>
            <w:vAlign w:val="center"/>
          </w:tcPr>
          <w:p w14:paraId="293153E1"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25" w:type="pct"/>
          </w:tcPr>
          <w:p w14:paraId="646BB414"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87" w:type="pct"/>
            <w:vAlign w:val="bottom"/>
          </w:tcPr>
          <w:p w14:paraId="12E85F33" w14:textId="77777777" w:rsidR="004173A8" w:rsidRPr="002357A8" w:rsidRDefault="004173A8" w:rsidP="002357A8">
            <w:pPr>
              <w:tabs>
                <w:tab w:val="decimal" w:pos="1367"/>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18,984,340</w:t>
            </w:r>
          </w:p>
        </w:tc>
        <w:tc>
          <w:tcPr>
            <w:tcW w:w="136" w:type="pct"/>
            <w:vAlign w:val="bottom"/>
          </w:tcPr>
          <w:p w14:paraId="7798EBA2" w14:textId="77777777" w:rsidR="004173A8" w:rsidRPr="002357A8" w:rsidRDefault="004173A8" w:rsidP="004173A8">
            <w:pPr>
              <w:tabs>
                <w:tab w:val="decimal" w:pos="1309"/>
                <w:tab w:val="decimal" w:pos="1405"/>
              </w:tabs>
              <w:autoSpaceDE w:val="0"/>
              <w:autoSpaceDN w:val="0"/>
              <w:adjustRightInd w:val="0"/>
              <w:rPr>
                <w:rFonts w:ascii="Garamond" w:hAnsi="Garamond" w:cs="MHei-Bold-Identity-H"/>
                <w:b/>
                <w:bCs/>
                <w:color w:val="000000"/>
                <w:sz w:val="20"/>
              </w:rPr>
            </w:pPr>
          </w:p>
        </w:tc>
        <w:tc>
          <w:tcPr>
            <w:tcW w:w="850" w:type="pct"/>
            <w:vAlign w:val="bottom"/>
          </w:tcPr>
          <w:p w14:paraId="4094AA53" w14:textId="77777777" w:rsidR="004173A8" w:rsidRPr="002357A8" w:rsidRDefault="004173A8" w:rsidP="004173A8">
            <w:pPr>
              <w:tabs>
                <w:tab w:val="decimal" w:pos="1235"/>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18,984,340</w:t>
            </w:r>
          </w:p>
        </w:tc>
      </w:tr>
      <w:tr w:rsidR="004173A8" w:rsidRPr="002357A8" w14:paraId="4D186CEE" w14:textId="77777777" w:rsidTr="005F25B8">
        <w:tc>
          <w:tcPr>
            <w:tcW w:w="2605" w:type="pct"/>
            <w:vAlign w:val="center"/>
          </w:tcPr>
          <w:p w14:paraId="0142D7A3"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r w:rsidRPr="002357A8">
              <w:rPr>
                <w:rFonts w:ascii="Garamond" w:hAnsi="Garamond" w:cs="MSung-Light-Identity-H"/>
                <w:color w:val="000000"/>
                <w:sz w:val="20"/>
                <w:lang w:eastAsia="zh-CN"/>
              </w:rPr>
              <w:t xml:space="preserve">Reserves </w:t>
            </w:r>
          </w:p>
        </w:tc>
        <w:tc>
          <w:tcPr>
            <w:tcW w:w="396" w:type="pct"/>
            <w:vAlign w:val="center"/>
          </w:tcPr>
          <w:p w14:paraId="7C57456E"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25" w:type="pct"/>
          </w:tcPr>
          <w:p w14:paraId="3B0F7629"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87" w:type="pct"/>
            <w:vAlign w:val="bottom"/>
          </w:tcPr>
          <w:p w14:paraId="5B34E92C" w14:textId="77777777" w:rsidR="004173A8" w:rsidRPr="002357A8" w:rsidRDefault="004173A8" w:rsidP="002357A8">
            <w:pPr>
              <w:tabs>
                <w:tab w:val="decimal" w:pos="1367"/>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(12,220,468)</w:t>
            </w:r>
          </w:p>
        </w:tc>
        <w:tc>
          <w:tcPr>
            <w:tcW w:w="136" w:type="pct"/>
            <w:vAlign w:val="bottom"/>
          </w:tcPr>
          <w:p w14:paraId="17E21481" w14:textId="77777777" w:rsidR="004173A8" w:rsidRPr="002357A8" w:rsidRDefault="004173A8" w:rsidP="004173A8">
            <w:pPr>
              <w:tabs>
                <w:tab w:val="decimal" w:pos="1309"/>
                <w:tab w:val="decimal" w:pos="1405"/>
              </w:tabs>
              <w:autoSpaceDE w:val="0"/>
              <w:autoSpaceDN w:val="0"/>
              <w:adjustRightInd w:val="0"/>
              <w:rPr>
                <w:rFonts w:ascii="Garamond" w:hAnsi="Garamond" w:cs="MHei-Bold-Identity-H"/>
                <w:b/>
                <w:bCs/>
                <w:color w:val="000000"/>
                <w:sz w:val="20"/>
              </w:rPr>
            </w:pPr>
          </w:p>
        </w:tc>
        <w:tc>
          <w:tcPr>
            <w:tcW w:w="850" w:type="pct"/>
            <w:vAlign w:val="bottom"/>
          </w:tcPr>
          <w:p w14:paraId="57395255" w14:textId="77777777" w:rsidR="004173A8" w:rsidRPr="002357A8" w:rsidRDefault="004173A8" w:rsidP="004173A8">
            <w:pPr>
              <w:tabs>
                <w:tab w:val="decimal" w:pos="1235"/>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(13,205,930)</w:t>
            </w:r>
          </w:p>
        </w:tc>
      </w:tr>
      <w:tr w:rsidR="004173A8" w:rsidRPr="002357A8" w14:paraId="51C3FEF7" w14:textId="77777777" w:rsidTr="005F25B8">
        <w:tc>
          <w:tcPr>
            <w:tcW w:w="2605" w:type="pct"/>
            <w:vAlign w:val="center"/>
          </w:tcPr>
          <w:p w14:paraId="3D17CF70" w14:textId="77777777" w:rsidR="004173A8" w:rsidRPr="002357A8" w:rsidRDefault="004173A8" w:rsidP="004173A8">
            <w:pPr>
              <w:autoSpaceDE w:val="0"/>
              <w:autoSpaceDN w:val="0"/>
              <w:adjustRightInd w:val="0"/>
              <w:rPr>
                <w:rFonts w:ascii="Garamond" w:eastAsia="宋体" w:hAnsi="Garamond" w:cs="MHei-Bold-Identity-H"/>
                <w:bCs/>
                <w:color w:val="000000"/>
                <w:sz w:val="4"/>
                <w:szCs w:val="4"/>
              </w:rPr>
            </w:pPr>
          </w:p>
        </w:tc>
        <w:tc>
          <w:tcPr>
            <w:tcW w:w="396" w:type="pct"/>
            <w:vAlign w:val="center"/>
          </w:tcPr>
          <w:p w14:paraId="557DC185"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4"/>
                <w:szCs w:val="4"/>
              </w:rPr>
            </w:pPr>
          </w:p>
        </w:tc>
        <w:tc>
          <w:tcPr>
            <w:tcW w:w="125" w:type="pct"/>
          </w:tcPr>
          <w:p w14:paraId="5475F03E"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4"/>
                <w:szCs w:val="4"/>
                <w:lang w:eastAsia="zh-HK"/>
              </w:rPr>
            </w:pPr>
          </w:p>
        </w:tc>
        <w:tc>
          <w:tcPr>
            <w:tcW w:w="887" w:type="pct"/>
            <w:tcBorders>
              <w:bottom w:val="single" w:sz="4" w:space="0" w:color="auto"/>
            </w:tcBorders>
            <w:vAlign w:val="bottom"/>
          </w:tcPr>
          <w:p w14:paraId="4B8E6E10" w14:textId="77777777" w:rsidR="004173A8" w:rsidRPr="002357A8" w:rsidRDefault="004173A8" w:rsidP="002357A8">
            <w:pPr>
              <w:tabs>
                <w:tab w:val="decimal" w:pos="1367"/>
              </w:tabs>
              <w:autoSpaceDE w:val="0"/>
              <w:autoSpaceDN w:val="0"/>
              <w:adjustRightInd w:val="0"/>
              <w:rPr>
                <w:rFonts w:ascii="Garamond" w:eastAsia="MHei-Bold-Identity-H" w:hAnsi="Garamond" w:cs="MHei-Bold-Identity-H"/>
                <w:b/>
                <w:bCs/>
                <w:color w:val="000000"/>
                <w:sz w:val="4"/>
                <w:szCs w:val="4"/>
                <w:lang w:eastAsia="zh-HK"/>
              </w:rPr>
            </w:pPr>
          </w:p>
        </w:tc>
        <w:tc>
          <w:tcPr>
            <w:tcW w:w="136" w:type="pct"/>
            <w:vAlign w:val="center"/>
          </w:tcPr>
          <w:p w14:paraId="32213919" w14:textId="77777777" w:rsidR="004173A8" w:rsidRPr="002357A8" w:rsidRDefault="004173A8" w:rsidP="004173A8">
            <w:pPr>
              <w:tabs>
                <w:tab w:val="decimal" w:pos="1405"/>
              </w:tabs>
              <w:autoSpaceDE w:val="0"/>
              <w:autoSpaceDN w:val="0"/>
              <w:adjustRightInd w:val="0"/>
              <w:rPr>
                <w:rFonts w:ascii="Garamond" w:eastAsia="MHei-Bold-Identity-H" w:hAnsi="Garamond" w:cs="MHei-Bold-Identity-H"/>
                <w:bCs/>
                <w:color w:val="000000"/>
                <w:sz w:val="4"/>
                <w:szCs w:val="4"/>
                <w:lang w:eastAsia="zh-HK"/>
              </w:rPr>
            </w:pPr>
          </w:p>
        </w:tc>
        <w:tc>
          <w:tcPr>
            <w:tcW w:w="850" w:type="pct"/>
            <w:tcBorders>
              <w:bottom w:val="single" w:sz="4" w:space="0" w:color="auto"/>
            </w:tcBorders>
            <w:vAlign w:val="bottom"/>
          </w:tcPr>
          <w:p w14:paraId="3F985364" w14:textId="77777777" w:rsidR="004173A8" w:rsidRPr="002357A8" w:rsidRDefault="004173A8" w:rsidP="004173A8">
            <w:pPr>
              <w:tabs>
                <w:tab w:val="decimal" w:pos="1235"/>
              </w:tabs>
              <w:autoSpaceDE w:val="0"/>
              <w:autoSpaceDN w:val="0"/>
              <w:adjustRightInd w:val="0"/>
              <w:rPr>
                <w:rFonts w:ascii="Garamond" w:eastAsia="MHei-Bold-Identity-H" w:hAnsi="Garamond" w:cs="MHei-Bold-Identity-H"/>
                <w:bCs/>
                <w:color w:val="000000"/>
                <w:sz w:val="4"/>
                <w:szCs w:val="4"/>
                <w:lang w:eastAsia="zh-HK"/>
              </w:rPr>
            </w:pPr>
          </w:p>
        </w:tc>
      </w:tr>
      <w:tr w:rsidR="004173A8" w:rsidRPr="002357A8" w14:paraId="0C1C6D17" w14:textId="77777777" w:rsidTr="005F25B8">
        <w:tc>
          <w:tcPr>
            <w:tcW w:w="2605" w:type="pct"/>
            <w:vAlign w:val="center"/>
          </w:tcPr>
          <w:p w14:paraId="67192930"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r w:rsidRPr="002357A8">
              <w:rPr>
                <w:rFonts w:ascii="Garamond" w:hAnsi="Garamond" w:cs="MHei-Bold-Identity-H"/>
                <w:b/>
                <w:bCs/>
                <w:color w:val="000000"/>
                <w:sz w:val="20"/>
                <w:lang w:eastAsia="zh-CN"/>
              </w:rPr>
              <w:t>Total equity</w:t>
            </w:r>
          </w:p>
        </w:tc>
        <w:tc>
          <w:tcPr>
            <w:tcW w:w="396" w:type="pct"/>
            <w:vAlign w:val="center"/>
          </w:tcPr>
          <w:p w14:paraId="4B4E0003"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25" w:type="pct"/>
          </w:tcPr>
          <w:p w14:paraId="0A634A4F"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87" w:type="pct"/>
            <w:vAlign w:val="bottom"/>
          </w:tcPr>
          <w:p w14:paraId="1E267CA9" w14:textId="77777777" w:rsidR="004173A8" w:rsidRPr="002357A8" w:rsidRDefault="004173A8" w:rsidP="002357A8">
            <w:pPr>
              <w:tabs>
                <w:tab w:val="decimal" w:pos="1367"/>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6,763,872</w:t>
            </w:r>
          </w:p>
        </w:tc>
        <w:tc>
          <w:tcPr>
            <w:tcW w:w="136" w:type="pct"/>
            <w:vAlign w:val="bottom"/>
          </w:tcPr>
          <w:p w14:paraId="45892F91" w14:textId="77777777" w:rsidR="004173A8" w:rsidRPr="002357A8" w:rsidRDefault="004173A8" w:rsidP="004173A8">
            <w:pPr>
              <w:tabs>
                <w:tab w:val="decimal" w:pos="1405"/>
              </w:tabs>
              <w:autoSpaceDE w:val="0"/>
              <w:autoSpaceDN w:val="0"/>
              <w:adjustRightInd w:val="0"/>
              <w:rPr>
                <w:rFonts w:ascii="Garamond" w:eastAsia="MHei-Bold-Identity-H" w:hAnsi="Garamond" w:cs="MHei-Bold-Identity-H"/>
                <w:bCs/>
                <w:color w:val="000000"/>
                <w:sz w:val="20"/>
                <w:lang w:eastAsia="zh-HK"/>
              </w:rPr>
            </w:pPr>
          </w:p>
        </w:tc>
        <w:tc>
          <w:tcPr>
            <w:tcW w:w="850" w:type="pct"/>
            <w:vAlign w:val="bottom"/>
          </w:tcPr>
          <w:p w14:paraId="3AF2B527" w14:textId="77777777" w:rsidR="004173A8" w:rsidRPr="002357A8" w:rsidRDefault="004173A8" w:rsidP="004173A8">
            <w:pPr>
              <w:tabs>
                <w:tab w:val="decimal" w:pos="1235"/>
              </w:tabs>
              <w:autoSpaceDE w:val="0"/>
              <w:autoSpaceDN w:val="0"/>
              <w:adjustRightInd w:val="0"/>
              <w:rPr>
                <w:rFonts w:ascii="Garamond" w:hAnsi="Garamond" w:cs="MHei-Bold-Identity-H"/>
                <w:bCs/>
                <w:color w:val="000000"/>
                <w:sz w:val="20"/>
                <w:lang w:eastAsia="zh-CN"/>
              </w:rPr>
            </w:pPr>
            <w:r w:rsidRPr="002357A8">
              <w:rPr>
                <w:rFonts w:ascii="Garamond" w:eastAsia="宋体" w:hAnsi="Garamond" w:cs="MHei-Bold-Identity-H"/>
                <w:bCs/>
                <w:color w:val="000000"/>
                <w:sz w:val="20"/>
              </w:rPr>
              <w:t>5,778,410</w:t>
            </w:r>
          </w:p>
        </w:tc>
      </w:tr>
      <w:tr w:rsidR="004173A8" w:rsidRPr="002357A8" w14:paraId="48EFBD84" w14:textId="77777777" w:rsidTr="005F25B8">
        <w:tc>
          <w:tcPr>
            <w:tcW w:w="2605" w:type="pct"/>
            <w:vAlign w:val="center"/>
          </w:tcPr>
          <w:p w14:paraId="3991CF9E" w14:textId="77777777" w:rsidR="004173A8" w:rsidRPr="002357A8" w:rsidRDefault="004173A8" w:rsidP="004173A8">
            <w:pPr>
              <w:autoSpaceDE w:val="0"/>
              <w:autoSpaceDN w:val="0"/>
              <w:adjustRightInd w:val="0"/>
              <w:rPr>
                <w:rFonts w:ascii="Garamond" w:eastAsia="宋体" w:hAnsi="Garamond" w:cs="MHei-Bold-Identity-H"/>
                <w:bCs/>
                <w:color w:val="000000"/>
                <w:sz w:val="4"/>
                <w:szCs w:val="4"/>
              </w:rPr>
            </w:pPr>
          </w:p>
        </w:tc>
        <w:tc>
          <w:tcPr>
            <w:tcW w:w="396" w:type="pct"/>
            <w:vAlign w:val="center"/>
          </w:tcPr>
          <w:p w14:paraId="29D6A615"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4"/>
                <w:szCs w:val="4"/>
              </w:rPr>
            </w:pPr>
          </w:p>
        </w:tc>
        <w:tc>
          <w:tcPr>
            <w:tcW w:w="125" w:type="pct"/>
          </w:tcPr>
          <w:p w14:paraId="2AAE4A9F"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4"/>
                <w:szCs w:val="4"/>
                <w:lang w:eastAsia="zh-HK"/>
              </w:rPr>
            </w:pPr>
          </w:p>
        </w:tc>
        <w:tc>
          <w:tcPr>
            <w:tcW w:w="887" w:type="pct"/>
            <w:tcBorders>
              <w:bottom w:val="single" w:sz="12" w:space="0" w:color="auto"/>
            </w:tcBorders>
            <w:vAlign w:val="bottom"/>
          </w:tcPr>
          <w:p w14:paraId="7B718B2D" w14:textId="77777777" w:rsidR="004173A8" w:rsidRPr="002357A8" w:rsidRDefault="004173A8" w:rsidP="002357A8">
            <w:pPr>
              <w:tabs>
                <w:tab w:val="decimal" w:pos="1367"/>
              </w:tabs>
              <w:autoSpaceDE w:val="0"/>
              <w:autoSpaceDN w:val="0"/>
              <w:adjustRightInd w:val="0"/>
              <w:rPr>
                <w:rFonts w:ascii="Garamond" w:eastAsia="MHei-Bold-Identity-H" w:hAnsi="Garamond" w:cs="MHei-Bold-Identity-H"/>
                <w:b/>
                <w:bCs/>
                <w:color w:val="000000"/>
                <w:sz w:val="4"/>
                <w:szCs w:val="4"/>
                <w:lang w:eastAsia="zh-HK"/>
              </w:rPr>
            </w:pPr>
          </w:p>
        </w:tc>
        <w:tc>
          <w:tcPr>
            <w:tcW w:w="136" w:type="pct"/>
            <w:vAlign w:val="center"/>
          </w:tcPr>
          <w:p w14:paraId="4DF5403F" w14:textId="77777777" w:rsidR="004173A8" w:rsidRPr="002357A8" w:rsidRDefault="004173A8" w:rsidP="004173A8">
            <w:pPr>
              <w:tabs>
                <w:tab w:val="decimal" w:pos="1405"/>
              </w:tabs>
              <w:autoSpaceDE w:val="0"/>
              <w:autoSpaceDN w:val="0"/>
              <w:adjustRightInd w:val="0"/>
              <w:rPr>
                <w:rFonts w:ascii="Garamond" w:eastAsia="MHei-Bold-Identity-H" w:hAnsi="Garamond" w:cs="MHei-Bold-Identity-H"/>
                <w:bCs/>
                <w:color w:val="000000"/>
                <w:sz w:val="4"/>
                <w:szCs w:val="4"/>
                <w:lang w:eastAsia="zh-HK"/>
              </w:rPr>
            </w:pPr>
          </w:p>
        </w:tc>
        <w:tc>
          <w:tcPr>
            <w:tcW w:w="850" w:type="pct"/>
            <w:tcBorders>
              <w:bottom w:val="single" w:sz="12" w:space="0" w:color="auto"/>
            </w:tcBorders>
            <w:vAlign w:val="bottom"/>
          </w:tcPr>
          <w:p w14:paraId="54AE9750" w14:textId="77777777" w:rsidR="004173A8" w:rsidRPr="002357A8" w:rsidRDefault="004173A8" w:rsidP="004173A8">
            <w:pPr>
              <w:tabs>
                <w:tab w:val="decimal" w:pos="1235"/>
              </w:tabs>
              <w:autoSpaceDE w:val="0"/>
              <w:autoSpaceDN w:val="0"/>
              <w:adjustRightInd w:val="0"/>
              <w:rPr>
                <w:rFonts w:ascii="Garamond" w:eastAsia="MHei-Bold-Identity-H" w:hAnsi="Garamond" w:cs="MHei-Bold-Identity-H"/>
                <w:bCs/>
                <w:color w:val="000000"/>
                <w:sz w:val="4"/>
                <w:szCs w:val="4"/>
                <w:lang w:eastAsia="zh-HK"/>
              </w:rPr>
            </w:pPr>
          </w:p>
        </w:tc>
      </w:tr>
      <w:tr w:rsidR="004173A8" w:rsidRPr="002357A8" w14:paraId="0F0D7517" w14:textId="77777777" w:rsidTr="005F25B8">
        <w:tc>
          <w:tcPr>
            <w:tcW w:w="2605" w:type="pct"/>
          </w:tcPr>
          <w:p w14:paraId="3046488C"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396" w:type="pct"/>
            <w:vAlign w:val="center"/>
          </w:tcPr>
          <w:p w14:paraId="1359E34D"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25" w:type="pct"/>
          </w:tcPr>
          <w:p w14:paraId="7A71BC8A"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87" w:type="pct"/>
            <w:vAlign w:val="bottom"/>
          </w:tcPr>
          <w:p w14:paraId="785AE37B" w14:textId="77777777" w:rsidR="004173A8" w:rsidRPr="002357A8" w:rsidRDefault="004173A8" w:rsidP="002357A8">
            <w:pPr>
              <w:tabs>
                <w:tab w:val="decimal" w:pos="1367"/>
              </w:tabs>
              <w:autoSpaceDE w:val="0"/>
              <w:autoSpaceDN w:val="0"/>
              <w:adjustRightInd w:val="0"/>
              <w:rPr>
                <w:rFonts w:ascii="Garamond" w:eastAsia="MHei-Bold-Identity-H" w:hAnsi="Garamond" w:cs="MHei-Bold-Identity-H"/>
                <w:b/>
                <w:bCs/>
                <w:color w:val="000000"/>
                <w:sz w:val="20"/>
                <w:lang w:eastAsia="zh-HK"/>
              </w:rPr>
            </w:pPr>
          </w:p>
        </w:tc>
        <w:tc>
          <w:tcPr>
            <w:tcW w:w="136" w:type="pct"/>
            <w:vAlign w:val="center"/>
          </w:tcPr>
          <w:p w14:paraId="51D5CE82" w14:textId="77777777" w:rsidR="004173A8" w:rsidRPr="002357A8" w:rsidRDefault="004173A8" w:rsidP="004173A8">
            <w:pPr>
              <w:tabs>
                <w:tab w:val="decimal" w:pos="1405"/>
              </w:tabs>
              <w:autoSpaceDE w:val="0"/>
              <w:autoSpaceDN w:val="0"/>
              <w:adjustRightInd w:val="0"/>
              <w:rPr>
                <w:rFonts w:ascii="Garamond" w:eastAsia="MHei-Bold-Identity-H" w:hAnsi="Garamond" w:cs="MHei-Bold-Identity-H"/>
                <w:bCs/>
                <w:color w:val="000000"/>
                <w:sz w:val="20"/>
                <w:lang w:eastAsia="zh-HK"/>
              </w:rPr>
            </w:pPr>
          </w:p>
        </w:tc>
        <w:tc>
          <w:tcPr>
            <w:tcW w:w="850" w:type="pct"/>
            <w:vAlign w:val="bottom"/>
          </w:tcPr>
          <w:p w14:paraId="12602F90" w14:textId="77777777" w:rsidR="004173A8" w:rsidRPr="002357A8" w:rsidRDefault="004173A8" w:rsidP="004173A8">
            <w:pPr>
              <w:tabs>
                <w:tab w:val="decimal" w:pos="1235"/>
              </w:tabs>
              <w:autoSpaceDE w:val="0"/>
              <w:autoSpaceDN w:val="0"/>
              <w:adjustRightInd w:val="0"/>
              <w:ind w:right="80"/>
              <w:rPr>
                <w:rFonts w:ascii="Garamond" w:hAnsi="Garamond" w:cs="MHei-Bold-Identity-H"/>
                <w:bCs/>
                <w:color w:val="000000"/>
                <w:sz w:val="20"/>
                <w:lang w:eastAsia="zh-CN"/>
              </w:rPr>
            </w:pPr>
          </w:p>
        </w:tc>
      </w:tr>
      <w:tr w:rsidR="004173A8" w:rsidRPr="002357A8" w14:paraId="5E8B0DFC" w14:textId="77777777" w:rsidTr="005F25B8">
        <w:tc>
          <w:tcPr>
            <w:tcW w:w="2605" w:type="pct"/>
            <w:vAlign w:val="center"/>
          </w:tcPr>
          <w:p w14:paraId="1251BBAA" w14:textId="77777777" w:rsidR="004173A8" w:rsidRPr="002357A8" w:rsidRDefault="004173A8" w:rsidP="004173A8">
            <w:pPr>
              <w:autoSpaceDE w:val="0"/>
              <w:autoSpaceDN w:val="0"/>
              <w:adjustRightInd w:val="0"/>
              <w:rPr>
                <w:rFonts w:ascii="Garamond" w:eastAsia="宋体" w:hAnsi="Garamond" w:cs="MHei-Bold-Identity-H"/>
                <w:b/>
                <w:bCs/>
                <w:color w:val="000000"/>
                <w:sz w:val="20"/>
                <w:lang w:eastAsia="zh-HK"/>
              </w:rPr>
            </w:pPr>
            <w:r w:rsidRPr="002357A8">
              <w:rPr>
                <w:rFonts w:ascii="Garamond" w:hAnsi="Garamond" w:cs="MHei-Bold-Identity-H"/>
                <w:b/>
                <w:bCs/>
                <w:color w:val="000000"/>
                <w:sz w:val="20"/>
                <w:lang w:eastAsia="zh-CN"/>
              </w:rPr>
              <w:t xml:space="preserve">Liabilities </w:t>
            </w:r>
          </w:p>
        </w:tc>
        <w:tc>
          <w:tcPr>
            <w:tcW w:w="396" w:type="pct"/>
            <w:vAlign w:val="center"/>
          </w:tcPr>
          <w:p w14:paraId="64992719"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lang w:eastAsia="zh-HK"/>
              </w:rPr>
            </w:pPr>
          </w:p>
        </w:tc>
        <w:tc>
          <w:tcPr>
            <w:tcW w:w="125" w:type="pct"/>
          </w:tcPr>
          <w:p w14:paraId="627DC8B7"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87" w:type="pct"/>
            <w:vAlign w:val="bottom"/>
          </w:tcPr>
          <w:p w14:paraId="0E89FE22" w14:textId="77777777" w:rsidR="004173A8" w:rsidRPr="002357A8" w:rsidRDefault="004173A8" w:rsidP="002357A8">
            <w:pPr>
              <w:tabs>
                <w:tab w:val="decimal" w:pos="1367"/>
              </w:tabs>
              <w:autoSpaceDE w:val="0"/>
              <w:autoSpaceDN w:val="0"/>
              <w:adjustRightInd w:val="0"/>
              <w:rPr>
                <w:rFonts w:ascii="Garamond" w:eastAsia="MHei-Bold-Identity-H" w:hAnsi="Garamond" w:cs="MHei-Bold-Identity-H"/>
                <w:b/>
                <w:bCs/>
                <w:color w:val="000000"/>
                <w:sz w:val="20"/>
                <w:lang w:eastAsia="zh-HK"/>
              </w:rPr>
            </w:pPr>
          </w:p>
        </w:tc>
        <w:tc>
          <w:tcPr>
            <w:tcW w:w="136" w:type="pct"/>
            <w:vAlign w:val="center"/>
          </w:tcPr>
          <w:p w14:paraId="5EE7162C" w14:textId="77777777" w:rsidR="004173A8" w:rsidRPr="002357A8" w:rsidRDefault="004173A8" w:rsidP="004173A8">
            <w:pPr>
              <w:tabs>
                <w:tab w:val="decimal" w:pos="1405"/>
              </w:tabs>
              <w:autoSpaceDE w:val="0"/>
              <w:autoSpaceDN w:val="0"/>
              <w:adjustRightInd w:val="0"/>
              <w:rPr>
                <w:rFonts w:ascii="Garamond" w:eastAsia="MHei-Bold-Identity-H" w:hAnsi="Garamond" w:cs="MHei-Bold-Identity-H"/>
                <w:bCs/>
                <w:color w:val="000000"/>
                <w:sz w:val="20"/>
                <w:lang w:eastAsia="zh-HK"/>
              </w:rPr>
            </w:pPr>
          </w:p>
        </w:tc>
        <w:tc>
          <w:tcPr>
            <w:tcW w:w="850" w:type="pct"/>
            <w:vAlign w:val="bottom"/>
          </w:tcPr>
          <w:p w14:paraId="624A7C2F" w14:textId="77777777" w:rsidR="004173A8" w:rsidRPr="002357A8" w:rsidRDefault="004173A8" w:rsidP="004173A8">
            <w:pPr>
              <w:tabs>
                <w:tab w:val="decimal" w:pos="1235"/>
              </w:tabs>
              <w:autoSpaceDE w:val="0"/>
              <w:autoSpaceDN w:val="0"/>
              <w:adjustRightInd w:val="0"/>
              <w:rPr>
                <w:rFonts w:ascii="Garamond" w:eastAsia="MHei-Bold-Identity-H" w:hAnsi="Garamond" w:cs="MHei-Bold-Identity-H"/>
                <w:bCs/>
                <w:color w:val="000000"/>
                <w:sz w:val="20"/>
                <w:lang w:eastAsia="zh-HK"/>
              </w:rPr>
            </w:pPr>
          </w:p>
        </w:tc>
      </w:tr>
      <w:tr w:rsidR="004173A8" w:rsidRPr="002357A8" w14:paraId="2E703CC4" w14:textId="77777777" w:rsidTr="005F25B8">
        <w:tc>
          <w:tcPr>
            <w:tcW w:w="2605" w:type="pct"/>
            <w:vAlign w:val="center"/>
          </w:tcPr>
          <w:p w14:paraId="17A46081" w14:textId="77777777" w:rsidR="004173A8" w:rsidRPr="002357A8" w:rsidRDefault="004173A8" w:rsidP="004173A8">
            <w:pPr>
              <w:autoSpaceDE w:val="0"/>
              <w:autoSpaceDN w:val="0"/>
              <w:adjustRightInd w:val="0"/>
              <w:rPr>
                <w:rFonts w:ascii="Garamond" w:eastAsia="宋体" w:hAnsi="Garamond" w:cs="MHei-Bold-Identity-H"/>
                <w:b/>
                <w:bCs/>
                <w:color w:val="000000"/>
                <w:sz w:val="20"/>
                <w:lang w:eastAsia="zh-HK"/>
              </w:rPr>
            </w:pPr>
            <w:r w:rsidRPr="002357A8">
              <w:rPr>
                <w:rFonts w:ascii="Garamond" w:hAnsi="Garamond" w:cs="MHei-Bold-Identity-H"/>
                <w:b/>
                <w:bCs/>
                <w:color w:val="000000"/>
                <w:sz w:val="20"/>
                <w:lang w:eastAsia="zh-CN"/>
              </w:rPr>
              <w:t xml:space="preserve">Non-current liabilities </w:t>
            </w:r>
          </w:p>
        </w:tc>
        <w:tc>
          <w:tcPr>
            <w:tcW w:w="396" w:type="pct"/>
            <w:vAlign w:val="center"/>
          </w:tcPr>
          <w:p w14:paraId="1816F42E"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lang w:eastAsia="zh-HK"/>
              </w:rPr>
            </w:pPr>
          </w:p>
        </w:tc>
        <w:tc>
          <w:tcPr>
            <w:tcW w:w="125" w:type="pct"/>
          </w:tcPr>
          <w:p w14:paraId="43A24ED8"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87" w:type="pct"/>
            <w:vAlign w:val="bottom"/>
          </w:tcPr>
          <w:p w14:paraId="44B78EE8" w14:textId="77777777" w:rsidR="004173A8" w:rsidRPr="002357A8" w:rsidRDefault="004173A8" w:rsidP="002357A8">
            <w:pPr>
              <w:tabs>
                <w:tab w:val="decimal" w:pos="1367"/>
              </w:tabs>
              <w:autoSpaceDE w:val="0"/>
              <w:autoSpaceDN w:val="0"/>
              <w:adjustRightInd w:val="0"/>
              <w:rPr>
                <w:rFonts w:ascii="Garamond" w:eastAsia="MHei-Bold-Identity-H" w:hAnsi="Garamond" w:cs="MHei-Bold-Identity-H"/>
                <w:b/>
                <w:bCs/>
                <w:color w:val="000000"/>
                <w:sz w:val="20"/>
                <w:lang w:eastAsia="zh-HK"/>
              </w:rPr>
            </w:pPr>
          </w:p>
        </w:tc>
        <w:tc>
          <w:tcPr>
            <w:tcW w:w="136" w:type="pct"/>
            <w:vAlign w:val="center"/>
          </w:tcPr>
          <w:p w14:paraId="50F23D56" w14:textId="77777777" w:rsidR="004173A8" w:rsidRPr="002357A8" w:rsidRDefault="004173A8" w:rsidP="004173A8">
            <w:pPr>
              <w:tabs>
                <w:tab w:val="decimal" w:pos="1405"/>
              </w:tabs>
              <w:autoSpaceDE w:val="0"/>
              <w:autoSpaceDN w:val="0"/>
              <w:adjustRightInd w:val="0"/>
              <w:rPr>
                <w:rFonts w:ascii="Garamond" w:eastAsia="MHei-Bold-Identity-H" w:hAnsi="Garamond" w:cs="MHei-Bold-Identity-H"/>
                <w:bCs/>
                <w:color w:val="000000"/>
                <w:sz w:val="20"/>
                <w:lang w:eastAsia="zh-HK"/>
              </w:rPr>
            </w:pPr>
          </w:p>
        </w:tc>
        <w:tc>
          <w:tcPr>
            <w:tcW w:w="850" w:type="pct"/>
            <w:vAlign w:val="bottom"/>
          </w:tcPr>
          <w:p w14:paraId="7827EB06" w14:textId="77777777" w:rsidR="004173A8" w:rsidRPr="002357A8" w:rsidRDefault="004173A8" w:rsidP="004173A8">
            <w:pPr>
              <w:tabs>
                <w:tab w:val="decimal" w:pos="1235"/>
              </w:tabs>
              <w:autoSpaceDE w:val="0"/>
              <w:autoSpaceDN w:val="0"/>
              <w:adjustRightInd w:val="0"/>
              <w:rPr>
                <w:rFonts w:ascii="Garamond" w:eastAsia="MHei-Bold-Identity-H" w:hAnsi="Garamond" w:cs="MHei-Bold-Identity-H"/>
                <w:bCs/>
                <w:color w:val="000000"/>
                <w:sz w:val="20"/>
                <w:lang w:eastAsia="zh-HK"/>
              </w:rPr>
            </w:pPr>
          </w:p>
        </w:tc>
      </w:tr>
      <w:tr w:rsidR="004173A8" w:rsidRPr="002357A8" w14:paraId="79846E49" w14:textId="77777777" w:rsidTr="005F25B8">
        <w:tc>
          <w:tcPr>
            <w:tcW w:w="2605" w:type="pct"/>
            <w:vAlign w:val="center"/>
          </w:tcPr>
          <w:p w14:paraId="22D80126" w14:textId="77777777" w:rsidR="004173A8" w:rsidRPr="002357A8" w:rsidRDefault="004173A8" w:rsidP="004173A8">
            <w:pPr>
              <w:autoSpaceDE w:val="0"/>
              <w:autoSpaceDN w:val="0"/>
              <w:adjustRightInd w:val="0"/>
              <w:rPr>
                <w:rFonts w:ascii="Garamond" w:eastAsia="宋体" w:hAnsi="Garamond" w:cs="MSung-Light-Identity-H"/>
                <w:color w:val="000000"/>
                <w:sz w:val="20"/>
                <w:lang w:eastAsia="zh-CN"/>
              </w:rPr>
            </w:pPr>
            <w:r w:rsidRPr="002357A8">
              <w:rPr>
                <w:rFonts w:ascii="Garamond" w:hAnsi="Garamond" w:cs="MSung-Light-Identity-H"/>
                <w:color w:val="000000"/>
                <w:sz w:val="20"/>
                <w:lang w:eastAsia="zh-CN"/>
              </w:rPr>
              <w:t xml:space="preserve">Long term borrowings </w:t>
            </w:r>
          </w:p>
        </w:tc>
        <w:tc>
          <w:tcPr>
            <w:tcW w:w="396" w:type="pct"/>
            <w:vAlign w:val="center"/>
          </w:tcPr>
          <w:p w14:paraId="53B0CF64" w14:textId="77777777" w:rsidR="004173A8" w:rsidRPr="002357A8" w:rsidRDefault="004173A8" w:rsidP="004173A8">
            <w:pPr>
              <w:tabs>
                <w:tab w:val="center" w:pos="198"/>
              </w:tabs>
              <w:autoSpaceDE w:val="0"/>
              <w:autoSpaceDN w:val="0"/>
              <w:adjustRightInd w:val="0"/>
              <w:jc w:val="center"/>
              <w:rPr>
                <w:rFonts w:ascii="Garamond" w:hAnsi="Garamond" w:cs="MHei-Bold-Identity-H"/>
                <w:bCs/>
                <w:color w:val="000000"/>
                <w:sz w:val="20"/>
              </w:rPr>
            </w:pPr>
          </w:p>
        </w:tc>
        <w:tc>
          <w:tcPr>
            <w:tcW w:w="125" w:type="pct"/>
          </w:tcPr>
          <w:p w14:paraId="41111F32"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87" w:type="pct"/>
            <w:vAlign w:val="bottom"/>
          </w:tcPr>
          <w:p w14:paraId="48E6A245" w14:textId="77777777" w:rsidR="004173A8" w:rsidRPr="002357A8" w:rsidRDefault="004173A8" w:rsidP="002357A8">
            <w:pPr>
              <w:tabs>
                <w:tab w:val="decimal" w:pos="1367"/>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2,307,828</w:t>
            </w:r>
          </w:p>
        </w:tc>
        <w:tc>
          <w:tcPr>
            <w:tcW w:w="136" w:type="pct"/>
            <w:vAlign w:val="bottom"/>
          </w:tcPr>
          <w:p w14:paraId="52EC1A7D" w14:textId="77777777" w:rsidR="004173A8" w:rsidRPr="002357A8" w:rsidRDefault="004173A8" w:rsidP="004173A8">
            <w:pPr>
              <w:tabs>
                <w:tab w:val="decimal" w:pos="1405"/>
              </w:tabs>
              <w:autoSpaceDE w:val="0"/>
              <w:autoSpaceDN w:val="0"/>
              <w:adjustRightInd w:val="0"/>
              <w:rPr>
                <w:rFonts w:ascii="Garamond" w:hAnsi="Garamond" w:cs="MHei-Bold-Identity-H"/>
                <w:b/>
                <w:bCs/>
                <w:color w:val="000000"/>
                <w:sz w:val="20"/>
              </w:rPr>
            </w:pPr>
          </w:p>
        </w:tc>
        <w:tc>
          <w:tcPr>
            <w:tcW w:w="850" w:type="pct"/>
            <w:vAlign w:val="bottom"/>
          </w:tcPr>
          <w:p w14:paraId="46C11D0E" w14:textId="77777777" w:rsidR="004173A8" w:rsidRPr="002357A8" w:rsidRDefault="004173A8" w:rsidP="004173A8">
            <w:pPr>
              <w:tabs>
                <w:tab w:val="decimal" w:pos="1235"/>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1,377,909</w:t>
            </w:r>
          </w:p>
        </w:tc>
      </w:tr>
      <w:tr w:rsidR="004173A8" w:rsidRPr="002357A8" w14:paraId="42678AD8" w14:textId="77777777" w:rsidTr="005F25B8">
        <w:tc>
          <w:tcPr>
            <w:tcW w:w="2605" w:type="pct"/>
            <w:vAlign w:val="center"/>
          </w:tcPr>
          <w:p w14:paraId="6887DC4E" w14:textId="77777777" w:rsidR="004173A8" w:rsidRPr="002357A8" w:rsidRDefault="004173A8" w:rsidP="004173A8">
            <w:pPr>
              <w:autoSpaceDE w:val="0"/>
              <w:autoSpaceDN w:val="0"/>
              <w:adjustRightInd w:val="0"/>
              <w:rPr>
                <w:rFonts w:ascii="Garamond" w:eastAsia="宋体" w:hAnsi="Garamond" w:cs="MSung-Light-Identity-H"/>
                <w:color w:val="000000"/>
                <w:sz w:val="20"/>
                <w:lang w:eastAsia="zh-CN"/>
              </w:rPr>
            </w:pPr>
            <w:r w:rsidRPr="002357A8">
              <w:rPr>
                <w:rFonts w:ascii="Garamond" w:hAnsi="Garamond" w:cs="MSung-Light-Identity-H"/>
                <w:color w:val="000000"/>
                <w:sz w:val="20"/>
                <w:lang w:eastAsia="zh-CN"/>
              </w:rPr>
              <w:t xml:space="preserve">Deferred income </w:t>
            </w:r>
          </w:p>
        </w:tc>
        <w:tc>
          <w:tcPr>
            <w:tcW w:w="396" w:type="pct"/>
            <w:vAlign w:val="center"/>
          </w:tcPr>
          <w:p w14:paraId="3F1B8ADB" w14:textId="77777777" w:rsidR="004173A8" w:rsidRPr="002357A8" w:rsidRDefault="004173A8" w:rsidP="004173A8">
            <w:pPr>
              <w:tabs>
                <w:tab w:val="center" w:pos="198"/>
              </w:tabs>
              <w:autoSpaceDE w:val="0"/>
              <w:autoSpaceDN w:val="0"/>
              <w:adjustRightInd w:val="0"/>
              <w:jc w:val="center"/>
              <w:rPr>
                <w:rFonts w:ascii="Garamond" w:hAnsi="Garamond" w:cs="MHei-Bold-Identity-H"/>
                <w:bCs/>
                <w:color w:val="000000"/>
                <w:sz w:val="20"/>
              </w:rPr>
            </w:pPr>
          </w:p>
        </w:tc>
        <w:tc>
          <w:tcPr>
            <w:tcW w:w="125" w:type="pct"/>
          </w:tcPr>
          <w:p w14:paraId="1EAACA54"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87" w:type="pct"/>
            <w:vAlign w:val="bottom"/>
          </w:tcPr>
          <w:p w14:paraId="1920B908" w14:textId="77777777" w:rsidR="004173A8" w:rsidRPr="002357A8" w:rsidRDefault="004173A8" w:rsidP="002357A8">
            <w:pPr>
              <w:tabs>
                <w:tab w:val="decimal" w:pos="1367"/>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92,211</w:t>
            </w:r>
          </w:p>
        </w:tc>
        <w:tc>
          <w:tcPr>
            <w:tcW w:w="136" w:type="pct"/>
            <w:vAlign w:val="bottom"/>
          </w:tcPr>
          <w:p w14:paraId="17672A72" w14:textId="77777777" w:rsidR="004173A8" w:rsidRPr="002357A8" w:rsidRDefault="004173A8" w:rsidP="004173A8">
            <w:pPr>
              <w:tabs>
                <w:tab w:val="decimal" w:pos="1405"/>
              </w:tabs>
              <w:autoSpaceDE w:val="0"/>
              <w:autoSpaceDN w:val="0"/>
              <w:adjustRightInd w:val="0"/>
              <w:rPr>
                <w:rFonts w:ascii="Garamond" w:hAnsi="Garamond" w:cs="MHei-Bold-Identity-H"/>
                <w:b/>
                <w:bCs/>
                <w:color w:val="000000"/>
                <w:sz w:val="20"/>
              </w:rPr>
            </w:pPr>
          </w:p>
        </w:tc>
        <w:tc>
          <w:tcPr>
            <w:tcW w:w="850" w:type="pct"/>
            <w:vAlign w:val="bottom"/>
          </w:tcPr>
          <w:p w14:paraId="6BD41647" w14:textId="77777777" w:rsidR="004173A8" w:rsidRPr="002357A8" w:rsidRDefault="004173A8" w:rsidP="004173A8">
            <w:pPr>
              <w:tabs>
                <w:tab w:val="decimal" w:pos="1235"/>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139,594</w:t>
            </w:r>
          </w:p>
        </w:tc>
      </w:tr>
      <w:tr w:rsidR="004173A8" w:rsidRPr="002357A8" w14:paraId="7A2BEF8A" w14:textId="77777777" w:rsidTr="005F25B8">
        <w:tc>
          <w:tcPr>
            <w:tcW w:w="2605" w:type="pct"/>
            <w:vAlign w:val="center"/>
          </w:tcPr>
          <w:p w14:paraId="19464D6C" w14:textId="77777777" w:rsidR="004173A8" w:rsidRPr="002357A8" w:rsidRDefault="004173A8" w:rsidP="004173A8">
            <w:pPr>
              <w:autoSpaceDE w:val="0"/>
              <w:autoSpaceDN w:val="0"/>
              <w:adjustRightInd w:val="0"/>
              <w:rPr>
                <w:rFonts w:ascii="Garamond" w:eastAsia="宋体" w:hAnsi="Garamond" w:cs="MSung-Light-Identity-H"/>
                <w:color w:val="000000"/>
                <w:sz w:val="20"/>
                <w:lang w:eastAsia="zh-CN"/>
              </w:rPr>
            </w:pPr>
            <w:r w:rsidRPr="002357A8">
              <w:rPr>
                <w:rFonts w:ascii="Garamond" w:hAnsi="Garamond" w:cs="MSung-Light-Identity-H"/>
                <w:color w:val="000000"/>
                <w:sz w:val="20"/>
                <w:lang w:eastAsia="zh-CN"/>
              </w:rPr>
              <w:t xml:space="preserve">Deferred tax liabilities </w:t>
            </w:r>
          </w:p>
        </w:tc>
        <w:tc>
          <w:tcPr>
            <w:tcW w:w="396" w:type="pct"/>
            <w:vAlign w:val="center"/>
          </w:tcPr>
          <w:p w14:paraId="3914F09E" w14:textId="77777777" w:rsidR="004173A8" w:rsidRPr="002357A8" w:rsidRDefault="004173A8" w:rsidP="004173A8">
            <w:pPr>
              <w:tabs>
                <w:tab w:val="center" w:pos="198"/>
              </w:tabs>
              <w:autoSpaceDE w:val="0"/>
              <w:autoSpaceDN w:val="0"/>
              <w:adjustRightInd w:val="0"/>
              <w:jc w:val="center"/>
              <w:rPr>
                <w:rFonts w:ascii="Garamond" w:hAnsi="Garamond" w:cs="MHei-Bold-Identity-H"/>
                <w:bCs/>
                <w:color w:val="000000"/>
                <w:sz w:val="20"/>
              </w:rPr>
            </w:pPr>
          </w:p>
        </w:tc>
        <w:tc>
          <w:tcPr>
            <w:tcW w:w="125" w:type="pct"/>
          </w:tcPr>
          <w:p w14:paraId="735FA2B4"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87" w:type="pct"/>
            <w:vAlign w:val="bottom"/>
          </w:tcPr>
          <w:p w14:paraId="36F1D445" w14:textId="77777777" w:rsidR="004173A8" w:rsidRPr="002357A8" w:rsidRDefault="004173A8" w:rsidP="002357A8">
            <w:pPr>
              <w:tabs>
                <w:tab w:val="decimal" w:pos="1367"/>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17,854</w:t>
            </w:r>
          </w:p>
        </w:tc>
        <w:tc>
          <w:tcPr>
            <w:tcW w:w="136" w:type="pct"/>
            <w:vAlign w:val="bottom"/>
          </w:tcPr>
          <w:p w14:paraId="76691EB9" w14:textId="77777777" w:rsidR="004173A8" w:rsidRPr="002357A8" w:rsidRDefault="004173A8" w:rsidP="004173A8">
            <w:pPr>
              <w:tabs>
                <w:tab w:val="decimal" w:pos="1405"/>
              </w:tabs>
              <w:autoSpaceDE w:val="0"/>
              <w:autoSpaceDN w:val="0"/>
              <w:adjustRightInd w:val="0"/>
              <w:rPr>
                <w:rFonts w:ascii="Garamond" w:hAnsi="Garamond" w:cs="MHei-Bold-Identity-H"/>
                <w:b/>
                <w:bCs/>
                <w:color w:val="000000"/>
                <w:sz w:val="20"/>
              </w:rPr>
            </w:pPr>
          </w:p>
        </w:tc>
        <w:tc>
          <w:tcPr>
            <w:tcW w:w="850" w:type="pct"/>
            <w:vAlign w:val="bottom"/>
          </w:tcPr>
          <w:p w14:paraId="39CCA03C" w14:textId="77777777" w:rsidR="004173A8" w:rsidRPr="002357A8" w:rsidRDefault="004173A8" w:rsidP="004173A8">
            <w:pPr>
              <w:tabs>
                <w:tab w:val="decimal" w:pos="1235"/>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22,658</w:t>
            </w:r>
          </w:p>
        </w:tc>
      </w:tr>
      <w:tr w:rsidR="004173A8" w:rsidRPr="002357A8" w14:paraId="382A8B4B" w14:textId="77777777" w:rsidTr="005F25B8">
        <w:tc>
          <w:tcPr>
            <w:tcW w:w="2605" w:type="pct"/>
            <w:vAlign w:val="center"/>
          </w:tcPr>
          <w:p w14:paraId="029187DC" w14:textId="77777777" w:rsidR="004173A8" w:rsidRPr="002357A8" w:rsidRDefault="004173A8" w:rsidP="004173A8">
            <w:pPr>
              <w:autoSpaceDE w:val="0"/>
              <w:autoSpaceDN w:val="0"/>
              <w:adjustRightInd w:val="0"/>
              <w:rPr>
                <w:rFonts w:ascii="Garamond" w:hAnsi="Garamond" w:cs="MSung-Light-Identity-H"/>
                <w:color w:val="000000"/>
                <w:sz w:val="20"/>
                <w:lang w:eastAsia="zh-CN"/>
              </w:rPr>
            </w:pPr>
            <w:r w:rsidRPr="002357A8">
              <w:rPr>
                <w:rFonts w:ascii="Garamond" w:hAnsi="Garamond" w:cs="MSung-Light-Identity-H"/>
                <w:color w:val="000000"/>
                <w:sz w:val="20"/>
                <w:lang w:eastAsia="zh-CN"/>
              </w:rPr>
              <w:t>Provisions</w:t>
            </w:r>
          </w:p>
        </w:tc>
        <w:tc>
          <w:tcPr>
            <w:tcW w:w="396" w:type="pct"/>
            <w:vAlign w:val="center"/>
          </w:tcPr>
          <w:p w14:paraId="2415A6D1" w14:textId="77777777" w:rsidR="004173A8" w:rsidRPr="002357A8" w:rsidRDefault="004173A8" w:rsidP="004173A8">
            <w:pPr>
              <w:tabs>
                <w:tab w:val="center" w:pos="198"/>
              </w:tabs>
              <w:autoSpaceDE w:val="0"/>
              <w:autoSpaceDN w:val="0"/>
              <w:adjustRightInd w:val="0"/>
              <w:jc w:val="center"/>
              <w:rPr>
                <w:rFonts w:ascii="Garamond" w:hAnsi="Garamond" w:cs="MHei-Bold-Identity-H"/>
                <w:bCs/>
                <w:color w:val="000000"/>
                <w:sz w:val="20"/>
              </w:rPr>
            </w:pPr>
          </w:p>
        </w:tc>
        <w:tc>
          <w:tcPr>
            <w:tcW w:w="125" w:type="pct"/>
          </w:tcPr>
          <w:p w14:paraId="6DAD53A0"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87" w:type="pct"/>
            <w:vAlign w:val="bottom"/>
          </w:tcPr>
          <w:p w14:paraId="2D6E1EB5" w14:textId="77777777" w:rsidR="004173A8" w:rsidRPr="002357A8" w:rsidRDefault="004173A8" w:rsidP="002357A8">
            <w:pPr>
              <w:tabs>
                <w:tab w:val="decimal" w:pos="1367"/>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449,256</w:t>
            </w:r>
          </w:p>
        </w:tc>
        <w:tc>
          <w:tcPr>
            <w:tcW w:w="136" w:type="pct"/>
            <w:vAlign w:val="bottom"/>
          </w:tcPr>
          <w:p w14:paraId="749CC9B6" w14:textId="77777777" w:rsidR="004173A8" w:rsidRPr="002357A8" w:rsidRDefault="004173A8" w:rsidP="004173A8">
            <w:pPr>
              <w:tabs>
                <w:tab w:val="decimal" w:pos="1405"/>
              </w:tabs>
              <w:autoSpaceDE w:val="0"/>
              <w:autoSpaceDN w:val="0"/>
              <w:adjustRightInd w:val="0"/>
              <w:rPr>
                <w:rFonts w:ascii="Garamond" w:hAnsi="Garamond" w:cs="MHei-Bold-Identity-H"/>
                <w:b/>
                <w:bCs/>
                <w:color w:val="000000"/>
                <w:sz w:val="20"/>
              </w:rPr>
            </w:pPr>
          </w:p>
        </w:tc>
        <w:tc>
          <w:tcPr>
            <w:tcW w:w="850" w:type="pct"/>
            <w:vAlign w:val="bottom"/>
          </w:tcPr>
          <w:p w14:paraId="3DF341A7" w14:textId="77777777" w:rsidR="004173A8" w:rsidRPr="002357A8" w:rsidRDefault="004173A8" w:rsidP="004173A8">
            <w:pPr>
              <w:tabs>
                <w:tab w:val="decimal" w:pos="1235"/>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595,742</w:t>
            </w:r>
          </w:p>
        </w:tc>
      </w:tr>
      <w:tr w:rsidR="004173A8" w:rsidRPr="002357A8" w14:paraId="1871A0AA" w14:textId="77777777" w:rsidTr="005F25B8">
        <w:tc>
          <w:tcPr>
            <w:tcW w:w="2605" w:type="pct"/>
            <w:vAlign w:val="center"/>
          </w:tcPr>
          <w:p w14:paraId="532E9E1A" w14:textId="77777777" w:rsidR="004173A8" w:rsidRPr="002357A8" w:rsidRDefault="004173A8" w:rsidP="004173A8">
            <w:pPr>
              <w:autoSpaceDE w:val="0"/>
              <w:autoSpaceDN w:val="0"/>
              <w:adjustRightInd w:val="0"/>
              <w:rPr>
                <w:rFonts w:ascii="Garamond" w:eastAsia="宋体" w:hAnsi="Garamond" w:cs="MHei-Bold-Identity-H"/>
                <w:bCs/>
                <w:color w:val="000000"/>
                <w:sz w:val="4"/>
                <w:szCs w:val="4"/>
              </w:rPr>
            </w:pPr>
          </w:p>
        </w:tc>
        <w:tc>
          <w:tcPr>
            <w:tcW w:w="396" w:type="pct"/>
            <w:vAlign w:val="center"/>
          </w:tcPr>
          <w:p w14:paraId="3E742DD4"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4"/>
                <w:szCs w:val="4"/>
              </w:rPr>
            </w:pPr>
          </w:p>
        </w:tc>
        <w:tc>
          <w:tcPr>
            <w:tcW w:w="125" w:type="pct"/>
          </w:tcPr>
          <w:p w14:paraId="0A0EE474"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4"/>
                <w:szCs w:val="4"/>
                <w:lang w:eastAsia="zh-HK"/>
              </w:rPr>
            </w:pPr>
          </w:p>
        </w:tc>
        <w:tc>
          <w:tcPr>
            <w:tcW w:w="887" w:type="pct"/>
            <w:tcBorders>
              <w:bottom w:val="single" w:sz="4" w:space="0" w:color="auto"/>
            </w:tcBorders>
            <w:vAlign w:val="bottom"/>
          </w:tcPr>
          <w:p w14:paraId="785EDFB9" w14:textId="77777777" w:rsidR="004173A8" w:rsidRPr="002357A8" w:rsidRDefault="004173A8" w:rsidP="002357A8">
            <w:pPr>
              <w:tabs>
                <w:tab w:val="decimal" w:pos="1367"/>
              </w:tabs>
              <w:autoSpaceDE w:val="0"/>
              <w:autoSpaceDN w:val="0"/>
              <w:adjustRightInd w:val="0"/>
              <w:rPr>
                <w:rFonts w:ascii="Garamond" w:eastAsia="MHei-Bold-Identity-H" w:hAnsi="Garamond" w:cs="MHei-Bold-Identity-H"/>
                <w:b/>
                <w:bCs/>
                <w:color w:val="000000"/>
                <w:sz w:val="4"/>
                <w:szCs w:val="4"/>
                <w:lang w:eastAsia="zh-HK"/>
              </w:rPr>
            </w:pPr>
          </w:p>
        </w:tc>
        <w:tc>
          <w:tcPr>
            <w:tcW w:w="136" w:type="pct"/>
            <w:vAlign w:val="center"/>
          </w:tcPr>
          <w:p w14:paraId="6AB9B524" w14:textId="77777777" w:rsidR="004173A8" w:rsidRPr="002357A8" w:rsidRDefault="004173A8" w:rsidP="004173A8">
            <w:pPr>
              <w:tabs>
                <w:tab w:val="decimal" w:pos="1405"/>
              </w:tabs>
              <w:autoSpaceDE w:val="0"/>
              <w:autoSpaceDN w:val="0"/>
              <w:adjustRightInd w:val="0"/>
              <w:rPr>
                <w:rFonts w:ascii="Garamond" w:eastAsia="MHei-Bold-Identity-H" w:hAnsi="Garamond" w:cs="MHei-Bold-Identity-H"/>
                <w:bCs/>
                <w:color w:val="000000"/>
                <w:sz w:val="4"/>
                <w:szCs w:val="4"/>
                <w:lang w:eastAsia="zh-HK"/>
              </w:rPr>
            </w:pPr>
          </w:p>
        </w:tc>
        <w:tc>
          <w:tcPr>
            <w:tcW w:w="850" w:type="pct"/>
            <w:tcBorders>
              <w:bottom w:val="single" w:sz="4" w:space="0" w:color="auto"/>
            </w:tcBorders>
            <w:vAlign w:val="bottom"/>
          </w:tcPr>
          <w:p w14:paraId="71670682" w14:textId="77777777" w:rsidR="004173A8" w:rsidRPr="002357A8" w:rsidRDefault="004173A8" w:rsidP="004173A8">
            <w:pPr>
              <w:tabs>
                <w:tab w:val="decimal" w:pos="1235"/>
              </w:tabs>
              <w:autoSpaceDE w:val="0"/>
              <w:autoSpaceDN w:val="0"/>
              <w:adjustRightInd w:val="0"/>
              <w:rPr>
                <w:rFonts w:ascii="Garamond" w:eastAsia="MHei-Bold-Identity-H" w:hAnsi="Garamond" w:cs="MHei-Bold-Identity-H"/>
                <w:bCs/>
                <w:color w:val="000000"/>
                <w:sz w:val="4"/>
                <w:szCs w:val="4"/>
                <w:lang w:eastAsia="zh-HK"/>
              </w:rPr>
            </w:pPr>
          </w:p>
        </w:tc>
      </w:tr>
      <w:tr w:rsidR="004173A8" w:rsidRPr="002357A8" w14:paraId="6B8B7DBC" w14:textId="77777777" w:rsidTr="005F25B8">
        <w:tc>
          <w:tcPr>
            <w:tcW w:w="2605" w:type="pct"/>
            <w:vAlign w:val="center"/>
          </w:tcPr>
          <w:p w14:paraId="5A2D61EA" w14:textId="77777777" w:rsidR="004173A8" w:rsidRPr="002357A8" w:rsidRDefault="004173A8" w:rsidP="004173A8">
            <w:pPr>
              <w:autoSpaceDE w:val="0"/>
              <w:autoSpaceDN w:val="0"/>
              <w:adjustRightInd w:val="0"/>
              <w:rPr>
                <w:rFonts w:ascii="Garamond" w:eastAsia="宋体" w:hAnsi="Garamond" w:cs="MHei-Bold-Identity-H"/>
                <w:b/>
                <w:bCs/>
                <w:color w:val="000000"/>
                <w:sz w:val="20"/>
                <w:lang w:eastAsia="zh-HK"/>
              </w:rPr>
            </w:pPr>
            <w:r w:rsidRPr="002357A8">
              <w:rPr>
                <w:rFonts w:ascii="Garamond" w:hAnsi="Garamond" w:cs="MHei-Bold-Identity-H"/>
                <w:b/>
                <w:bCs/>
                <w:color w:val="000000"/>
                <w:sz w:val="20"/>
                <w:lang w:eastAsia="zh-CN"/>
              </w:rPr>
              <w:t xml:space="preserve">Total non-current liabilities </w:t>
            </w:r>
          </w:p>
        </w:tc>
        <w:tc>
          <w:tcPr>
            <w:tcW w:w="396" w:type="pct"/>
            <w:vAlign w:val="center"/>
          </w:tcPr>
          <w:p w14:paraId="1A1224C7"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25" w:type="pct"/>
          </w:tcPr>
          <w:p w14:paraId="4519A6CE"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87" w:type="pct"/>
            <w:vAlign w:val="bottom"/>
          </w:tcPr>
          <w:p w14:paraId="042115BD" w14:textId="77777777" w:rsidR="004173A8" w:rsidRPr="002357A8" w:rsidRDefault="004173A8" w:rsidP="002357A8">
            <w:pPr>
              <w:tabs>
                <w:tab w:val="decimal" w:pos="1367"/>
              </w:tabs>
              <w:autoSpaceDE w:val="0"/>
              <w:autoSpaceDN w:val="0"/>
              <w:adjustRightInd w:val="0"/>
              <w:rPr>
                <w:rFonts w:ascii="宋体" w:eastAsia="宋体" w:hAnsi="宋体" w:cs="MHei-Bold-Identity-H"/>
                <w:b/>
                <w:bCs/>
                <w:color w:val="000000"/>
                <w:sz w:val="16"/>
                <w:szCs w:val="14"/>
                <w:lang w:eastAsia="zh-HK"/>
              </w:rPr>
            </w:pPr>
            <w:r w:rsidRPr="002357A8">
              <w:rPr>
                <w:rFonts w:ascii="Garamond" w:hAnsi="Garamond" w:cs="MHei-Bold-Identity-H"/>
                <w:b/>
                <w:bCs/>
                <w:color w:val="000000"/>
                <w:sz w:val="20"/>
              </w:rPr>
              <w:t>2,867,149</w:t>
            </w:r>
          </w:p>
        </w:tc>
        <w:tc>
          <w:tcPr>
            <w:tcW w:w="136" w:type="pct"/>
            <w:vAlign w:val="bottom"/>
          </w:tcPr>
          <w:p w14:paraId="044BB287" w14:textId="77777777" w:rsidR="004173A8" w:rsidRPr="002357A8" w:rsidRDefault="004173A8" w:rsidP="004173A8">
            <w:pPr>
              <w:tabs>
                <w:tab w:val="decimal" w:pos="1309"/>
              </w:tabs>
              <w:autoSpaceDE w:val="0"/>
              <w:autoSpaceDN w:val="0"/>
              <w:adjustRightInd w:val="0"/>
              <w:rPr>
                <w:rFonts w:ascii="Garamond" w:hAnsi="Garamond" w:cs="MHei-Bold-Identity-H"/>
                <w:b/>
                <w:bCs/>
                <w:color w:val="000000"/>
                <w:sz w:val="20"/>
              </w:rPr>
            </w:pPr>
          </w:p>
        </w:tc>
        <w:tc>
          <w:tcPr>
            <w:tcW w:w="850" w:type="pct"/>
            <w:vAlign w:val="bottom"/>
          </w:tcPr>
          <w:p w14:paraId="670CA7BA" w14:textId="77777777" w:rsidR="004173A8" w:rsidRPr="002357A8" w:rsidRDefault="004173A8" w:rsidP="004173A8">
            <w:pPr>
              <w:tabs>
                <w:tab w:val="decimal" w:pos="1235"/>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2,135,903</w:t>
            </w:r>
          </w:p>
        </w:tc>
      </w:tr>
      <w:tr w:rsidR="004173A8" w:rsidRPr="002357A8" w14:paraId="508E2107" w14:textId="77777777" w:rsidTr="005F25B8">
        <w:tc>
          <w:tcPr>
            <w:tcW w:w="2605" w:type="pct"/>
            <w:vAlign w:val="center"/>
          </w:tcPr>
          <w:p w14:paraId="6163761A" w14:textId="77777777" w:rsidR="004173A8" w:rsidRPr="002357A8" w:rsidRDefault="004173A8" w:rsidP="004173A8">
            <w:pPr>
              <w:autoSpaceDE w:val="0"/>
              <w:autoSpaceDN w:val="0"/>
              <w:adjustRightInd w:val="0"/>
              <w:rPr>
                <w:rFonts w:ascii="Garamond" w:eastAsia="宋体" w:hAnsi="Garamond" w:cs="MHei-Bold-Identity-H"/>
                <w:bCs/>
                <w:color w:val="000000"/>
                <w:sz w:val="4"/>
                <w:szCs w:val="4"/>
              </w:rPr>
            </w:pPr>
          </w:p>
        </w:tc>
        <w:tc>
          <w:tcPr>
            <w:tcW w:w="396" w:type="pct"/>
            <w:vAlign w:val="center"/>
          </w:tcPr>
          <w:p w14:paraId="3FB6B75C"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4"/>
                <w:szCs w:val="4"/>
              </w:rPr>
            </w:pPr>
          </w:p>
        </w:tc>
        <w:tc>
          <w:tcPr>
            <w:tcW w:w="125" w:type="pct"/>
          </w:tcPr>
          <w:p w14:paraId="5FA51E2F"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4"/>
                <w:szCs w:val="4"/>
                <w:lang w:eastAsia="zh-HK"/>
              </w:rPr>
            </w:pPr>
          </w:p>
        </w:tc>
        <w:tc>
          <w:tcPr>
            <w:tcW w:w="887" w:type="pct"/>
            <w:tcBorders>
              <w:bottom w:val="single" w:sz="4" w:space="0" w:color="auto"/>
            </w:tcBorders>
            <w:vAlign w:val="bottom"/>
          </w:tcPr>
          <w:p w14:paraId="5C83E224" w14:textId="77777777" w:rsidR="004173A8" w:rsidRPr="002357A8" w:rsidRDefault="004173A8" w:rsidP="002357A8">
            <w:pPr>
              <w:tabs>
                <w:tab w:val="decimal" w:pos="1367"/>
              </w:tabs>
              <w:autoSpaceDE w:val="0"/>
              <w:autoSpaceDN w:val="0"/>
              <w:adjustRightInd w:val="0"/>
              <w:rPr>
                <w:rFonts w:ascii="Garamond" w:eastAsia="MHei-Bold-Identity-H" w:hAnsi="Garamond" w:cs="MHei-Bold-Identity-H"/>
                <w:b/>
                <w:bCs/>
                <w:color w:val="000000"/>
                <w:sz w:val="4"/>
                <w:szCs w:val="4"/>
                <w:lang w:eastAsia="zh-HK"/>
              </w:rPr>
            </w:pPr>
          </w:p>
        </w:tc>
        <w:tc>
          <w:tcPr>
            <w:tcW w:w="136" w:type="pct"/>
            <w:vAlign w:val="center"/>
          </w:tcPr>
          <w:p w14:paraId="4A875C97" w14:textId="77777777" w:rsidR="004173A8" w:rsidRPr="002357A8" w:rsidRDefault="004173A8" w:rsidP="004173A8">
            <w:pPr>
              <w:tabs>
                <w:tab w:val="decimal" w:pos="1405"/>
              </w:tabs>
              <w:autoSpaceDE w:val="0"/>
              <w:autoSpaceDN w:val="0"/>
              <w:adjustRightInd w:val="0"/>
              <w:rPr>
                <w:rFonts w:ascii="Garamond" w:eastAsia="MHei-Bold-Identity-H" w:hAnsi="Garamond" w:cs="MHei-Bold-Identity-H"/>
                <w:bCs/>
                <w:color w:val="000000"/>
                <w:sz w:val="4"/>
                <w:szCs w:val="4"/>
                <w:lang w:eastAsia="zh-HK"/>
              </w:rPr>
            </w:pPr>
          </w:p>
        </w:tc>
        <w:tc>
          <w:tcPr>
            <w:tcW w:w="850" w:type="pct"/>
            <w:tcBorders>
              <w:bottom w:val="single" w:sz="4" w:space="0" w:color="auto"/>
            </w:tcBorders>
            <w:vAlign w:val="bottom"/>
          </w:tcPr>
          <w:p w14:paraId="45F7DAB5" w14:textId="77777777" w:rsidR="004173A8" w:rsidRPr="002357A8" w:rsidRDefault="004173A8" w:rsidP="004173A8">
            <w:pPr>
              <w:tabs>
                <w:tab w:val="decimal" w:pos="1235"/>
              </w:tabs>
              <w:autoSpaceDE w:val="0"/>
              <w:autoSpaceDN w:val="0"/>
              <w:adjustRightInd w:val="0"/>
              <w:rPr>
                <w:rFonts w:ascii="Garamond" w:eastAsia="MHei-Bold-Identity-H" w:hAnsi="Garamond" w:cs="MHei-Bold-Identity-H"/>
                <w:bCs/>
                <w:color w:val="000000"/>
                <w:sz w:val="4"/>
                <w:szCs w:val="4"/>
                <w:lang w:eastAsia="zh-HK"/>
              </w:rPr>
            </w:pPr>
          </w:p>
        </w:tc>
      </w:tr>
      <w:tr w:rsidR="004173A8" w:rsidRPr="002357A8" w14:paraId="216E4A97" w14:textId="77777777" w:rsidTr="005F25B8">
        <w:tc>
          <w:tcPr>
            <w:tcW w:w="2605" w:type="pct"/>
            <w:vAlign w:val="center"/>
          </w:tcPr>
          <w:p w14:paraId="7795EA1F" w14:textId="77777777" w:rsidR="004173A8" w:rsidRPr="002357A8" w:rsidRDefault="004173A8" w:rsidP="004173A8">
            <w:pPr>
              <w:autoSpaceDE w:val="0"/>
              <w:autoSpaceDN w:val="0"/>
              <w:adjustRightInd w:val="0"/>
              <w:rPr>
                <w:rFonts w:ascii="Garamond" w:eastAsia="宋体" w:hAnsi="Garamond" w:cs="MHei-Bold-Identity-H"/>
                <w:bCs/>
                <w:color w:val="000000"/>
                <w:sz w:val="20"/>
              </w:rPr>
            </w:pPr>
          </w:p>
        </w:tc>
        <w:tc>
          <w:tcPr>
            <w:tcW w:w="396" w:type="pct"/>
            <w:vAlign w:val="center"/>
          </w:tcPr>
          <w:p w14:paraId="4D43ACA2"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25" w:type="pct"/>
          </w:tcPr>
          <w:p w14:paraId="3842A8FB"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87" w:type="pct"/>
            <w:tcBorders>
              <w:top w:val="single" w:sz="4" w:space="0" w:color="auto"/>
            </w:tcBorders>
            <w:vAlign w:val="bottom"/>
          </w:tcPr>
          <w:p w14:paraId="70596EC3" w14:textId="77777777" w:rsidR="004173A8" w:rsidRPr="002357A8" w:rsidRDefault="004173A8" w:rsidP="002357A8">
            <w:pPr>
              <w:tabs>
                <w:tab w:val="decimal" w:pos="1367"/>
              </w:tabs>
              <w:autoSpaceDE w:val="0"/>
              <w:autoSpaceDN w:val="0"/>
              <w:adjustRightInd w:val="0"/>
              <w:rPr>
                <w:rFonts w:ascii="Garamond" w:eastAsia="MHei-Bold-Identity-H" w:hAnsi="Garamond" w:cs="MHei-Bold-Identity-H"/>
                <w:b/>
                <w:bCs/>
                <w:color w:val="000000"/>
                <w:sz w:val="20"/>
                <w:lang w:eastAsia="zh-HK"/>
              </w:rPr>
            </w:pPr>
          </w:p>
        </w:tc>
        <w:tc>
          <w:tcPr>
            <w:tcW w:w="136" w:type="pct"/>
            <w:vAlign w:val="center"/>
          </w:tcPr>
          <w:p w14:paraId="31FB16EB" w14:textId="77777777" w:rsidR="004173A8" w:rsidRPr="002357A8" w:rsidRDefault="004173A8" w:rsidP="004173A8">
            <w:pPr>
              <w:tabs>
                <w:tab w:val="decimal" w:pos="1405"/>
              </w:tabs>
              <w:autoSpaceDE w:val="0"/>
              <w:autoSpaceDN w:val="0"/>
              <w:adjustRightInd w:val="0"/>
              <w:rPr>
                <w:rFonts w:ascii="Garamond" w:eastAsia="MHei-Bold-Identity-H" w:hAnsi="Garamond" w:cs="MHei-Bold-Identity-H"/>
                <w:bCs/>
                <w:color w:val="000000"/>
                <w:sz w:val="20"/>
                <w:lang w:eastAsia="zh-HK"/>
              </w:rPr>
            </w:pPr>
          </w:p>
        </w:tc>
        <w:tc>
          <w:tcPr>
            <w:tcW w:w="850" w:type="pct"/>
            <w:tcBorders>
              <w:top w:val="single" w:sz="4" w:space="0" w:color="auto"/>
            </w:tcBorders>
            <w:vAlign w:val="bottom"/>
          </w:tcPr>
          <w:p w14:paraId="08AAF464" w14:textId="77777777" w:rsidR="004173A8" w:rsidRPr="002357A8" w:rsidRDefault="004173A8" w:rsidP="004173A8">
            <w:pPr>
              <w:tabs>
                <w:tab w:val="decimal" w:pos="1235"/>
              </w:tabs>
              <w:autoSpaceDE w:val="0"/>
              <w:autoSpaceDN w:val="0"/>
              <w:adjustRightInd w:val="0"/>
              <w:rPr>
                <w:rFonts w:ascii="Garamond" w:eastAsia="MHei-Bold-Identity-H" w:hAnsi="Garamond" w:cs="MHei-Bold-Identity-H"/>
                <w:bCs/>
                <w:color w:val="000000"/>
                <w:sz w:val="20"/>
                <w:lang w:eastAsia="zh-HK"/>
              </w:rPr>
            </w:pPr>
          </w:p>
        </w:tc>
      </w:tr>
      <w:tr w:rsidR="004173A8" w:rsidRPr="002357A8" w14:paraId="785189C2" w14:textId="77777777" w:rsidTr="005F25B8">
        <w:trPr>
          <w:trHeight w:val="68"/>
        </w:trPr>
        <w:tc>
          <w:tcPr>
            <w:tcW w:w="2605" w:type="pct"/>
            <w:vAlign w:val="center"/>
          </w:tcPr>
          <w:p w14:paraId="1F30476B" w14:textId="77777777" w:rsidR="004173A8" w:rsidRPr="002357A8" w:rsidRDefault="004173A8" w:rsidP="004173A8">
            <w:pPr>
              <w:autoSpaceDE w:val="0"/>
              <w:autoSpaceDN w:val="0"/>
              <w:adjustRightInd w:val="0"/>
              <w:rPr>
                <w:rFonts w:ascii="Garamond" w:eastAsia="宋体" w:hAnsi="Garamond" w:cs="MHei-Bold-Identity-H"/>
                <w:b/>
                <w:bCs/>
                <w:color w:val="000000"/>
                <w:sz w:val="20"/>
              </w:rPr>
            </w:pPr>
            <w:r w:rsidRPr="002357A8">
              <w:rPr>
                <w:rFonts w:ascii="Garamond" w:hAnsi="Garamond" w:cs="MHei-Bold-Identity-H"/>
                <w:b/>
                <w:bCs/>
                <w:color w:val="000000"/>
                <w:sz w:val="20"/>
                <w:lang w:eastAsia="zh-CN"/>
              </w:rPr>
              <w:t xml:space="preserve">Current liabilities </w:t>
            </w:r>
          </w:p>
        </w:tc>
        <w:tc>
          <w:tcPr>
            <w:tcW w:w="396" w:type="pct"/>
            <w:vAlign w:val="center"/>
          </w:tcPr>
          <w:p w14:paraId="1A308F11"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25" w:type="pct"/>
          </w:tcPr>
          <w:p w14:paraId="53ED45AF"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87" w:type="pct"/>
            <w:vAlign w:val="bottom"/>
          </w:tcPr>
          <w:p w14:paraId="5097217E" w14:textId="77777777" w:rsidR="004173A8" w:rsidRPr="002357A8" w:rsidRDefault="004173A8" w:rsidP="002357A8">
            <w:pPr>
              <w:tabs>
                <w:tab w:val="decimal" w:pos="1367"/>
              </w:tabs>
              <w:autoSpaceDE w:val="0"/>
              <w:autoSpaceDN w:val="0"/>
              <w:adjustRightInd w:val="0"/>
              <w:rPr>
                <w:rFonts w:ascii="Garamond" w:eastAsia="MHei-Bold-Identity-H" w:hAnsi="Garamond" w:cs="MHei-Bold-Identity-H"/>
                <w:b/>
                <w:bCs/>
                <w:color w:val="000000"/>
                <w:sz w:val="20"/>
                <w:lang w:eastAsia="zh-HK"/>
              </w:rPr>
            </w:pPr>
          </w:p>
        </w:tc>
        <w:tc>
          <w:tcPr>
            <w:tcW w:w="136" w:type="pct"/>
            <w:vAlign w:val="center"/>
          </w:tcPr>
          <w:p w14:paraId="50ECAD39" w14:textId="77777777" w:rsidR="004173A8" w:rsidRPr="002357A8" w:rsidRDefault="004173A8" w:rsidP="004173A8">
            <w:pPr>
              <w:tabs>
                <w:tab w:val="decimal" w:pos="1405"/>
              </w:tabs>
              <w:autoSpaceDE w:val="0"/>
              <w:autoSpaceDN w:val="0"/>
              <w:adjustRightInd w:val="0"/>
              <w:rPr>
                <w:rFonts w:ascii="Garamond" w:eastAsia="MHei-Bold-Identity-H" w:hAnsi="Garamond" w:cs="MHei-Bold-Identity-H"/>
                <w:bCs/>
                <w:color w:val="000000"/>
                <w:sz w:val="20"/>
                <w:lang w:eastAsia="zh-HK"/>
              </w:rPr>
            </w:pPr>
          </w:p>
        </w:tc>
        <w:tc>
          <w:tcPr>
            <w:tcW w:w="850" w:type="pct"/>
            <w:vAlign w:val="bottom"/>
          </w:tcPr>
          <w:p w14:paraId="22BE445E" w14:textId="77777777" w:rsidR="004173A8" w:rsidRPr="002357A8" w:rsidRDefault="004173A8" w:rsidP="004173A8">
            <w:pPr>
              <w:tabs>
                <w:tab w:val="decimal" w:pos="1235"/>
              </w:tabs>
              <w:autoSpaceDE w:val="0"/>
              <w:autoSpaceDN w:val="0"/>
              <w:adjustRightInd w:val="0"/>
              <w:rPr>
                <w:rFonts w:ascii="Garamond" w:eastAsia="MHei-Bold-Identity-H" w:hAnsi="Garamond" w:cs="MHei-Bold-Identity-H"/>
                <w:bCs/>
                <w:color w:val="000000"/>
                <w:sz w:val="20"/>
                <w:lang w:eastAsia="zh-HK"/>
              </w:rPr>
            </w:pPr>
          </w:p>
        </w:tc>
      </w:tr>
      <w:tr w:rsidR="004173A8" w:rsidRPr="002357A8" w14:paraId="317CF43A" w14:textId="77777777" w:rsidTr="005F25B8">
        <w:tc>
          <w:tcPr>
            <w:tcW w:w="2605" w:type="pct"/>
            <w:vAlign w:val="center"/>
          </w:tcPr>
          <w:p w14:paraId="6B1EDFD8" w14:textId="77777777" w:rsidR="004173A8" w:rsidRPr="002357A8" w:rsidRDefault="004173A8" w:rsidP="004173A8">
            <w:pPr>
              <w:autoSpaceDE w:val="0"/>
              <w:autoSpaceDN w:val="0"/>
              <w:adjustRightInd w:val="0"/>
              <w:rPr>
                <w:rFonts w:ascii="Garamond" w:eastAsia="宋体" w:hAnsi="Garamond" w:cs="MSung-Light-Identity-H"/>
                <w:color w:val="000000"/>
                <w:sz w:val="20"/>
                <w:lang w:eastAsia="zh-CN"/>
              </w:rPr>
            </w:pPr>
            <w:r w:rsidRPr="002357A8">
              <w:rPr>
                <w:rFonts w:ascii="Garamond" w:hAnsi="Garamond" w:cs="MSung-Light-Identity-H"/>
                <w:color w:val="000000"/>
                <w:sz w:val="20"/>
                <w:lang w:eastAsia="zh-CN"/>
              </w:rPr>
              <w:t>Notes and trade payables</w:t>
            </w:r>
          </w:p>
        </w:tc>
        <w:tc>
          <w:tcPr>
            <w:tcW w:w="396" w:type="pct"/>
          </w:tcPr>
          <w:p w14:paraId="1A7E51CA" w14:textId="77777777" w:rsidR="004173A8" w:rsidRPr="002357A8" w:rsidRDefault="004173A8" w:rsidP="004173A8">
            <w:pPr>
              <w:tabs>
                <w:tab w:val="center" w:pos="198"/>
              </w:tabs>
              <w:autoSpaceDE w:val="0"/>
              <w:autoSpaceDN w:val="0"/>
              <w:adjustRightInd w:val="0"/>
              <w:jc w:val="center"/>
              <w:rPr>
                <w:rFonts w:ascii="Garamond" w:hAnsi="Garamond" w:cs="MHei-Bold-Identity-H"/>
                <w:bCs/>
                <w:color w:val="000000"/>
                <w:sz w:val="20"/>
              </w:rPr>
            </w:pPr>
            <w:r w:rsidRPr="002357A8">
              <w:rPr>
                <w:rFonts w:ascii="Garamond" w:hAnsi="Garamond" w:cs="MHei-Bold-Identity-H"/>
                <w:bCs/>
                <w:color w:val="000000"/>
                <w:sz w:val="20"/>
              </w:rPr>
              <w:t>15</w:t>
            </w:r>
          </w:p>
        </w:tc>
        <w:tc>
          <w:tcPr>
            <w:tcW w:w="125" w:type="pct"/>
          </w:tcPr>
          <w:p w14:paraId="7B1470A5"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87" w:type="pct"/>
            <w:vAlign w:val="bottom"/>
          </w:tcPr>
          <w:p w14:paraId="5A3267F8" w14:textId="77777777" w:rsidR="004173A8" w:rsidRPr="002357A8" w:rsidRDefault="004173A8" w:rsidP="002357A8">
            <w:pPr>
              <w:tabs>
                <w:tab w:val="decimal" w:pos="1367"/>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24,802,226</w:t>
            </w:r>
          </w:p>
        </w:tc>
        <w:tc>
          <w:tcPr>
            <w:tcW w:w="136" w:type="pct"/>
            <w:vAlign w:val="bottom"/>
          </w:tcPr>
          <w:p w14:paraId="5ACB8303" w14:textId="77777777" w:rsidR="004173A8" w:rsidRPr="002357A8" w:rsidRDefault="004173A8" w:rsidP="004173A8">
            <w:pPr>
              <w:tabs>
                <w:tab w:val="decimal" w:pos="1405"/>
              </w:tabs>
              <w:autoSpaceDE w:val="0"/>
              <w:autoSpaceDN w:val="0"/>
              <w:adjustRightInd w:val="0"/>
              <w:rPr>
                <w:rFonts w:ascii="Garamond" w:eastAsia="宋体" w:hAnsi="Garamond" w:cs="MHei-Bold-Identity-H"/>
                <w:bCs/>
                <w:color w:val="000000"/>
                <w:sz w:val="20"/>
              </w:rPr>
            </w:pPr>
          </w:p>
        </w:tc>
        <w:tc>
          <w:tcPr>
            <w:tcW w:w="850" w:type="pct"/>
            <w:vAlign w:val="bottom"/>
          </w:tcPr>
          <w:p w14:paraId="4C6DF5D6" w14:textId="77777777" w:rsidR="004173A8" w:rsidRPr="002357A8" w:rsidRDefault="004173A8" w:rsidP="004173A8">
            <w:pPr>
              <w:tabs>
                <w:tab w:val="decimal" w:pos="1235"/>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27,059,504</w:t>
            </w:r>
          </w:p>
        </w:tc>
      </w:tr>
      <w:tr w:rsidR="004173A8" w:rsidRPr="002357A8" w14:paraId="05F076CA" w14:textId="77777777" w:rsidTr="005F25B8">
        <w:tc>
          <w:tcPr>
            <w:tcW w:w="2605" w:type="pct"/>
            <w:vAlign w:val="center"/>
          </w:tcPr>
          <w:p w14:paraId="21B2149D" w14:textId="77777777" w:rsidR="004173A8" w:rsidRPr="002357A8" w:rsidRDefault="004173A8" w:rsidP="004173A8">
            <w:pPr>
              <w:autoSpaceDE w:val="0"/>
              <w:autoSpaceDN w:val="0"/>
              <w:adjustRightInd w:val="0"/>
              <w:rPr>
                <w:rFonts w:ascii="Garamond" w:eastAsia="宋体" w:hAnsi="Garamond" w:cs="MSung-Light-Identity-H"/>
                <w:color w:val="000000"/>
                <w:sz w:val="20"/>
                <w:lang w:eastAsia="zh-CN"/>
              </w:rPr>
            </w:pPr>
            <w:r w:rsidRPr="002357A8">
              <w:rPr>
                <w:rFonts w:ascii="Garamond" w:hAnsi="Garamond" w:cs="MSung-Light-Identity-H"/>
                <w:color w:val="000000"/>
                <w:sz w:val="20"/>
                <w:lang w:eastAsia="zh-CN"/>
              </w:rPr>
              <w:t>Other payables</w:t>
            </w:r>
          </w:p>
        </w:tc>
        <w:tc>
          <w:tcPr>
            <w:tcW w:w="396" w:type="pct"/>
          </w:tcPr>
          <w:p w14:paraId="47CD7FB6" w14:textId="77777777" w:rsidR="004173A8" w:rsidRPr="002357A8" w:rsidDel="00E97949" w:rsidRDefault="004173A8" w:rsidP="004173A8">
            <w:pPr>
              <w:tabs>
                <w:tab w:val="center" w:pos="198"/>
              </w:tabs>
              <w:autoSpaceDE w:val="0"/>
              <w:autoSpaceDN w:val="0"/>
              <w:adjustRightInd w:val="0"/>
              <w:jc w:val="center"/>
              <w:rPr>
                <w:rFonts w:ascii="Garamond" w:hAnsi="Garamond" w:cs="MHei-Bold-Identity-H"/>
                <w:bCs/>
                <w:color w:val="000000"/>
                <w:sz w:val="20"/>
              </w:rPr>
            </w:pPr>
          </w:p>
        </w:tc>
        <w:tc>
          <w:tcPr>
            <w:tcW w:w="125" w:type="pct"/>
          </w:tcPr>
          <w:p w14:paraId="31A93732"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87" w:type="pct"/>
            <w:vAlign w:val="bottom"/>
          </w:tcPr>
          <w:p w14:paraId="43B736FB" w14:textId="77777777" w:rsidR="004173A8" w:rsidRPr="002357A8" w:rsidRDefault="004173A8" w:rsidP="002357A8">
            <w:pPr>
              <w:tabs>
                <w:tab w:val="decimal" w:pos="1367"/>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2,797,837</w:t>
            </w:r>
          </w:p>
        </w:tc>
        <w:tc>
          <w:tcPr>
            <w:tcW w:w="136" w:type="pct"/>
            <w:vAlign w:val="bottom"/>
          </w:tcPr>
          <w:p w14:paraId="66C50F67" w14:textId="77777777" w:rsidR="004173A8" w:rsidRPr="002357A8" w:rsidRDefault="004173A8" w:rsidP="004173A8">
            <w:pPr>
              <w:tabs>
                <w:tab w:val="decimal" w:pos="1405"/>
              </w:tabs>
              <w:autoSpaceDE w:val="0"/>
              <w:autoSpaceDN w:val="0"/>
              <w:adjustRightInd w:val="0"/>
              <w:rPr>
                <w:rFonts w:ascii="Garamond" w:eastAsia="宋体" w:hAnsi="Garamond" w:cs="MHei-Bold-Identity-H"/>
                <w:bCs/>
                <w:color w:val="000000"/>
                <w:sz w:val="20"/>
              </w:rPr>
            </w:pPr>
          </w:p>
        </w:tc>
        <w:tc>
          <w:tcPr>
            <w:tcW w:w="850" w:type="pct"/>
            <w:vAlign w:val="bottom"/>
          </w:tcPr>
          <w:p w14:paraId="30ECC28D" w14:textId="77777777" w:rsidR="004173A8" w:rsidRPr="002357A8" w:rsidRDefault="004173A8" w:rsidP="004173A8">
            <w:pPr>
              <w:tabs>
                <w:tab w:val="decimal" w:pos="1235"/>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3,523,748</w:t>
            </w:r>
          </w:p>
        </w:tc>
      </w:tr>
      <w:tr w:rsidR="004173A8" w:rsidRPr="002357A8" w14:paraId="613520D2" w14:textId="77777777" w:rsidTr="005F25B8">
        <w:tc>
          <w:tcPr>
            <w:tcW w:w="2605" w:type="pct"/>
            <w:vAlign w:val="center"/>
          </w:tcPr>
          <w:p w14:paraId="7509D582" w14:textId="77777777" w:rsidR="004173A8" w:rsidRPr="002357A8" w:rsidRDefault="004173A8" w:rsidP="004173A8">
            <w:pPr>
              <w:autoSpaceDE w:val="0"/>
              <w:autoSpaceDN w:val="0"/>
              <w:adjustRightInd w:val="0"/>
              <w:rPr>
                <w:rFonts w:ascii="Garamond" w:hAnsi="Garamond" w:cs="MSung-Light-Identity-H"/>
                <w:color w:val="000000"/>
                <w:sz w:val="20"/>
                <w:lang w:eastAsia="zh-CN"/>
              </w:rPr>
            </w:pPr>
            <w:r w:rsidRPr="002357A8">
              <w:rPr>
                <w:rFonts w:ascii="Garamond" w:hAnsi="Garamond" w:cs="MSung-Light-Identity-H"/>
                <w:color w:val="000000"/>
                <w:sz w:val="20"/>
                <w:lang w:eastAsia="zh-CN"/>
              </w:rPr>
              <w:t>Contract liabilities</w:t>
            </w:r>
          </w:p>
        </w:tc>
        <w:tc>
          <w:tcPr>
            <w:tcW w:w="396" w:type="pct"/>
          </w:tcPr>
          <w:p w14:paraId="1550C9ED" w14:textId="77777777" w:rsidR="004173A8" w:rsidRPr="002357A8" w:rsidRDefault="004173A8" w:rsidP="004173A8">
            <w:pPr>
              <w:tabs>
                <w:tab w:val="center" w:pos="198"/>
              </w:tabs>
              <w:autoSpaceDE w:val="0"/>
              <w:autoSpaceDN w:val="0"/>
              <w:adjustRightInd w:val="0"/>
              <w:jc w:val="center"/>
              <w:rPr>
                <w:rFonts w:ascii="Garamond" w:hAnsi="Garamond" w:cs="MHei-Bold-Identity-H"/>
                <w:bCs/>
                <w:color w:val="000000"/>
                <w:sz w:val="20"/>
              </w:rPr>
            </w:pPr>
          </w:p>
        </w:tc>
        <w:tc>
          <w:tcPr>
            <w:tcW w:w="125" w:type="pct"/>
          </w:tcPr>
          <w:p w14:paraId="575F3993"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87" w:type="pct"/>
            <w:vAlign w:val="bottom"/>
          </w:tcPr>
          <w:p w14:paraId="7B30AA3E" w14:textId="77777777" w:rsidR="004173A8" w:rsidRPr="002357A8" w:rsidRDefault="004173A8" w:rsidP="002357A8">
            <w:pPr>
              <w:tabs>
                <w:tab w:val="decimal" w:pos="1367"/>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3,575,654</w:t>
            </w:r>
          </w:p>
        </w:tc>
        <w:tc>
          <w:tcPr>
            <w:tcW w:w="136" w:type="pct"/>
            <w:vAlign w:val="bottom"/>
          </w:tcPr>
          <w:p w14:paraId="150017AB" w14:textId="77777777" w:rsidR="004173A8" w:rsidRPr="002357A8" w:rsidRDefault="004173A8" w:rsidP="004173A8">
            <w:pPr>
              <w:tabs>
                <w:tab w:val="decimal" w:pos="1405"/>
              </w:tabs>
              <w:autoSpaceDE w:val="0"/>
              <w:autoSpaceDN w:val="0"/>
              <w:adjustRightInd w:val="0"/>
              <w:rPr>
                <w:rFonts w:ascii="Garamond" w:eastAsia="宋体" w:hAnsi="Garamond" w:cs="MHei-Bold-Identity-H"/>
                <w:bCs/>
                <w:color w:val="000000"/>
                <w:sz w:val="20"/>
              </w:rPr>
            </w:pPr>
          </w:p>
        </w:tc>
        <w:tc>
          <w:tcPr>
            <w:tcW w:w="850" w:type="pct"/>
            <w:vAlign w:val="bottom"/>
          </w:tcPr>
          <w:p w14:paraId="3F98BA70" w14:textId="77777777" w:rsidR="004173A8" w:rsidRPr="002357A8" w:rsidRDefault="004173A8" w:rsidP="004173A8">
            <w:pPr>
              <w:tabs>
                <w:tab w:val="decimal" w:pos="1235"/>
              </w:tabs>
              <w:autoSpaceDE w:val="0"/>
              <w:autoSpaceDN w:val="0"/>
              <w:adjustRightInd w:val="0"/>
              <w:rPr>
                <w:rFonts w:ascii="宋体" w:eastAsia="宋体" w:hAnsi="宋体" w:cs="MHei-Bold-Identity-H"/>
                <w:bCs/>
                <w:color w:val="000000"/>
                <w:sz w:val="16"/>
                <w:szCs w:val="14"/>
              </w:rPr>
            </w:pPr>
            <w:r w:rsidRPr="002357A8">
              <w:rPr>
                <w:rFonts w:ascii="Garamond" w:eastAsia="宋体" w:hAnsi="Garamond" w:cs="MHei-Bold-Identity-H"/>
                <w:bCs/>
                <w:color w:val="000000"/>
                <w:sz w:val="20"/>
              </w:rPr>
              <w:t>4,390,293</w:t>
            </w:r>
          </w:p>
        </w:tc>
      </w:tr>
      <w:tr w:rsidR="004173A8" w:rsidRPr="002357A8" w14:paraId="0734CEE9" w14:textId="77777777" w:rsidTr="005F25B8">
        <w:tc>
          <w:tcPr>
            <w:tcW w:w="2605" w:type="pct"/>
            <w:vAlign w:val="center"/>
          </w:tcPr>
          <w:p w14:paraId="4E38F2BA" w14:textId="77777777" w:rsidR="004173A8" w:rsidRPr="002357A8" w:rsidRDefault="004173A8" w:rsidP="004173A8">
            <w:pPr>
              <w:autoSpaceDE w:val="0"/>
              <w:autoSpaceDN w:val="0"/>
              <w:adjustRightInd w:val="0"/>
              <w:rPr>
                <w:rFonts w:ascii="Garamond" w:eastAsia="宋体" w:hAnsi="Garamond" w:cs="MSung-Light-Identity-H"/>
                <w:color w:val="000000"/>
                <w:sz w:val="20"/>
                <w:lang w:eastAsia="zh-CN"/>
              </w:rPr>
            </w:pPr>
            <w:r w:rsidRPr="002357A8">
              <w:rPr>
                <w:rFonts w:ascii="Garamond" w:hAnsi="Garamond" w:cs="MSung-Light-Identity-H"/>
                <w:color w:val="000000"/>
                <w:sz w:val="20"/>
                <w:lang w:eastAsia="zh-CN"/>
              </w:rPr>
              <w:t>Short term borrowings</w:t>
            </w:r>
          </w:p>
        </w:tc>
        <w:tc>
          <w:tcPr>
            <w:tcW w:w="396" w:type="pct"/>
          </w:tcPr>
          <w:p w14:paraId="79C4AC9F" w14:textId="77777777" w:rsidR="004173A8" w:rsidRPr="002357A8" w:rsidRDefault="004173A8" w:rsidP="004173A8">
            <w:pPr>
              <w:tabs>
                <w:tab w:val="center" w:pos="198"/>
              </w:tabs>
              <w:autoSpaceDE w:val="0"/>
              <w:autoSpaceDN w:val="0"/>
              <w:adjustRightInd w:val="0"/>
              <w:jc w:val="center"/>
              <w:rPr>
                <w:rFonts w:ascii="Garamond" w:hAnsi="Garamond" w:cs="MHei-Bold-Identity-H"/>
                <w:bCs/>
                <w:color w:val="000000"/>
                <w:sz w:val="20"/>
              </w:rPr>
            </w:pPr>
          </w:p>
        </w:tc>
        <w:tc>
          <w:tcPr>
            <w:tcW w:w="125" w:type="pct"/>
          </w:tcPr>
          <w:p w14:paraId="091F54EA"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87" w:type="pct"/>
            <w:vAlign w:val="bottom"/>
          </w:tcPr>
          <w:p w14:paraId="12093FF2" w14:textId="77777777" w:rsidR="004173A8" w:rsidRPr="002357A8" w:rsidRDefault="004173A8" w:rsidP="002357A8">
            <w:pPr>
              <w:tabs>
                <w:tab w:val="decimal" w:pos="1367"/>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 xml:space="preserve">20,938,450  </w:t>
            </w:r>
          </w:p>
        </w:tc>
        <w:tc>
          <w:tcPr>
            <w:tcW w:w="136" w:type="pct"/>
            <w:vAlign w:val="bottom"/>
          </w:tcPr>
          <w:p w14:paraId="07E6DD77" w14:textId="77777777" w:rsidR="004173A8" w:rsidRPr="002357A8" w:rsidRDefault="004173A8" w:rsidP="004173A8">
            <w:pPr>
              <w:tabs>
                <w:tab w:val="decimal" w:pos="1405"/>
              </w:tabs>
              <w:autoSpaceDE w:val="0"/>
              <w:autoSpaceDN w:val="0"/>
              <w:adjustRightInd w:val="0"/>
              <w:rPr>
                <w:rFonts w:ascii="Garamond" w:eastAsia="宋体" w:hAnsi="Garamond" w:cs="MHei-Bold-Identity-H"/>
                <w:bCs/>
                <w:color w:val="000000"/>
                <w:sz w:val="20"/>
              </w:rPr>
            </w:pPr>
          </w:p>
        </w:tc>
        <w:tc>
          <w:tcPr>
            <w:tcW w:w="850" w:type="pct"/>
            <w:vAlign w:val="bottom"/>
          </w:tcPr>
          <w:p w14:paraId="3ECADAB3" w14:textId="77777777" w:rsidR="004173A8" w:rsidRPr="002357A8" w:rsidRDefault="004173A8" w:rsidP="004173A8">
            <w:pPr>
              <w:tabs>
                <w:tab w:val="decimal" w:pos="1235"/>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17,755,104</w:t>
            </w:r>
          </w:p>
        </w:tc>
      </w:tr>
      <w:tr w:rsidR="004173A8" w:rsidRPr="002357A8" w14:paraId="4B0216FF" w14:textId="77777777" w:rsidTr="005F25B8">
        <w:tc>
          <w:tcPr>
            <w:tcW w:w="2605" w:type="pct"/>
            <w:vAlign w:val="center"/>
          </w:tcPr>
          <w:p w14:paraId="0FF277DF" w14:textId="77777777" w:rsidR="004173A8" w:rsidRPr="002357A8" w:rsidRDefault="004173A8" w:rsidP="004173A8">
            <w:pPr>
              <w:autoSpaceDE w:val="0"/>
              <w:autoSpaceDN w:val="0"/>
              <w:adjustRightInd w:val="0"/>
              <w:rPr>
                <w:rFonts w:ascii="Garamond" w:eastAsia="宋体" w:hAnsi="Garamond" w:cs="MSung-Light-Identity-H"/>
                <w:color w:val="000000"/>
                <w:sz w:val="20"/>
                <w:lang w:eastAsia="zh-CN"/>
              </w:rPr>
            </w:pPr>
            <w:r w:rsidRPr="002357A8">
              <w:rPr>
                <w:rFonts w:ascii="Garamond" w:hAnsi="Garamond" w:cs="MSung-Light-Identity-H"/>
                <w:color w:val="000000"/>
                <w:sz w:val="20"/>
                <w:lang w:eastAsia="zh-CN"/>
              </w:rPr>
              <w:t xml:space="preserve">Current income tax payable </w:t>
            </w:r>
          </w:p>
        </w:tc>
        <w:tc>
          <w:tcPr>
            <w:tcW w:w="396" w:type="pct"/>
          </w:tcPr>
          <w:p w14:paraId="63ED5477" w14:textId="77777777" w:rsidR="004173A8" w:rsidRPr="002357A8" w:rsidRDefault="004173A8" w:rsidP="004173A8">
            <w:pPr>
              <w:tabs>
                <w:tab w:val="center" w:pos="198"/>
              </w:tabs>
              <w:autoSpaceDE w:val="0"/>
              <w:autoSpaceDN w:val="0"/>
              <w:adjustRightInd w:val="0"/>
              <w:jc w:val="center"/>
              <w:rPr>
                <w:rFonts w:ascii="Garamond" w:eastAsia="宋体" w:hAnsi="Garamond" w:cs="MHei-Bold-Identity-H"/>
                <w:bCs/>
                <w:color w:val="000000"/>
                <w:sz w:val="20"/>
                <w:lang w:eastAsia="zh-CN"/>
              </w:rPr>
            </w:pPr>
          </w:p>
        </w:tc>
        <w:tc>
          <w:tcPr>
            <w:tcW w:w="125" w:type="pct"/>
          </w:tcPr>
          <w:p w14:paraId="22CE4AC0"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87" w:type="pct"/>
            <w:vAlign w:val="bottom"/>
          </w:tcPr>
          <w:p w14:paraId="5F166258" w14:textId="77777777" w:rsidR="004173A8" w:rsidRPr="002357A8" w:rsidRDefault="004173A8" w:rsidP="002357A8">
            <w:pPr>
              <w:tabs>
                <w:tab w:val="decimal" w:pos="1367"/>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324,190</w:t>
            </w:r>
          </w:p>
        </w:tc>
        <w:tc>
          <w:tcPr>
            <w:tcW w:w="136" w:type="pct"/>
            <w:vAlign w:val="bottom"/>
          </w:tcPr>
          <w:p w14:paraId="78C7A574" w14:textId="77777777" w:rsidR="004173A8" w:rsidRPr="002357A8" w:rsidRDefault="004173A8" w:rsidP="004173A8">
            <w:pPr>
              <w:tabs>
                <w:tab w:val="decimal" w:pos="1405"/>
              </w:tabs>
              <w:autoSpaceDE w:val="0"/>
              <w:autoSpaceDN w:val="0"/>
              <w:adjustRightInd w:val="0"/>
              <w:rPr>
                <w:rFonts w:ascii="Garamond" w:eastAsia="宋体" w:hAnsi="Garamond" w:cs="MHei-Bold-Identity-H"/>
                <w:bCs/>
                <w:color w:val="000000"/>
                <w:sz w:val="20"/>
              </w:rPr>
            </w:pPr>
          </w:p>
        </w:tc>
        <w:tc>
          <w:tcPr>
            <w:tcW w:w="850" w:type="pct"/>
            <w:vAlign w:val="bottom"/>
          </w:tcPr>
          <w:p w14:paraId="1E234B07" w14:textId="77777777" w:rsidR="004173A8" w:rsidRPr="002357A8" w:rsidRDefault="004173A8" w:rsidP="004173A8">
            <w:pPr>
              <w:tabs>
                <w:tab w:val="decimal" w:pos="1235"/>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261,753</w:t>
            </w:r>
          </w:p>
        </w:tc>
      </w:tr>
      <w:tr w:rsidR="004173A8" w:rsidRPr="002357A8" w14:paraId="41E4CB36" w14:textId="77777777" w:rsidTr="005F25B8">
        <w:tc>
          <w:tcPr>
            <w:tcW w:w="2605" w:type="pct"/>
            <w:vAlign w:val="center"/>
          </w:tcPr>
          <w:p w14:paraId="2A390B1B" w14:textId="77777777" w:rsidR="004173A8" w:rsidRPr="002357A8" w:rsidRDefault="004173A8" w:rsidP="004173A8">
            <w:pPr>
              <w:autoSpaceDE w:val="0"/>
              <w:autoSpaceDN w:val="0"/>
              <w:adjustRightInd w:val="0"/>
              <w:jc w:val="right"/>
              <w:rPr>
                <w:rFonts w:ascii="Garamond" w:eastAsia="宋体" w:hAnsi="Garamond" w:cs="MHei-Bold-Identity-H"/>
                <w:bCs/>
                <w:color w:val="000000"/>
                <w:sz w:val="4"/>
                <w:szCs w:val="4"/>
              </w:rPr>
            </w:pPr>
          </w:p>
        </w:tc>
        <w:tc>
          <w:tcPr>
            <w:tcW w:w="396" w:type="pct"/>
            <w:vAlign w:val="center"/>
          </w:tcPr>
          <w:p w14:paraId="696BD5CF"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4"/>
                <w:szCs w:val="4"/>
              </w:rPr>
            </w:pPr>
          </w:p>
        </w:tc>
        <w:tc>
          <w:tcPr>
            <w:tcW w:w="125" w:type="pct"/>
          </w:tcPr>
          <w:p w14:paraId="68F65F95"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4"/>
                <w:szCs w:val="4"/>
                <w:lang w:eastAsia="zh-HK"/>
              </w:rPr>
            </w:pPr>
          </w:p>
        </w:tc>
        <w:tc>
          <w:tcPr>
            <w:tcW w:w="887" w:type="pct"/>
            <w:tcBorders>
              <w:bottom w:val="single" w:sz="4" w:space="0" w:color="auto"/>
            </w:tcBorders>
            <w:vAlign w:val="bottom"/>
          </w:tcPr>
          <w:p w14:paraId="4EBDBADC" w14:textId="77777777" w:rsidR="004173A8" w:rsidRPr="002357A8" w:rsidRDefault="004173A8" w:rsidP="002357A8">
            <w:pPr>
              <w:tabs>
                <w:tab w:val="decimal" w:pos="1367"/>
              </w:tabs>
              <w:autoSpaceDE w:val="0"/>
              <w:autoSpaceDN w:val="0"/>
              <w:adjustRightInd w:val="0"/>
              <w:rPr>
                <w:rFonts w:ascii="Garamond" w:eastAsia="MHei-Bold-Identity-H" w:hAnsi="Garamond" w:cs="MHei-Bold-Identity-H"/>
                <w:b/>
                <w:bCs/>
                <w:color w:val="000000"/>
                <w:sz w:val="4"/>
                <w:szCs w:val="4"/>
                <w:lang w:eastAsia="zh-HK"/>
              </w:rPr>
            </w:pPr>
          </w:p>
        </w:tc>
        <w:tc>
          <w:tcPr>
            <w:tcW w:w="136" w:type="pct"/>
            <w:vAlign w:val="center"/>
          </w:tcPr>
          <w:p w14:paraId="5FB65AB1" w14:textId="77777777" w:rsidR="004173A8" w:rsidRPr="002357A8" w:rsidRDefault="004173A8" w:rsidP="004173A8">
            <w:pPr>
              <w:tabs>
                <w:tab w:val="decimal" w:pos="1405"/>
              </w:tabs>
              <w:autoSpaceDE w:val="0"/>
              <w:autoSpaceDN w:val="0"/>
              <w:adjustRightInd w:val="0"/>
              <w:rPr>
                <w:rFonts w:ascii="Garamond" w:eastAsia="MHei-Bold-Identity-H" w:hAnsi="Garamond" w:cs="MHei-Bold-Identity-H"/>
                <w:bCs/>
                <w:color w:val="000000"/>
                <w:sz w:val="4"/>
                <w:szCs w:val="4"/>
                <w:lang w:eastAsia="zh-HK"/>
              </w:rPr>
            </w:pPr>
          </w:p>
        </w:tc>
        <w:tc>
          <w:tcPr>
            <w:tcW w:w="850" w:type="pct"/>
            <w:tcBorders>
              <w:bottom w:val="single" w:sz="4" w:space="0" w:color="auto"/>
            </w:tcBorders>
            <w:vAlign w:val="bottom"/>
          </w:tcPr>
          <w:p w14:paraId="71C23128" w14:textId="77777777" w:rsidR="004173A8" w:rsidRPr="002357A8" w:rsidRDefault="004173A8" w:rsidP="004173A8">
            <w:pPr>
              <w:tabs>
                <w:tab w:val="decimal" w:pos="1235"/>
              </w:tabs>
              <w:autoSpaceDE w:val="0"/>
              <w:autoSpaceDN w:val="0"/>
              <w:adjustRightInd w:val="0"/>
              <w:rPr>
                <w:rFonts w:ascii="Garamond" w:eastAsia="MHei-Bold-Identity-H" w:hAnsi="Garamond" w:cs="MHei-Bold-Identity-H"/>
                <w:bCs/>
                <w:color w:val="000000"/>
                <w:sz w:val="4"/>
                <w:szCs w:val="4"/>
                <w:lang w:eastAsia="zh-HK"/>
              </w:rPr>
            </w:pPr>
          </w:p>
        </w:tc>
      </w:tr>
      <w:tr w:rsidR="004173A8" w:rsidRPr="002357A8" w14:paraId="0369B46E" w14:textId="77777777" w:rsidTr="005F25B8">
        <w:tc>
          <w:tcPr>
            <w:tcW w:w="2605" w:type="pct"/>
            <w:vAlign w:val="center"/>
          </w:tcPr>
          <w:p w14:paraId="01549DE1" w14:textId="77777777" w:rsidR="004173A8" w:rsidRPr="002357A8" w:rsidRDefault="004173A8" w:rsidP="004173A8">
            <w:pPr>
              <w:autoSpaceDE w:val="0"/>
              <w:autoSpaceDN w:val="0"/>
              <w:adjustRightInd w:val="0"/>
              <w:rPr>
                <w:rFonts w:ascii="Garamond" w:eastAsia="宋体" w:hAnsi="Garamond" w:cs="MHei-Bold-Identity-H"/>
                <w:b/>
                <w:bCs/>
                <w:color w:val="000000"/>
                <w:sz w:val="20"/>
              </w:rPr>
            </w:pPr>
            <w:r w:rsidRPr="002357A8">
              <w:rPr>
                <w:rFonts w:ascii="Garamond" w:hAnsi="Garamond" w:cs="MHei-Bold-Identity-H"/>
                <w:b/>
                <w:bCs/>
                <w:color w:val="000000"/>
                <w:sz w:val="20"/>
                <w:lang w:eastAsia="zh-CN"/>
              </w:rPr>
              <w:t xml:space="preserve">Total current liabilities </w:t>
            </w:r>
          </w:p>
        </w:tc>
        <w:tc>
          <w:tcPr>
            <w:tcW w:w="396" w:type="pct"/>
            <w:vAlign w:val="center"/>
          </w:tcPr>
          <w:p w14:paraId="26396A40"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25" w:type="pct"/>
          </w:tcPr>
          <w:p w14:paraId="03ADE4DC"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87" w:type="pct"/>
            <w:tcBorders>
              <w:top w:val="single" w:sz="4" w:space="0" w:color="auto"/>
            </w:tcBorders>
            <w:vAlign w:val="bottom"/>
          </w:tcPr>
          <w:p w14:paraId="41316F1A" w14:textId="77777777" w:rsidR="004173A8" w:rsidRPr="002357A8" w:rsidRDefault="004173A8" w:rsidP="002357A8">
            <w:pPr>
              <w:tabs>
                <w:tab w:val="decimal" w:pos="1367"/>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52,438,357</w:t>
            </w:r>
          </w:p>
        </w:tc>
        <w:tc>
          <w:tcPr>
            <w:tcW w:w="136" w:type="pct"/>
            <w:vAlign w:val="bottom"/>
          </w:tcPr>
          <w:p w14:paraId="208009DB" w14:textId="77777777" w:rsidR="004173A8" w:rsidRPr="002357A8" w:rsidRDefault="004173A8" w:rsidP="004173A8">
            <w:pPr>
              <w:tabs>
                <w:tab w:val="decimal" w:pos="1405"/>
              </w:tabs>
              <w:autoSpaceDE w:val="0"/>
              <w:autoSpaceDN w:val="0"/>
              <w:adjustRightInd w:val="0"/>
              <w:rPr>
                <w:rFonts w:ascii="Garamond" w:eastAsia="MHei-Bold-Identity-H" w:hAnsi="Garamond" w:cs="MHei-Bold-Identity-H"/>
                <w:bCs/>
                <w:color w:val="000000"/>
                <w:sz w:val="20"/>
                <w:lang w:eastAsia="zh-HK"/>
              </w:rPr>
            </w:pPr>
          </w:p>
        </w:tc>
        <w:tc>
          <w:tcPr>
            <w:tcW w:w="850" w:type="pct"/>
            <w:tcBorders>
              <w:top w:val="single" w:sz="4" w:space="0" w:color="auto"/>
            </w:tcBorders>
            <w:vAlign w:val="bottom"/>
          </w:tcPr>
          <w:p w14:paraId="6B06EAC7" w14:textId="77777777" w:rsidR="004173A8" w:rsidRPr="002357A8" w:rsidRDefault="004173A8" w:rsidP="004173A8">
            <w:pPr>
              <w:tabs>
                <w:tab w:val="decimal" w:pos="1235"/>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52,990,402</w:t>
            </w:r>
          </w:p>
        </w:tc>
      </w:tr>
      <w:tr w:rsidR="004173A8" w:rsidRPr="002357A8" w14:paraId="5D9171E3" w14:textId="77777777" w:rsidTr="005F25B8">
        <w:tc>
          <w:tcPr>
            <w:tcW w:w="2605" w:type="pct"/>
            <w:vAlign w:val="center"/>
          </w:tcPr>
          <w:p w14:paraId="093B953D" w14:textId="77777777" w:rsidR="004173A8" w:rsidRPr="002357A8" w:rsidRDefault="004173A8" w:rsidP="004173A8">
            <w:pPr>
              <w:autoSpaceDE w:val="0"/>
              <w:autoSpaceDN w:val="0"/>
              <w:adjustRightInd w:val="0"/>
              <w:rPr>
                <w:rFonts w:ascii="Garamond" w:eastAsia="宋体" w:hAnsi="Garamond" w:cs="MHei-Bold-Identity-H"/>
                <w:bCs/>
                <w:color w:val="000000"/>
                <w:sz w:val="4"/>
                <w:szCs w:val="4"/>
              </w:rPr>
            </w:pPr>
          </w:p>
        </w:tc>
        <w:tc>
          <w:tcPr>
            <w:tcW w:w="396" w:type="pct"/>
            <w:vAlign w:val="center"/>
          </w:tcPr>
          <w:p w14:paraId="4DD8FE41"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4"/>
                <w:szCs w:val="4"/>
              </w:rPr>
            </w:pPr>
          </w:p>
        </w:tc>
        <w:tc>
          <w:tcPr>
            <w:tcW w:w="125" w:type="pct"/>
          </w:tcPr>
          <w:p w14:paraId="189EED31"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4"/>
                <w:szCs w:val="4"/>
                <w:lang w:eastAsia="zh-HK"/>
              </w:rPr>
            </w:pPr>
          </w:p>
        </w:tc>
        <w:tc>
          <w:tcPr>
            <w:tcW w:w="887" w:type="pct"/>
            <w:tcBorders>
              <w:bottom w:val="single" w:sz="4" w:space="0" w:color="auto"/>
            </w:tcBorders>
            <w:vAlign w:val="bottom"/>
          </w:tcPr>
          <w:p w14:paraId="23FE21A8" w14:textId="77777777" w:rsidR="004173A8" w:rsidRPr="002357A8" w:rsidRDefault="004173A8" w:rsidP="002357A8">
            <w:pPr>
              <w:tabs>
                <w:tab w:val="decimal" w:pos="1367"/>
              </w:tabs>
              <w:autoSpaceDE w:val="0"/>
              <w:autoSpaceDN w:val="0"/>
              <w:adjustRightInd w:val="0"/>
              <w:rPr>
                <w:rFonts w:ascii="Garamond" w:eastAsia="MHei-Bold-Identity-H" w:hAnsi="Garamond" w:cs="MHei-Bold-Identity-H"/>
                <w:b/>
                <w:bCs/>
                <w:color w:val="000000"/>
                <w:sz w:val="4"/>
                <w:szCs w:val="4"/>
                <w:lang w:eastAsia="zh-HK"/>
              </w:rPr>
            </w:pPr>
          </w:p>
        </w:tc>
        <w:tc>
          <w:tcPr>
            <w:tcW w:w="136" w:type="pct"/>
            <w:vAlign w:val="center"/>
          </w:tcPr>
          <w:p w14:paraId="675DEDFD" w14:textId="77777777" w:rsidR="004173A8" w:rsidRPr="002357A8" w:rsidRDefault="004173A8" w:rsidP="004173A8">
            <w:pPr>
              <w:tabs>
                <w:tab w:val="decimal" w:pos="1405"/>
              </w:tabs>
              <w:autoSpaceDE w:val="0"/>
              <w:autoSpaceDN w:val="0"/>
              <w:adjustRightInd w:val="0"/>
              <w:rPr>
                <w:rFonts w:ascii="Garamond" w:eastAsia="MHei-Bold-Identity-H" w:hAnsi="Garamond" w:cs="MHei-Bold-Identity-H"/>
                <w:bCs/>
                <w:color w:val="000000"/>
                <w:sz w:val="4"/>
                <w:szCs w:val="4"/>
                <w:lang w:eastAsia="zh-HK"/>
              </w:rPr>
            </w:pPr>
          </w:p>
        </w:tc>
        <w:tc>
          <w:tcPr>
            <w:tcW w:w="850" w:type="pct"/>
            <w:tcBorders>
              <w:bottom w:val="single" w:sz="4" w:space="0" w:color="auto"/>
            </w:tcBorders>
            <w:vAlign w:val="bottom"/>
          </w:tcPr>
          <w:p w14:paraId="197FF973" w14:textId="77777777" w:rsidR="004173A8" w:rsidRPr="002357A8" w:rsidRDefault="004173A8" w:rsidP="004173A8">
            <w:pPr>
              <w:tabs>
                <w:tab w:val="decimal" w:pos="1235"/>
              </w:tabs>
              <w:autoSpaceDE w:val="0"/>
              <w:autoSpaceDN w:val="0"/>
              <w:adjustRightInd w:val="0"/>
              <w:rPr>
                <w:rFonts w:ascii="Garamond" w:eastAsia="MHei-Bold-Identity-H" w:hAnsi="Garamond" w:cs="MHei-Bold-Identity-H"/>
                <w:bCs/>
                <w:color w:val="000000"/>
                <w:sz w:val="4"/>
                <w:szCs w:val="4"/>
                <w:lang w:eastAsia="zh-HK"/>
              </w:rPr>
            </w:pPr>
          </w:p>
        </w:tc>
      </w:tr>
      <w:tr w:rsidR="004173A8" w:rsidRPr="002357A8" w14:paraId="4B7265BE" w14:textId="77777777" w:rsidTr="005F25B8">
        <w:tc>
          <w:tcPr>
            <w:tcW w:w="2605" w:type="pct"/>
            <w:vAlign w:val="center"/>
          </w:tcPr>
          <w:p w14:paraId="2FCB0BC0" w14:textId="77777777" w:rsidR="004173A8" w:rsidRPr="002357A8" w:rsidRDefault="004173A8" w:rsidP="004173A8">
            <w:pPr>
              <w:autoSpaceDE w:val="0"/>
              <w:autoSpaceDN w:val="0"/>
              <w:adjustRightInd w:val="0"/>
              <w:rPr>
                <w:rFonts w:ascii="Garamond" w:eastAsia="宋体" w:hAnsi="Garamond" w:cs="MHei-Bold-Identity-H"/>
                <w:b/>
                <w:bCs/>
                <w:color w:val="000000"/>
                <w:sz w:val="20"/>
              </w:rPr>
            </w:pPr>
            <w:r w:rsidRPr="002357A8">
              <w:rPr>
                <w:rFonts w:ascii="Garamond" w:hAnsi="Garamond" w:cs="MHei-Bold-Identity-H"/>
                <w:b/>
                <w:bCs/>
                <w:color w:val="000000"/>
                <w:sz w:val="20"/>
                <w:lang w:eastAsia="zh-CN"/>
              </w:rPr>
              <w:t xml:space="preserve">Total liabilities </w:t>
            </w:r>
          </w:p>
        </w:tc>
        <w:tc>
          <w:tcPr>
            <w:tcW w:w="396" w:type="pct"/>
            <w:vAlign w:val="center"/>
          </w:tcPr>
          <w:p w14:paraId="1B8E8903"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20"/>
              </w:rPr>
            </w:pPr>
          </w:p>
        </w:tc>
        <w:tc>
          <w:tcPr>
            <w:tcW w:w="125" w:type="pct"/>
          </w:tcPr>
          <w:p w14:paraId="462AFDC6"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20"/>
                <w:lang w:eastAsia="zh-HK"/>
              </w:rPr>
            </w:pPr>
          </w:p>
        </w:tc>
        <w:tc>
          <w:tcPr>
            <w:tcW w:w="887" w:type="pct"/>
            <w:tcBorders>
              <w:top w:val="single" w:sz="4" w:space="0" w:color="auto"/>
            </w:tcBorders>
            <w:vAlign w:val="bottom"/>
          </w:tcPr>
          <w:p w14:paraId="7A566BEB" w14:textId="77777777" w:rsidR="004173A8" w:rsidRPr="002357A8" w:rsidRDefault="004173A8" w:rsidP="002357A8">
            <w:pPr>
              <w:tabs>
                <w:tab w:val="decimal" w:pos="1367"/>
              </w:tabs>
              <w:autoSpaceDE w:val="0"/>
              <w:autoSpaceDN w:val="0"/>
              <w:adjustRightInd w:val="0"/>
              <w:rPr>
                <w:rFonts w:ascii="Garamond" w:hAnsi="Garamond" w:cs="MHei-Bold-Identity-H"/>
                <w:b/>
                <w:bCs/>
                <w:color w:val="000000"/>
                <w:sz w:val="20"/>
              </w:rPr>
            </w:pPr>
            <w:r w:rsidRPr="002357A8">
              <w:rPr>
                <w:rFonts w:ascii="Garamond" w:hAnsi="Garamond" w:cs="MHei-Bold-Identity-H"/>
                <w:b/>
                <w:bCs/>
                <w:color w:val="000000"/>
                <w:sz w:val="20"/>
              </w:rPr>
              <w:t>55,305,506</w:t>
            </w:r>
          </w:p>
        </w:tc>
        <w:tc>
          <w:tcPr>
            <w:tcW w:w="136" w:type="pct"/>
            <w:vAlign w:val="bottom"/>
          </w:tcPr>
          <w:p w14:paraId="60771227" w14:textId="77777777" w:rsidR="004173A8" w:rsidRPr="002357A8" w:rsidRDefault="004173A8" w:rsidP="004173A8">
            <w:pPr>
              <w:tabs>
                <w:tab w:val="decimal" w:pos="1309"/>
              </w:tabs>
              <w:autoSpaceDE w:val="0"/>
              <w:autoSpaceDN w:val="0"/>
              <w:adjustRightInd w:val="0"/>
              <w:rPr>
                <w:rFonts w:ascii="Garamond" w:hAnsi="Garamond" w:cs="MHei-Bold-Identity-H"/>
                <w:b/>
                <w:bCs/>
                <w:color w:val="000000"/>
                <w:sz w:val="20"/>
              </w:rPr>
            </w:pPr>
          </w:p>
        </w:tc>
        <w:tc>
          <w:tcPr>
            <w:tcW w:w="850" w:type="pct"/>
            <w:tcBorders>
              <w:top w:val="single" w:sz="4" w:space="0" w:color="auto"/>
            </w:tcBorders>
            <w:vAlign w:val="bottom"/>
          </w:tcPr>
          <w:p w14:paraId="53003EB4" w14:textId="77777777" w:rsidR="004173A8" w:rsidRPr="002357A8" w:rsidRDefault="004173A8" w:rsidP="004173A8">
            <w:pPr>
              <w:tabs>
                <w:tab w:val="decimal" w:pos="1235"/>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55,126,305</w:t>
            </w:r>
          </w:p>
        </w:tc>
      </w:tr>
      <w:tr w:rsidR="004173A8" w:rsidRPr="002357A8" w14:paraId="5B948267" w14:textId="77777777" w:rsidTr="005F25B8">
        <w:tc>
          <w:tcPr>
            <w:tcW w:w="2605" w:type="pct"/>
            <w:vAlign w:val="center"/>
          </w:tcPr>
          <w:p w14:paraId="7EB60881" w14:textId="77777777" w:rsidR="004173A8" w:rsidRPr="002357A8" w:rsidRDefault="004173A8" w:rsidP="004173A8">
            <w:pPr>
              <w:autoSpaceDE w:val="0"/>
              <w:autoSpaceDN w:val="0"/>
              <w:adjustRightInd w:val="0"/>
              <w:rPr>
                <w:rFonts w:ascii="Garamond" w:eastAsia="宋体" w:hAnsi="Garamond" w:cs="MHei-Bold-Identity-H"/>
                <w:bCs/>
                <w:color w:val="000000"/>
                <w:sz w:val="4"/>
                <w:szCs w:val="4"/>
              </w:rPr>
            </w:pPr>
          </w:p>
        </w:tc>
        <w:tc>
          <w:tcPr>
            <w:tcW w:w="396" w:type="pct"/>
            <w:vAlign w:val="center"/>
          </w:tcPr>
          <w:p w14:paraId="28713EF1"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4"/>
                <w:szCs w:val="4"/>
              </w:rPr>
            </w:pPr>
          </w:p>
        </w:tc>
        <w:tc>
          <w:tcPr>
            <w:tcW w:w="125" w:type="pct"/>
          </w:tcPr>
          <w:p w14:paraId="1B88639E"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4"/>
                <w:szCs w:val="4"/>
                <w:lang w:eastAsia="zh-HK"/>
              </w:rPr>
            </w:pPr>
          </w:p>
        </w:tc>
        <w:tc>
          <w:tcPr>
            <w:tcW w:w="887" w:type="pct"/>
            <w:tcBorders>
              <w:bottom w:val="single" w:sz="4" w:space="0" w:color="auto"/>
            </w:tcBorders>
            <w:vAlign w:val="bottom"/>
          </w:tcPr>
          <w:p w14:paraId="5A62637D" w14:textId="77777777" w:rsidR="004173A8" w:rsidRPr="002357A8" w:rsidRDefault="004173A8" w:rsidP="002357A8">
            <w:pPr>
              <w:tabs>
                <w:tab w:val="decimal" w:pos="1367"/>
              </w:tabs>
              <w:autoSpaceDE w:val="0"/>
              <w:autoSpaceDN w:val="0"/>
              <w:adjustRightInd w:val="0"/>
              <w:rPr>
                <w:rFonts w:ascii="Garamond" w:eastAsia="MHei-Bold-Identity-H" w:hAnsi="Garamond" w:cs="MHei-Bold-Identity-H"/>
                <w:b/>
                <w:bCs/>
                <w:color w:val="000000"/>
                <w:sz w:val="4"/>
                <w:szCs w:val="4"/>
                <w:lang w:eastAsia="zh-HK"/>
              </w:rPr>
            </w:pPr>
          </w:p>
        </w:tc>
        <w:tc>
          <w:tcPr>
            <w:tcW w:w="136" w:type="pct"/>
            <w:vAlign w:val="center"/>
          </w:tcPr>
          <w:p w14:paraId="0B8F8A01" w14:textId="77777777" w:rsidR="004173A8" w:rsidRPr="002357A8" w:rsidRDefault="004173A8" w:rsidP="004173A8">
            <w:pPr>
              <w:tabs>
                <w:tab w:val="decimal" w:pos="1405"/>
              </w:tabs>
              <w:autoSpaceDE w:val="0"/>
              <w:autoSpaceDN w:val="0"/>
              <w:adjustRightInd w:val="0"/>
              <w:rPr>
                <w:rFonts w:ascii="Garamond" w:eastAsia="MHei-Bold-Identity-H" w:hAnsi="Garamond" w:cs="MHei-Bold-Identity-H"/>
                <w:bCs/>
                <w:color w:val="000000"/>
                <w:sz w:val="4"/>
                <w:szCs w:val="4"/>
                <w:lang w:eastAsia="zh-HK"/>
              </w:rPr>
            </w:pPr>
          </w:p>
        </w:tc>
        <w:tc>
          <w:tcPr>
            <w:tcW w:w="850" w:type="pct"/>
            <w:tcBorders>
              <w:bottom w:val="single" w:sz="4" w:space="0" w:color="auto"/>
            </w:tcBorders>
            <w:vAlign w:val="bottom"/>
          </w:tcPr>
          <w:p w14:paraId="1CAE08CE" w14:textId="77777777" w:rsidR="004173A8" w:rsidRPr="002357A8" w:rsidRDefault="004173A8" w:rsidP="004173A8">
            <w:pPr>
              <w:tabs>
                <w:tab w:val="decimal" w:pos="1235"/>
              </w:tabs>
              <w:autoSpaceDE w:val="0"/>
              <w:autoSpaceDN w:val="0"/>
              <w:adjustRightInd w:val="0"/>
              <w:rPr>
                <w:rFonts w:ascii="Garamond" w:eastAsia="MHei-Bold-Identity-H" w:hAnsi="Garamond" w:cs="MHei-Bold-Identity-H"/>
                <w:bCs/>
                <w:color w:val="000000"/>
                <w:sz w:val="4"/>
                <w:szCs w:val="4"/>
                <w:lang w:eastAsia="zh-HK"/>
              </w:rPr>
            </w:pPr>
          </w:p>
        </w:tc>
      </w:tr>
      <w:tr w:rsidR="004173A8" w:rsidRPr="002357A8" w14:paraId="581AB108" w14:textId="77777777" w:rsidTr="005F25B8">
        <w:trPr>
          <w:trHeight w:val="197"/>
        </w:trPr>
        <w:tc>
          <w:tcPr>
            <w:tcW w:w="2605" w:type="pct"/>
            <w:vAlign w:val="center"/>
          </w:tcPr>
          <w:p w14:paraId="6B5B92C4" w14:textId="77777777" w:rsidR="004173A8" w:rsidRPr="002357A8" w:rsidRDefault="004173A8" w:rsidP="004173A8">
            <w:pPr>
              <w:autoSpaceDE w:val="0"/>
              <w:autoSpaceDN w:val="0"/>
              <w:adjustRightInd w:val="0"/>
              <w:rPr>
                <w:rFonts w:ascii="Garamond" w:eastAsia="宋体" w:hAnsi="Garamond" w:cs="MHei-Bold-Identity-H"/>
                <w:b/>
                <w:bCs/>
                <w:color w:val="000000"/>
                <w:sz w:val="20"/>
              </w:rPr>
            </w:pPr>
            <w:r w:rsidRPr="002357A8">
              <w:rPr>
                <w:rFonts w:ascii="Garamond" w:hAnsi="Garamond" w:cs="MHei-Bold-Identity-H"/>
                <w:b/>
                <w:bCs/>
                <w:color w:val="000000"/>
                <w:sz w:val="20"/>
                <w:lang w:eastAsia="zh-CN"/>
              </w:rPr>
              <w:t xml:space="preserve">Total equity and liabilities </w:t>
            </w:r>
          </w:p>
        </w:tc>
        <w:tc>
          <w:tcPr>
            <w:tcW w:w="396" w:type="pct"/>
            <w:vAlign w:val="bottom"/>
          </w:tcPr>
          <w:p w14:paraId="331A51E1" w14:textId="77777777" w:rsidR="004173A8" w:rsidRPr="002357A8" w:rsidRDefault="004173A8" w:rsidP="004173A8">
            <w:pPr>
              <w:tabs>
                <w:tab w:val="center" w:pos="198"/>
              </w:tabs>
              <w:autoSpaceDE w:val="0"/>
              <w:autoSpaceDN w:val="0"/>
              <w:adjustRightInd w:val="0"/>
              <w:jc w:val="right"/>
              <w:rPr>
                <w:rFonts w:ascii="Garamond" w:eastAsia="MHei-Bold-Identity-H" w:hAnsi="Garamond" w:cs="MHei-Bold-Identity-H"/>
                <w:bCs/>
                <w:color w:val="000000"/>
                <w:sz w:val="20"/>
              </w:rPr>
            </w:pPr>
          </w:p>
        </w:tc>
        <w:tc>
          <w:tcPr>
            <w:tcW w:w="125" w:type="pct"/>
            <w:vAlign w:val="bottom"/>
          </w:tcPr>
          <w:p w14:paraId="13C3F524" w14:textId="77777777" w:rsidR="004173A8" w:rsidRPr="002357A8" w:rsidRDefault="004173A8" w:rsidP="004173A8">
            <w:pPr>
              <w:tabs>
                <w:tab w:val="decimal" w:pos="882"/>
              </w:tabs>
              <w:autoSpaceDE w:val="0"/>
              <w:autoSpaceDN w:val="0"/>
              <w:adjustRightInd w:val="0"/>
              <w:jc w:val="right"/>
              <w:rPr>
                <w:rFonts w:ascii="Garamond" w:eastAsia="MHei-Bold-Identity-H" w:hAnsi="Garamond" w:cs="MHei-Bold-Identity-H"/>
                <w:bCs/>
                <w:color w:val="000000"/>
                <w:sz w:val="20"/>
                <w:lang w:eastAsia="zh-HK"/>
              </w:rPr>
            </w:pPr>
          </w:p>
        </w:tc>
        <w:tc>
          <w:tcPr>
            <w:tcW w:w="887" w:type="pct"/>
            <w:tcBorders>
              <w:top w:val="single" w:sz="4" w:space="0" w:color="auto"/>
            </w:tcBorders>
            <w:vAlign w:val="bottom"/>
          </w:tcPr>
          <w:p w14:paraId="5FA015BB" w14:textId="77777777" w:rsidR="004173A8" w:rsidRPr="002357A8" w:rsidRDefault="004173A8" w:rsidP="002357A8">
            <w:pPr>
              <w:tabs>
                <w:tab w:val="decimal" w:pos="1367"/>
              </w:tabs>
              <w:autoSpaceDE w:val="0"/>
              <w:autoSpaceDN w:val="0"/>
              <w:adjustRightInd w:val="0"/>
              <w:rPr>
                <w:rFonts w:ascii="宋体" w:eastAsia="宋体" w:hAnsi="宋体" w:cs="MHei-Bold-Identity-H"/>
                <w:b/>
                <w:bCs/>
                <w:color w:val="000000"/>
                <w:sz w:val="16"/>
                <w:szCs w:val="14"/>
                <w:lang w:eastAsia="zh-HK"/>
              </w:rPr>
            </w:pPr>
            <w:r w:rsidRPr="002357A8">
              <w:rPr>
                <w:rFonts w:ascii="Garamond" w:hAnsi="Garamond" w:cs="MHei-Bold-Identity-H"/>
                <w:b/>
                <w:bCs/>
                <w:color w:val="000000"/>
                <w:sz w:val="20"/>
              </w:rPr>
              <w:t>62,069,378</w:t>
            </w:r>
          </w:p>
        </w:tc>
        <w:tc>
          <w:tcPr>
            <w:tcW w:w="136" w:type="pct"/>
            <w:vAlign w:val="bottom"/>
          </w:tcPr>
          <w:p w14:paraId="1B6E94DB" w14:textId="77777777" w:rsidR="004173A8" w:rsidRPr="002357A8" w:rsidRDefault="004173A8" w:rsidP="004173A8">
            <w:pPr>
              <w:tabs>
                <w:tab w:val="decimal" w:pos="1405"/>
              </w:tabs>
              <w:autoSpaceDE w:val="0"/>
              <w:autoSpaceDN w:val="0"/>
              <w:adjustRightInd w:val="0"/>
              <w:rPr>
                <w:rFonts w:ascii="Garamond" w:eastAsia="MHei-Bold-Identity-H" w:hAnsi="Garamond" w:cs="MHei-Bold-Identity-H"/>
                <w:bCs/>
                <w:color w:val="000000"/>
                <w:sz w:val="20"/>
                <w:lang w:eastAsia="zh-HK"/>
              </w:rPr>
            </w:pPr>
          </w:p>
        </w:tc>
        <w:tc>
          <w:tcPr>
            <w:tcW w:w="850" w:type="pct"/>
            <w:tcBorders>
              <w:top w:val="single" w:sz="4" w:space="0" w:color="auto"/>
            </w:tcBorders>
            <w:vAlign w:val="bottom"/>
          </w:tcPr>
          <w:p w14:paraId="7C515AF0" w14:textId="77777777" w:rsidR="004173A8" w:rsidRPr="002357A8" w:rsidRDefault="004173A8" w:rsidP="004173A8">
            <w:pPr>
              <w:tabs>
                <w:tab w:val="decimal" w:pos="1235"/>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60,904,715</w:t>
            </w:r>
          </w:p>
        </w:tc>
      </w:tr>
      <w:tr w:rsidR="004173A8" w:rsidRPr="002357A8" w14:paraId="594C4F03" w14:textId="77777777" w:rsidTr="005F25B8">
        <w:tc>
          <w:tcPr>
            <w:tcW w:w="2605" w:type="pct"/>
            <w:vAlign w:val="center"/>
          </w:tcPr>
          <w:p w14:paraId="130665E3" w14:textId="77777777" w:rsidR="004173A8" w:rsidRPr="002357A8" w:rsidRDefault="004173A8" w:rsidP="004173A8">
            <w:pPr>
              <w:autoSpaceDE w:val="0"/>
              <w:autoSpaceDN w:val="0"/>
              <w:adjustRightInd w:val="0"/>
              <w:rPr>
                <w:rFonts w:ascii="Garamond" w:eastAsia="宋体" w:hAnsi="Garamond" w:cs="MHei-Bold-Identity-H"/>
                <w:bCs/>
                <w:color w:val="000000"/>
                <w:sz w:val="4"/>
                <w:szCs w:val="4"/>
              </w:rPr>
            </w:pPr>
          </w:p>
        </w:tc>
        <w:tc>
          <w:tcPr>
            <w:tcW w:w="396" w:type="pct"/>
            <w:vAlign w:val="center"/>
          </w:tcPr>
          <w:p w14:paraId="777F711B"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4"/>
                <w:szCs w:val="4"/>
              </w:rPr>
            </w:pPr>
          </w:p>
        </w:tc>
        <w:tc>
          <w:tcPr>
            <w:tcW w:w="125" w:type="pct"/>
          </w:tcPr>
          <w:p w14:paraId="6F230920"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4"/>
                <w:szCs w:val="4"/>
                <w:lang w:eastAsia="zh-HK"/>
              </w:rPr>
            </w:pPr>
          </w:p>
        </w:tc>
        <w:tc>
          <w:tcPr>
            <w:tcW w:w="887" w:type="pct"/>
            <w:tcBorders>
              <w:bottom w:val="single" w:sz="12" w:space="0" w:color="auto"/>
            </w:tcBorders>
            <w:vAlign w:val="bottom"/>
          </w:tcPr>
          <w:p w14:paraId="2E21F541" w14:textId="77777777" w:rsidR="004173A8" w:rsidRPr="002357A8" w:rsidRDefault="004173A8" w:rsidP="002357A8">
            <w:pPr>
              <w:tabs>
                <w:tab w:val="decimal" w:pos="1367"/>
              </w:tabs>
              <w:autoSpaceDE w:val="0"/>
              <w:autoSpaceDN w:val="0"/>
              <w:adjustRightInd w:val="0"/>
              <w:rPr>
                <w:rFonts w:ascii="Garamond" w:eastAsia="MHei-Bold-Identity-H" w:hAnsi="Garamond" w:cs="MHei-Bold-Identity-H"/>
                <w:b/>
                <w:bCs/>
                <w:color w:val="000000"/>
                <w:sz w:val="4"/>
                <w:szCs w:val="4"/>
                <w:lang w:eastAsia="zh-HK"/>
              </w:rPr>
            </w:pPr>
          </w:p>
        </w:tc>
        <w:tc>
          <w:tcPr>
            <w:tcW w:w="136" w:type="pct"/>
            <w:vAlign w:val="center"/>
          </w:tcPr>
          <w:p w14:paraId="67CA965A" w14:textId="77777777" w:rsidR="004173A8" w:rsidRPr="002357A8" w:rsidRDefault="004173A8" w:rsidP="004173A8">
            <w:pPr>
              <w:tabs>
                <w:tab w:val="decimal" w:pos="1405"/>
              </w:tabs>
              <w:autoSpaceDE w:val="0"/>
              <w:autoSpaceDN w:val="0"/>
              <w:adjustRightInd w:val="0"/>
              <w:rPr>
                <w:rFonts w:ascii="Garamond" w:eastAsia="MHei-Bold-Identity-H" w:hAnsi="Garamond" w:cs="MHei-Bold-Identity-H"/>
                <w:bCs/>
                <w:color w:val="000000"/>
                <w:sz w:val="4"/>
                <w:szCs w:val="4"/>
                <w:lang w:eastAsia="zh-HK"/>
              </w:rPr>
            </w:pPr>
          </w:p>
        </w:tc>
        <w:tc>
          <w:tcPr>
            <w:tcW w:w="850" w:type="pct"/>
            <w:tcBorders>
              <w:bottom w:val="single" w:sz="12" w:space="0" w:color="auto"/>
            </w:tcBorders>
            <w:vAlign w:val="bottom"/>
          </w:tcPr>
          <w:p w14:paraId="61F6EF6F" w14:textId="77777777" w:rsidR="004173A8" w:rsidRPr="002357A8" w:rsidRDefault="004173A8" w:rsidP="004173A8">
            <w:pPr>
              <w:tabs>
                <w:tab w:val="decimal" w:pos="1235"/>
              </w:tabs>
              <w:autoSpaceDE w:val="0"/>
              <w:autoSpaceDN w:val="0"/>
              <w:adjustRightInd w:val="0"/>
              <w:rPr>
                <w:rFonts w:ascii="Garamond" w:eastAsia="MHei-Bold-Identity-H" w:hAnsi="Garamond" w:cs="MHei-Bold-Identity-H"/>
                <w:bCs/>
                <w:color w:val="000000"/>
                <w:sz w:val="4"/>
                <w:szCs w:val="4"/>
                <w:lang w:eastAsia="zh-HK"/>
              </w:rPr>
            </w:pPr>
          </w:p>
        </w:tc>
      </w:tr>
      <w:tr w:rsidR="004173A8" w:rsidRPr="002357A8" w14:paraId="72814814" w14:textId="77777777" w:rsidTr="005F25B8">
        <w:trPr>
          <w:trHeight w:val="267"/>
        </w:trPr>
        <w:tc>
          <w:tcPr>
            <w:tcW w:w="2605" w:type="pct"/>
            <w:vAlign w:val="center"/>
          </w:tcPr>
          <w:p w14:paraId="5F801030" w14:textId="77777777" w:rsidR="004173A8" w:rsidRPr="002357A8" w:rsidRDefault="004173A8" w:rsidP="004173A8">
            <w:pPr>
              <w:autoSpaceDE w:val="0"/>
              <w:autoSpaceDN w:val="0"/>
              <w:adjustRightInd w:val="0"/>
              <w:ind w:left="180" w:hanging="180"/>
              <w:rPr>
                <w:rFonts w:ascii="Garamond" w:eastAsia="宋体" w:hAnsi="Garamond" w:cs="MHei-Bold-Identity-H"/>
                <w:b/>
                <w:bCs/>
                <w:color w:val="000000"/>
                <w:sz w:val="20"/>
              </w:rPr>
            </w:pPr>
            <w:r w:rsidRPr="002357A8">
              <w:rPr>
                <w:rFonts w:ascii="Garamond" w:hAnsi="Garamond" w:cs="MHei-Bold-Identity-H"/>
                <w:b/>
                <w:bCs/>
                <w:color w:val="000000"/>
                <w:sz w:val="20"/>
                <w:lang w:eastAsia="zh-CN"/>
              </w:rPr>
              <w:t xml:space="preserve">Net current liabilities </w:t>
            </w:r>
          </w:p>
        </w:tc>
        <w:tc>
          <w:tcPr>
            <w:tcW w:w="396" w:type="pct"/>
            <w:vAlign w:val="bottom"/>
          </w:tcPr>
          <w:p w14:paraId="4EF9E312" w14:textId="77777777" w:rsidR="004173A8" w:rsidRPr="002357A8" w:rsidRDefault="004173A8" w:rsidP="004173A8">
            <w:pPr>
              <w:tabs>
                <w:tab w:val="center" w:pos="198"/>
              </w:tabs>
              <w:autoSpaceDE w:val="0"/>
              <w:autoSpaceDN w:val="0"/>
              <w:adjustRightInd w:val="0"/>
              <w:jc w:val="right"/>
              <w:rPr>
                <w:rFonts w:ascii="Garamond" w:eastAsia="MHei-Bold-Identity-H" w:hAnsi="Garamond" w:cs="MHei-Bold-Identity-H"/>
                <w:bCs/>
                <w:color w:val="000000"/>
                <w:sz w:val="20"/>
                <w:lang w:eastAsia="zh-HK"/>
              </w:rPr>
            </w:pPr>
          </w:p>
        </w:tc>
        <w:tc>
          <w:tcPr>
            <w:tcW w:w="125" w:type="pct"/>
            <w:vAlign w:val="bottom"/>
          </w:tcPr>
          <w:p w14:paraId="6388F703" w14:textId="77777777" w:rsidR="004173A8" w:rsidRPr="002357A8" w:rsidRDefault="004173A8" w:rsidP="004173A8">
            <w:pPr>
              <w:tabs>
                <w:tab w:val="decimal" w:pos="882"/>
              </w:tabs>
              <w:autoSpaceDE w:val="0"/>
              <w:autoSpaceDN w:val="0"/>
              <w:adjustRightInd w:val="0"/>
              <w:jc w:val="right"/>
              <w:rPr>
                <w:rFonts w:ascii="Garamond" w:eastAsia="MHei-Bold-Identity-H" w:hAnsi="Garamond" w:cs="MHei-Bold-Identity-H"/>
                <w:bCs/>
                <w:color w:val="000000"/>
                <w:sz w:val="20"/>
                <w:lang w:eastAsia="zh-HK"/>
              </w:rPr>
            </w:pPr>
          </w:p>
        </w:tc>
        <w:tc>
          <w:tcPr>
            <w:tcW w:w="887" w:type="pct"/>
            <w:vAlign w:val="bottom"/>
          </w:tcPr>
          <w:p w14:paraId="18792740" w14:textId="77777777" w:rsidR="004173A8" w:rsidRPr="002357A8" w:rsidRDefault="004173A8" w:rsidP="002357A8">
            <w:pPr>
              <w:tabs>
                <w:tab w:val="decimal" w:pos="1367"/>
              </w:tabs>
              <w:autoSpaceDE w:val="0"/>
              <w:autoSpaceDN w:val="0"/>
              <w:adjustRightInd w:val="0"/>
              <w:rPr>
                <w:rFonts w:ascii="宋体" w:eastAsia="宋体" w:hAnsi="宋体" w:cs="MHei-Bold-Identity-H"/>
                <w:b/>
                <w:bCs/>
                <w:color w:val="000000"/>
                <w:sz w:val="16"/>
                <w:szCs w:val="14"/>
                <w:lang w:eastAsia="zh-HK"/>
              </w:rPr>
            </w:pPr>
            <w:r w:rsidRPr="002357A8">
              <w:rPr>
                <w:rFonts w:ascii="Garamond" w:hAnsi="Garamond" w:cs="MHei-Bold-Identity-H"/>
                <w:b/>
                <w:bCs/>
                <w:color w:val="000000"/>
                <w:sz w:val="20"/>
              </w:rPr>
              <w:t>(21,890,457)</w:t>
            </w:r>
          </w:p>
        </w:tc>
        <w:tc>
          <w:tcPr>
            <w:tcW w:w="136" w:type="pct"/>
            <w:vAlign w:val="bottom"/>
          </w:tcPr>
          <w:p w14:paraId="7AE39112" w14:textId="77777777" w:rsidR="004173A8" w:rsidRPr="002357A8" w:rsidRDefault="004173A8" w:rsidP="004173A8">
            <w:pPr>
              <w:tabs>
                <w:tab w:val="decimal" w:pos="1405"/>
              </w:tabs>
              <w:autoSpaceDE w:val="0"/>
              <w:autoSpaceDN w:val="0"/>
              <w:adjustRightInd w:val="0"/>
              <w:rPr>
                <w:rFonts w:ascii="Garamond" w:eastAsia="MHei-Bold-Identity-H" w:hAnsi="Garamond" w:cs="MHei-Bold-Identity-H"/>
                <w:bCs/>
                <w:color w:val="000000"/>
                <w:sz w:val="20"/>
                <w:lang w:eastAsia="zh-HK"/>
              </w:rPr>
            </w:pPr>
          </w:p>
        </w:tc>
        <w:tc>
          <w:tcPr>
            <w:tcW w:w="850" w:type="pct"/>
            <w:vAlign w:val="bottom"/>
          </w:tcPr>
          <w:p w14:paraId="0741630B" w14:textId="77777777" w:rsidR="004173A8" w:rsidRPr="002357A8" w:rsidRDefault="004173A8" w:rsidP="004173A8">
            <w:pPr>
              <w:tabs>
                <w:tab w:val="decimal" w:pos="1235"/>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(20,947,918)</w:t>
            </w:r>
          </w:p>
        </w:tc>
      </w:tr>
      <w:tr w:rsidR="004173A8" w:rsidRPr="002357A8" w14:paraId="7DD1FCC1" w14:textId="77777777" w:rsidTr="005F25B8">
        <w:tc>
          <w:tcPr>
            <w:tcW w:w="2605" w:type="pct"/>
            <w:vAlign w:val="center"/>
          </w:tcPr>
          <w:p w14:paraId="64B7121D" w14:textId="77777777" w:rsidR="004173A8" w:rsidRPr="002357A8" w:rsidRDefault="004173A8" w:rsidP="004173A8">
            <w:pPr>
              <w:autoSpaceDE w:val="0"/>
              <w:autoSpaceDN w:val="0"/>
              <w:adjustRightInd w:val="0"/>
              <w:rPr>
                <w:rFonts w:ascii="Garamond" w:eastAsia="宋体" w:hAnsi="Garamond" w:cs="MHei-Bold-Identity-H"/>
                <w:bCs/>
                <w:color w:val="000000"/>
                <w:sz w:val="4"/>
                <w:szCs w:val="4"/>
              </w:rPr>
            </w:pPr>
          </w:p>
        </w:tc>
        <w:tc>
          <w:tcPr>
            <w:tcW w:w="396" w:type="pct"/>
            <w:vAlign w:val="center"/>
          </w:tcPr>
          <w:p w14:paraId="5E3EBD46" w14:textId="77777777" w:rsidR="004173A8" w:rsidRPr="002357A8" w:rsidRDefault="004173A8" w:rsidP="004173A8">
            <w:pPr>
              <w:tabs>
                <w:tab w:val="center" w:pos="198"/>
              </w:tabs>
              <w:autoSpaceDE w:val="0"/>
              <w:autoSpaceDN w:val="0"/>
              <w:adjustRightInd w:val="0"/>
              <w:jc w:val="center"/>
              <w:rPr>
                <w:rFonts w:ascii="Garamond" w:eastAsia="MHei-Bold-Identity-H" w:hAnsi="Garamond" w:cs="MHei-Bold-Identity-H"/>
                <w:bCs/>
                <w:color w:val="000000"/>
                <w:sz w:val="4"/>
                <w:szCs w:val="4"/>
              </w:rPr>
            </w:pPr>
          </w:p>
        </w:tc>
        <w:tc>
          <w:tcPr>
            <w:tcW w:w="125" w:type="pct"/>
          </w:tcPr>
          <w:p w14:paraId="27EFFEFF"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4"/>
                <w:szCs w:val="4"/>
                <w:lang w:eastAsia="zh-HK"/>
              </w:rPr>
            </w:pPr>
          </w:p>
        </w:tc>
        <w:tc>
          <w:tcPr>
            <w:tcW w:w="887" w:type="pct"/>
            <w:tcBorders>
              <w:bottom w:val="single" w:sz="12" w:space="0" w:color="auto"/>
            </w:tcBorders>
            <w:vAlign w:val="bottom"/>
          </w:tcPr>
          <w:p w14:paraId="3D164AF0" w14:textId="77777777" w:rsidR="004173A8" w:rsidRPr="002357A8" w:rsidRDefault="004173A8" w:rsidP="002357A8">
            <w:pPr>
              <w:tabs>
                <w:tab w:val="decimal" w:pos="1367"/>
              </w:tabs>
              <w:autoSpaceDE w:val="0"/>
              <w:autoSpaceDN w:val="0"/>
              <w:adjustRightInd w:val="0"/>
              <w:rPr>
                <w:rFonts w:ascii="Garamond" w:eastAsia="MHei-Bold-Identity-H" w:hAnsi="Garamond" w:cs="MHei-Bold-Identity-H"/>
                <w:b/>
                <w:bCs/>
                <w:color w:val="000000"/>
                <w:sz w:val="4"/>
                <w:szCs w:val="4"/>
                <w:lang w:eastAsia="zh-HK"/>
              </w:rPr>
            </w:pPr>
          </w:p>
        </w:tc>
        <w:tc>
          <w:tcPr>
            <w:tcW w:w="136" w:type="pct"/>
            <w:vAlign w:val="center"/>
          </w:tcPr>
          <w:p w14:paraId="1B45ABE9" w14:textId="77777777" w:rsidR="004173A8" w:rsidRPr="002357A8" w:rsidRDefault="004173A8" w:rsidP="004173A8">
            <w:pPr>
              <w:tabs>
                <w:tab w:val="decimal" w:pos="1405"/>
              </w:tabs>
              <w:autoSpaceDE w:val="0"/>
              <w:autoSpaceDN w:val="0"/>
              <w:adjustRightInd w:val="0"/>
              <w:rPr>
                <w:rFonts w:ascii="Garamond" w:eastAsia="MHei-Bold-Identity-H" w:hAnsi="Garamond" w:cs="MHei-Bold-Identity-H"/>
                <w:bCs/>
                <w:color w:val="000000"/>
                <w:sz w:val="4"/>
                <w:szCs w:val="4"/>
                <w:lang w:eastAsia="zh-HK"/>
              </w:rPr>
            </w:pPr>
          </w:p>
        </w:tc>
        <w:tc>
          <w:tcPr>
            <w:tcW w:w="850" w:type="pct"/>
            <w:tcBorders>
              <w:bottom w:val="single" w:sz="12" w:space="0" w:color="auto"/>
            </w:tcBorders>
            <w:vAlign w:val="bottom"/>
          </w:tcPr>
          <w:p w14:paraId="5AE0D180" w14:textId="77777777" w:rsidR="004173A8" w:rsidRPr="002357A8" w:rsidRDefault="004173A8" w:rsidP="004173A8">
            <w:pPr>
              <w:tabs>
                <w:tab w:val="decimal" w:pos="1235"/>
              </w:tabs>
              <w:autoSpaceDE w:val="0"/>
              <w:autoSpaceDN w:val="0"/>
              <w:adjustRightInd w:val="0"/>
              <w:rPr>
                <w:rFonts w:ascii="Garamond" w:eastAsia="MHei-Bold-Identity-H" w:hAnsi="Garamond" w:cs="MHei-Bold-Identity-H"/>
                <w:bCs/>
                <w:color w:val="000000"/>
                <w:sz w:val="4"/>
                <w:szCs w:val="4"/>
                <w:lang w:eastAsia="zh-HK"/>
              </w:rPr>
            </w:pPr>
          </w:p>
        </w:tc>
      </w:tr>
      <w:tr w:rsidR="004173A8" w:rsidRPr="002357A8" w14:paraId="67762034" w14:textId="77777777" w:rsidTr="005F25B8">
        <w:trPr>
          <w:trHeight w:val="249"/>
        </w:trPr>
        <w:tc>
          <w:tcPr>
            <w:tcW w:w="2605" w:type="pct"/>
            <w:vAlign w:val="center"/>
          </w:tcPr>
          <w:p w14:paraId="7BDA6F79" w14:textId="77777777" w:rsidR="004173A8" w:rsidRPr="002357A8" w:rsidRDefault="004173A8" w:rsidP="004173A8">
            <w:pPr>
              <w:autoSpaceDE w:val="0"/>
              <w:autoSpaceDN w:val="0"/>
              <w:adjustRightInd w:val="0"/>
              <w:rPr>
                <w:rFonts w:ascii="Garamond" w:eastAsia="宋体" w:hAnsi="Garamond" w:cs="MHei-Bold-Identity-H"/>
                <w:b/>
                <w:bCs/>
                <w:color w:val="000000"/>
                <w:sz w:val="20"/>
              </w:rPr>
            </w:pPr>
            <w:r w:rsidRPr="002357A8">
              <w:rPr>
                <w:rFonts w:ascii="Garamond" w:hAnsi="Garamond" w:cs="MHei-Bold-Identity-H"/>
                <w:b/>
                <w:bCs/>
                <w:color w:val="000000"/>
                <w:sz w:val="20"/>
                <w:lang w:eastAsia="zh-CN"/>
              </w:rPr>
              <w:t xml:space="preserve">Total assets less current liabilities </w:t>
            </w:r>
          </w:p>
        </w:tc>
        <w:tc>
          <w:tcPr>
            <w:tcW w:w="396" w:type="pct"/>
            <w:vAlign w:val="bottom"/>
          </w:tcPr>
          <w:p w14:paraId="05F35C70" w14:textId="77777777" w:rsidR="004173A8" w:rsidRPr="002357A8" w:rsidRDefault="004173A8" w:rsidP="004173A8">
            <w:pPr>
              <w:tabs>
                <w:tab w:val="center" w:pos="198"/>
              </w:tabs>
              <w:autoSpaceDE w:val="0"/>
              <w:autoSpaceDN w:val="0"/>
              <w:adjustRightInd w:val="0"/>
              <w:jc w:val="right"/>
              <w:rPr>
                <w:rFonts w:ascii="Garamond" w:eastAsia="MHei-Bold-Identity-H" w:hAnsi="Garamond" w:cs="MHei-Bold-Identity-H"/>
                <w:bCs/>
                <w:color w:val="000000"/>
                <w:sz w:val="20"/>
              </w:rPr>
            </w:pPr>
          </w:p>
        </w:tc>
        <w:tc>
          <w:tcPr>
            <w:tcW w:w="125" w:type="pct"/>
            <w:vAlign w:val="bottom"/>
          </w:tcPr>
          <w:p w14:paraId="642DE251" w14:textId="77777777" w:rsidR="004173A8" w:rsidRPr="002357A8" w:rsidRDefault="004173A8" w:rsidP="004173A8">
            <w:pPr>
              <w:tabs>
                <w:tab w:val="decimal" w:pos="882"/>
              </w:tabs>
              <w:autoSpaceDE w:val="0"/>
              <w:autoSpaceDN w:val="0"/>
              <w:adjustRightInd w:val="0"/>
              <w:jc w:val="right"/>
              <w:rPr>
                <w:rFonts w:ascii="Garamond" w:eastAsia="MHei-Bold-Identity-H" w:hAnsi="Garamond" w:cs="MHei-Bold-Identity-H"/>
                <w:bCs/>
                <w:color w:val="000000"/>
                <w:sz w:val="20"/>
                <w:lang w:eastAsia="zh-HK"/>
              </w:rPr>
            </w:pPr>
          </w:p>
        </w:tc>
        <w:tc>
          <w:tcPr>
            <w:tcW w:w="887" w:type="pct"/>
            <w:vAlign w:val="bottom"/>
          </w:tcPr>
          <w:p w14:paraId="4F502F04" w14:textId="77777777" w:rsidR="004173A8" w:rsidRPr="002357A8" w:rsidRDefault="004173A8" w:rsidP="002357A8">
            <w:pPr>
              <w:tabs>
                <w:tab w:val="decimal" w:pos="1367"/>
              </w:tabs>
              <w:autoSpaceDE w:val="0"/>
              <w:autoSpaceDN w:val="0"/>
              <w:adjustRightInd w:val="0"/>
              <w:rPr>
                <w:rFonts w:ascii="宋体" w:eastAsia="宋体" w:hAnsi="宋体" w:cs="MHei-Bold-Identity-H"/>
                <w:b/>
                <w:bCs/>
                <w:color w:val="000000"/>
                <w:sz w:val="16"/>
                <w:szCs w:val="14"/>
                <w:lang w:eastAsia="zh-HK"/>
              </w:rPr>
            </w:pPr>
            <w:r w:rsidRPr="002357A8">
              <w:rPr>
                <w:rFonts w:ascii="Garamond" w:hAnsi="Garamond" w:cs="MHei-Bold-Identity-H"/>
                <w:b/>
                <w:bCs/>
                <w:color w:val="000000"/>
                <w:sz w:val="20"/>
              </w:rPr>
              <w:t>9,631,021</w:t>
            </w:r>
          </w:p>
        </w:tc>
        <w:tc>
          <w:tcPr>
            <w:tcW w:w="136" w:type="pct"/>
            <w:vAlign w:val="bottom"/>
          </w:tcPr>
          <w:p w14:paraId="52289461" w14:textId="77777777" w:rsidR="004173A8" w:rsidRPr="002357A8" w:rsidRDefault="004173A8" w:rsidP="004173A8">
            <w:pPr>
              <w:tabs>
                <w:tab w:val="decimal" w:pos="1405"/>
              </w:tabs>
              <w:autoSpaceDE w:val="0"/>
              <w:autoSpaceDN w:val="0"/>
              <w:adjustRightInd w:val="0"/>
              <w:rPr>
                <w:rFonts w:ascii="Garamond" w:eastAsia="MHei-Bold-Identity-H" w:hAnsi="Garamond" w:cs="MHei-Bold-Identity-H"/>
                <w:bCs/>
                <w:color w:val="000000"/>
                <w:sz w:val="20"/>
                <w:lang w:eastAsia="zh-HK"/>
              </w:rPr>
            </w:pPr>
          </w:p>
        </w:tc>
        <w:tc>
          <w:tcPr>
            <w:tcW w:w="850" w:type="pct"/>
            <w:vAlign w:val="bottom"/>
          </w:tcPr>
          <w:p w14:paraId="79D1249A" w14:textId="77777777" w:rsidR="004173A8" w:rsidRPr="002357A8" w:rsidRDefault="004173A8" w:rsidP="004173A8">
            <w:pPr>
              <w:tabs>
                <w:tab w:val="decimal" w:pos="1235"/>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7,914,313</w:t>
            </w:r>
          </w:p>
        </w:tc>
      </w:tr>
      <w:tr w:rsidR="004173A8" w:rsidRPr="002357A8" w14:paraId="5C9C58D4" w14:textId="77777777" w:rsidTr="005F25B8">
        <w:tc>
          <w:tcPr>
            <w:tcW w:w="2605" w:type="pct"/>
          </w:tcPr>
          <w:p w14:paraId="39BE5943"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rPr>
            </w:pPr>
          </w:p>
        </w:tc>
        <w:tc>
          <w:tcPr>
            <w:tcW w:w="396" w:type="pct"/>
            <w:vAlign w:val="center"/>
          </w:tcPr>
          <w:p w14:paraId="5673282B" w14:textId="77777777" w:rsidR="004173A8" w:rsidRPr="002357A8" w:rsidRDefault="004173A8" w:rsidP="004173A8">
            <w:pPr>
              <w:tabs>
                <w:tab w:val="center" w:pos="198"/>
              </w:tabs>
              <w:autoSpaceDE w:val="0"/>
              <w:autoSpaceDN w:val="0"/>
              <w:adjustRightInd w:val="0"/>
              <w:jc w:val="center"/>
              <w:rPr>
                <w:rFonts w:ascii="Garamond" w:eastAsia="MHei-Bold-Identity-H" w:hAnsi="Garamond" w:cs="Times-Roman"/>
                <w:color w:val="000000"/>
                <w:sz w:val="4"/>
                <w:szCs w:val="4"/>
              </w:rPr>
            </w:pPr>
          </w:p>
        </w:tc>
        <w:tc>
          <w:tcPr>
            <w:tcW w:w="125" w:type="pct"/>
          </w:tcPr>
          <w:p w14:paraId="1AD8E8BE" w14:textId="77777777" w:rsidR="004173A8" w:rsidRPr="002357A8" w:rsidRDefault="004173A8" w:rsidP="004173A8">
            <w:pPr>
              <w:tabs>
                <w:tab w:val="decimal" w:pos="882"/>
              </w:tabs>
              <w:autoSpaceDE w:val="0"/>
              <w:autoSpaceDN w:val="0"/>
              <w:adjustRightInd w:val="0"/>
              <w:rPr>
                <w:rFonts w:ascii="Garamond" w:eastAsia="MHei-Bold-Identity-H" w:hAnsi="Garamond" w:cs="MHei-Bold-Identity-H"/>
                <w:bCs/>
                <w:color w:val="000000"/>
                <w:sz w:val="4"/>
                <w:szCs w:val="4"/>
                <w:lang w:eastAsia="zh-HK"/>
              </w:rPr>
            </w:pPr>
          </w:p>
        </w:tc>
        <w:tc>
          <w:tcPr>
            <w:tcW w:w="887" w:type="pct"/>
            <w:tcBorders>
              <w:bottom w:val="single" w:sz="12" w:space="0" w:color="auto"/>
            </w:tcBorders>
            <w:vAlign w:val="bottom"/>
          </w:tcPr>
          <w:p w14:paraId="0E6582D0" w14:textId="77777777" w:rsidR="004173A8" w:rsidRPr="002357A8" w:rsidRDefault="004173A8" w:rsidP="004173A8">
            <w:pPr>
              <w:tabs>
                <w:tab w:val="decimal" w:pos="1154"/>
              </w:tabs>
              <w:autoSpaceDE w:val="0"/>
              <w:autoSpaceDN w:val="0"/>
              <w:adjustRightInd w:val="0"/>
              <w:rPr>
                <w:rFonts w:ascii="Garamond" w:eastAsia="MHei-Bold-Identity-H" w:hAnsi="Garamond" w:cs="MHei-Bold-Identity-H"/>
                <w:bCs/>
                <w:color w:val="000000"/>
                <w:sz w:val="4"/>
                <w:szCs w:val="4"/>
                <w:lang w:eastAsia="zh-HK"/>
              </w:rPr>
            </w:pPr>
          </w:p>
        </w:tc>
        <w:tc>
          <w:tcPr>
            <w:tcW w:w="136" w:type="pct"/>
            <w:vAlign w:val="center"/>
          </w:tcPr>
          <w:p w14:paraId="67582B78" w14:textId="77777777" w:rsidR="004173A8" w:rsidRPr="002357A8" w:rsidRDefault="004173A8" w:rsidP="004173A8">
            <w:pPr>
              <w:tabs>
                <w:tab w:val="decimal" w:pos="1405"/>
              </w:tabs>
              <w:autoSpaceDE w:val="0"/>
              <w:autoSpaceDN w:val="0"/>
              <w:adjustRightInd w:val="0"/>
              <w:rPr>
                <w:rFonts w:ascii="Garamond" w:eastAsia="MHei-Bold-Identity-H" w:hAnsi="Garamond" w:cs="MHei-Bold-Identity-H"/>
                <w:bCs/>
                <w:color w:val="000000"/>
                <w:sz w:val="4"/>
                <w:szCs w:val="4"/>
                <w:lang w:eastAsia="zh-HK"/>
              </w:rPr>
            </w:pPr>
          </w:p>
        </w:tc>
        <w:tc>
          <w:tcPr>
            <w:tcW w:w="850" w:type="pct"/>
            <w:tcBorders>
              <w:bottom w:val="single" w:sz="12" w:space="0" w:color="auto"/>
            </w:tcBorders>
            <w:vAlign w:val="bottom"/>
          </w:tcPr>
          <w:p w14:paraId="3C88867E" w14:textId="77777777" w:rsidR="004173A8" w:rsidRPr="002357A8" w:rsidRDefault="004173A8" w:rsidP="004173A8">
            <w:pPr>
              <w:tabs>
                <w:tab w:val="decimal" w:pos="1235"/>
              </w:tabs>
              <w:autoSpaceDE w:val="0"/>
              <w:autoSpaceDN w:val="0"/>
              <w:adjustRightInd w:val="0"/>
              <w:rPr>
                <w:rFonts w:ascii="Garamond" w:eastAsia="MHei-Bold-Identity-H" w:hAnsi="Garamond" w:cs="MHei-Bold-Identity-H"/>
                <w:bCs/>
                <w:color w:val="000000"/>
                <w:sz w:val="4"/>
                <w:szCs w:val="4"/>
                <w:lang w:eastAsia="zh-HK"/>
              </w:rPr>
            </w:pPr>
          </w:p>
        </w:tc>
      </w:tr>
    </w:tbl>
    <w:p w14:paraId="75089AAC" w14:textId="77777777" w:rsidR="004173A8" w:rsidRPr="002357A8" w:rsidRDefault="004173A8" w:rsidP="004173A8">
      <w:pPr>
        <w:rPr>
          <w:rFonts w:ascii="宋体" w:eastAsia="宋体" w:hAnsi="宋体" w:cs="MHei-Bold-Identity-H"/>
          <w:bCs/>
          <w:color w:val="000000"/>
          <w:szCs w:val="24"/>
          <w:lang w:eastAsia="zh-HK"/>
        </w:rPr>
      </w:pPr>
    </w:p>
    <w:p w14:paraId="6622BAA2" w14:textId="77777777" w:rsidR="004173A8" w:rsidRPr="002357A8" w:rsidRDefault="004173A8" w:rsidP="004173A8">
      <w:pPr>
        <w:autoSpaceDE w:val="0"/>
        <w:autoSpaceDN w:val="0"/>
        <w:adjustRightInd w:val="0"/>
        <w:rPr>
          <w:rFonts w:ascii="Garamond" w:hAnsi="Garamond" w:cs="MSung-Light-Identity-H"/>
          <w:color w:val="000000"/>
          <w:sz w:val="20"/>
          <w:lang w:eastAsia="zh-CN"/>
        </w:rPr>
      </w:pPr>
      <w:r w:rsidRPr="002357A8">
        <w:rPr>
          <w:rFonts w:ascii="Garamond" w:hAnsi="Garamond" w:cs="MSung-Light-Identity-H"/>
          <w:color w:val="000000"/>
          <w:sz w:val="20"/>
          <w:lang w:eastAsia="zh-CN"/>
        </w:rPr>
        <w:t>Note:</w:t>
      </w:r>
    </w:p>
    <w:p w14:paraId="5D5EC652" w14:textId="77777777" w:rsidR="004173A8" w:rsidRPr="002357A8" w:rsidRDefault="004173A8" w:rsidP="004173A8">
      <w:pPr>
        <w:rPr>
          <w:rFonts w:ascii="Garamond" w:hAnsi="Garamond" w:cs="MSung-Light-Identity-H"/>
          <w:color w:val="000000"/>
          <w:sz w:val="20"/>
          <w:lang w:eastAsia="zh-CN"/>
        </w:rPr>
      </w:pPr>
      <w:r w:rsidRPr="002357A8">
        <w:rPr>
          <w:rFonts w:ascii="Garamond" w:hAnsi="Garamond" w:cs="MSung-Light-Identity-H"/>
          <w:color w:val="000000"/>
          <w:sz w:val="20"/>
          <w:lang w:eastAsia="zh-CN"/>
        </w:rPr>
        <w:t>The Group has initially applied IFRS 16 at 1 January 2019, using the modified retrospective approach.  Under this approach, comparative information is not restated.  See Note 3.</w:t>
      </w:r>
    </w:p>
    <w:p w14:paraId="17EB2018" w14:textId="77777777" w:rsidR="004173A8" w:rsidRPr="002357A8" w:rsidRDefault="004173A8" w:rsidP="004173A8">
      <w:pPr>
        <w:rPr>
          <w:lang w:eastAsia="zh-CN"/>
        </w:rPr>
      </w:pPr>
      <w:r w:rsidRPr="002357A8">
        <w:rPr>
          <w:lang w:eastAsia="zh-CN"/>
        </w:rPr>
        <w:br w:type="page"/>
      </w:r>
    </w:p>
    <w:p w14:paraId="323AE634" w14:textId="77777777" w:rsidR="004173A8" w:rsidRPr="002357A8" w:rsidRDefault="004173A8" w:rsidP="004173A8">
      <w:pPr>
        <w:autoSpaceDE w:val="0"/>
        <w:autoSpaceDN w:val="0"/>
        <w:adjustRightInd w:val="0"/>
        <w:ind w:left="27" w:hanging="27"/>
        <w:rPr>
          <w:rFonts w:ascii="Garamond" w:eastAsia="宋体" w:hAnsi="Garamond" w:cs="Univers"/>
          <w:b/>
          <w:bCs/>
          <w:color w:val="000000"/>
          <w:szCs w:val="24"/>
        </w:rPr>
      </w:pPr>
      <w:r w:rsidRPr="002357A8">
        <w:rPr>
          <w:rFonts w:ascii="Garamond" w:hAnsi="Garamond"/>
          <w:b/>
          <w:szCs w:val="24"/>
          <w:lang w:eastAsia="zh-CN"/>
        </w:rPr>
        <w:lastRenderedPageBreak/>
        <w:t>NOTES TO THE CONSOLIDATED FINANCIAL STATEMENTS</w:t>
      </w:r>
    </w:p>
    <w:p w14:paraId="189E162F" w14:textId="77777777" w:rsidR="004173A8" w:rsidRPr="002357A8" w:rsidRDefault="004173A8" w:rsidP="004173A8">
      <w:pPr>
        <w:tabs>
          <w:tab w:val="left" w:pos="0"/>
          <w:tab w:val="left" w:pos="851"/>
        </w:tabs>
        <w:spacing w:after="260" w:line="260" w:lineRule="exact"/>
        <w:outlineLvl w:val="2"/>
        <w:rPr>
          <w:rFonts w:ascii="Garamond" w:hAnsi="Garamond"/>
          <w:b/>
          <w:position w:val="-4"/>
          <w:lang w:eastAsia="zh-CN"/>
        </w:rPr>
      </w:pPr>
      <w:r w:rsidRPr="002357A8">
        <w:rPr>
          <w:rFonts w:ascii="Garamond" w:hAnsi="Garamond"/>
          <w:b/>
          <w:position w:val="-4"/>
          <w:lang w:eastAsia="zh-CN"/>
        </w:rPr>
        <w:t>For the year ended 31 December 2019</w:t>
      </w:r>
    </w:p>
    <w:p w14:paraId="03C5D2E2" w14:textId="77777777" w:rsidR="004173A8" w:rsidRPr="002357A8" w:rsidRDefault="004173A8" w:rsidP="004173A8">
      <w:pPr>
        <w:pStyle w:val="2"/>
        <w:numPr>
          <w:ilvl w:val="0"/>
          <w:numId w:val="18"/>
        </w:numPr>
        <w:tabs>
          <w:tab w:val="clear" w:pos="0"/>
          <w:tab w:val="clear" w:pos="851"/>
        </w:tabs>
        <w:spacing w:after="0" w:line="240" w:lineRule="auto"/>
        <w:ind w:left="540" w:hanging="540"/>
        <w:rPr>
          <w:rFonts w:ascii="Arial Black" w:hAnsi="Arial Black"/>
          <w:bCs/>
          <w:caps/>
          <w:color w:val="000000"/>
          <w:sz w:val="19"/>
          <w:szCs w:val="19"/>
          <w:lang w:eastAsia="zh-CN"/>
        </w:rPr>
      </w:pPr>
      <w:r w:rsidRPr="002357A8">
        <w:rPr>
          <w:rFonts w:ascii="Arial Black" w:hAnsi="Arial Black"/>
          <w:bCs/>
          <w:caps/>
          <w:color w:val="000000"/>
          <w:sz w:val="19"/>
          <w:szCs w:val="19"/>
          <w:lang w:eastAsia="zh-CN"/>
        </w:rPr>
        <w:t>General information, the Reorganisation and basis of presentation</w:t>
      </w:r>
    </w:p>
    <w:p w14:paraId="5737D85B" w14:textId="77777777" w:rsidR="004173A8" w:rsidRPr="002357A8" w:rsidRDefault="004173A8" w:rsidP="004173A8">
      <w:pPr>
        <w:numPr>
          <w:ilvl w:val="1"/>
          <w:numId w:val="11"/>
        </w:numPr>
        <w:spacing w:line="260" w:lineRule="exact"/>
        <w:ind w:left="1268" w:hanging="706"/>
        <w:outlineLvl w:val="1"/>
        <w:rPr>
          <w:rFonts w:ascii="Garamond" w:hAnsi="Garamond" w:cs="Univers"/>
          <w:bCs/>
          <w:color w:val="000000"/>
          <w:lang w:eastAsia="zh-CN"/>
        </w:rPr>
      </w:pPr>
      <w:r w:rsidRPr="002357A8">
        <w:rPr>
          <w:rFonts w:ascii="Garamond" w:hAnsi="Garamond"/>
          <w:b/>
          <w:lang w:eastAsia="zh-CN"/>
        </w:rPr>
        <w:t>General information and the Reorganisation</w:t>
      </w:r>
      <w:r w:rsidRPr="002357A8">
        <w:rPr>
          <w:rFonts w:ascii="Garamond" w:hAnsi="Garamond" w:cs="Univers"/>
          <w:b/>
          <w:bCs/>
          <w:color w:val="000000"/>
          <w:lang w:eastAsia="zh-CN"/>
        </w:rPr>
        <w:t xml:space="preserve"> </w:t>
      </w:r>
    </w:p>
    <w:p w14:paraId="1473F400" w14:textId="77777777" w:rsidR="004173A8" w:rsidRPr="002357A8" w:rsidRDefault="004173A8" w:rsidP="004173A8">
      <w:pPr>
        <w:autoSpaceDE w:val="0"/>
        <w:autoSpaceDN w:val="0"/>
        <w:adjustRightInd w:val="0"/>
        <w:spacing w:after="284" w:line="280" w:lineRule="atLeast"/>
        <w:ind w:left="1267"/>
        <w:rPr>
          <w:rFonts w:ascii="Garamond" w:eastAsia="宋体" w:hAnsi="Garamond" w:cs="MSung-Light-Identity-H"/>
          <w:bCs/>
          <w:color w:val="000000"/>
          <w:lang w:eastAsia="zh-CN"/>
        </w:rPr>
      </w:pPr>
      <w:r w:rsidRPr="002357A8">
        <w:rPr>
          <w:rFonts w:ascii="Garamond" w:eastAsia="宋体" w:hAnsi="Garamond" w:cs="MSung-Light-Identity-H"/>
          <w:bCs/>
          <w:color w:val="000000"/>
          <w:lang w:eastAsia="zh-CN"/>
        </w:rPr>
        <w:t xml:space="preserve">Sinopec Oilfield Service Corporation (the “Company”) is a joint stock company with limited liability established in the People’s Republic of China (the ‘‘PRC’’). The registered office is No. 9, Jishikou Road, Chaoyang District, Beijing, the PRC and the headquarter address is No. 22, Chaoyangmen North Street, Chaoyang District, Beijing, the PRC. The name of the Company was changed from Sinopec Yizheng Chemical Fibre Company Limited to Sinopec Oilfield Service Corporation with effect from 20 March 2015.  </w:t>
      </w:r>
    </w:p>
    <w:p w14:paraId="3F646EC7" w14:textId="77777777" w:rsidR="004173A8" w:rsidRPr="002357A8" w:rsidRDefault="004173A8" w:rsidP="004173A8">
      <w:pPr>
        <w:autoSpaceDE w:val="0"/>
        <w:autoSpaceDN w:val="0"/>
        <w:adjustRightInd w:val="0"/>
        <w:spacing w:after="284" w:line="280" w:lineRule="atLeast"/>
        <w:ind w:left="1267"/>
        <w:rPr>
          <w:rFonts w:ascii="Garamond" w:eastAsia="宋体" w:hAnsi="Garamond" w:cs="MSung-Light-Identity-H"/>
          <w:bCs/>
          <w:color w:val="000000"/>
          <w:lang w:eastAsia="zh-CN"/>
        </w:rPr>
      </w:pPr>
      <w:r w:rsidRPr="002357A8">
        <w:rPr>
          <w:rFonts w:ascii="Garamond" w:eastAsia="宋体" w:hAnsi="Garamond" w:cs="MSung-Light-Identity-H"/>
          <w:bCs/>
          <w:color w:val="000000"/>
          <w:lang w:eastAsia="zh-CN"/>
        </w:rPr>
        <w:t>The immediate and ultimate holding company of the Company is China Petrochemical Corporation (hereinafter referred to as the “Sinopec Group’’) which is a state wholly-owned enterprise established in the PRC.</w:t>
      </w:r>
    </w:p>
    <w:p w14:paraId="0AFAACC6" w14:textId="77777777" w:rsidR="004173A8" w:rsidRPr="002357A8" w:rsidRDefault="004173A8" w:rsidP="004173A8">
      <w:pPr>
        <w:autoSpaceDE w:val="0"/>
        <w:autoSpaceDN w:val="0"/>
        <w:adjustRightInd w:val="0"/>
        <w:spacing w:after="284" w:line="280" w:lineRule="atLeast"/>
        <w:ind w:left="1267"/>
        <w:rPr>
          <w:rFonts w:ascii="Garamond" w:eastAsia="宋体" w:hAnsi="Garamond" w:cs="MSung-Light-Identity-H"/>
          <w:bCs/>
          <w:color w:val="000000"/>
          <w:lang w:eastAsia="zh-CN"/>
        </w:rPr>
      </w:pPr>
      <w:r w:rsidRPr="002357A8">
        <w:rPr>
          <w:rFonts w:ascii="Garamond" w:eastAsia="宋体" w:hAnsi="Garamond" w:cs="MSung-Light-Identity-H"/>
          <w:bCs/>
          <w:color w:val="000000"/>
          <w:lang w:eastAsia="zh-CN"/>
        </w:rPr>
        <w:t>Originally, the Company and its subsidiaries (hereinafter referred to as the “Group’’) were principally engaged in the production and sale of chemical fiber and chemical fiber raw materials in the PRC.</w:t>
      </w:r>
    </w:p>
    <w:p w14:paraId="4DC2F1A9" w14:textId="77777777" w:rsidR="004173A8" w:rsidRPr="002357A8" w:rsidRDefault="004173A8" w:rsidP="004173A8">
      <w:pPr>
        <w:autoSpaceDE w:val="0"/>
        <w:autoSpaceDN w:val="0"/>
        <w:adjustRightInd w:val="0"/>
        <w:spacing w:after="284" w:line="280" w:lineRule="atLeast"/>
        <w:ind w:left="1267"/>
        <w:rPr>
          <w:rFonts w:ascii="Garamond" w:eastAsia="宋体" w:hAnsi="Garamond" w:cs="MSung-Light-Identity-H"/>
          <w:bCs/>
          <w:color w:val="000000"/>
          <w:lang w:eastAsia="zh-CN"/>
        </w:rPr>
      </w:pPr>
      <w:r w:rsidRPr="002357A8">
        <w:rPr>
          <w:rFonts w:ascii="Garamond" w:eastAsia="宋体" w:hAnsi="Garamond" w:cs="MSung-Light-Identity-H"/>
          <w:bCs/>
          <w:color w:val="000000"/>
          <w:lang w:eastAsia="zh-CN"/>
        </w:rPr>
        <w:t xml:space="preserve">At the end of December 2014, the Company completed the material assets reorganisation by using of all its assets and liabilities at that time as consideration, to repurchase and then cancel the shares held by China Petroleum &amp; Chemical Corporation. At the same time, the Company acquired 100% equity interest of </w:t>
      </w:r>
      <w:r w:rsidRPr="002357A8">
        <w:rPr>
          <w:rFonts w:ascii="Garamond" w:eastAsia="宋体" w:hAnsi="Garamond" w:cs="MSung-Light-Identity-H" w:hint="eastAsia"/>
          <w:bCs/>
          <w:color w:val="000000"/>
          <w:lang w:eastAsia="zh-CN"/>
        </w:rPr>
        <w:t>中石化石油工程技术服务有限公司</w:t>
      </w:r>
      <w:r w:rsidRPr="002357A8">
        <w:rPr>
          <w:rFonts w:ascii="Garamond" w:eastAsia="宋体" w:hAnsi="Garamond" w:cs="MSung-Light-Identity-H"/>
          <w:bCs/>
          <w:color w:val="000000"/>
          <w:lang w:eastAsia="zh-CN"/>
        </w:rPr>
        <w:t xml:space="preserve"> from Sinopec Group, which was satisfied by the issuance of shares to Sinopec Group (hereinafter collectively referred to as the “Reorganisation”). </w:t>
      </w:r>
    </w:p>
    <w:p w14:paraId="4ABDB00B" w14:textId="77777777" w:rsidR="004173A8" w:rsidRPr="002357A8" w:rsidRDefault="004173A8" w:rsidP="004173A8">
      <w:pPr>
        <w:autoSpaceDE w:val="0"/>
        <w:autoSpaceDN w:val="0"/>
        <w:adjustRightInd w:val="0"/>
        <w:spacing w:after="284" w:line="280" w:lineRule="atLeast"/>
        <w:ind w:left="1267"/>
        <w:rPr>
          <w:rFonts w:ascii="Garamond" w:eastAsia="宋体" w:hAnsi="Garamond" w:cs="MSung-Light-Identity-H"/>
          <w:bCs/>
          <w:color w:val="000000"/>
          <w:lang w:eastAsia="zh-CN"/>
        </w:rPr>
      </w:pPr>
      <w:r w:rsidRPr="002357A8">
        <w:rPr>
          <w:rFonts w:ascii="Garamond" w:eastAsia="宋体" w:hAnsi="Garamond" w:cs="MSung-Light-Identity-H"/>
          <w:bCs/>
          <w:color w:val="000000"/>
          <w:lang w:eastAsia="zh-CN"/>
        </w:rPr>
        <w:t>Upon completion of the Reorganisation, the principal activities of the Group changed to the provision of onshore and offshore oil, natural gas and other mineral prospecting, exploration, drilling and exploitation and provision of general contracting, design and construction services for the oil and gas and other types of construction projects.</w:t>
      </w:r>
    </w:p>
    <w:p w14:paraId="6A17730E" w14:textId="7FEBD4D6" w:rsidR="004173A8" w:rsidRPr="002357A8" w:rsidRDefault="004173A8" w:rsidP="004173A8">
      <w:pPr>
        <w:autoSpaceDE w:val="0"/>
        <w:autoSpaceDN w:val="0"/>
        <w:adjustRightInd w:val="0"/>
        <w:spacing w:after="284" w:line="280" w:lineRule="atLeast"/>
        <w:ind w:left="1267"/>
        <w:rPr>
          <w:rFonts w:ascii="Garamond" w:hAnsi="Garamond" w:cs="MSung-Light-Identity-H"/>
          <w:bCs/>
          <w:color w:val="000000"/>
          <w:lang w:eastAsia="zh-CN"/>
        </w:rPr>
      </w:pPr>
      <w:r w:rsidRPr="002357A8">
        <w:rPr>
          <w:rFonts w:ascii="Garamond" w:hAnsi="Garamond" w:cs="MSung-Light-Identity-H"/>
          <w:bCs/>
          <w:color w:val="000000"/>
          <w:lang w:eastAsia="zh-CN"/>
        </w:rPr>
        <w:t xml:space="preserve">These consolidation financial statements are presented in Renminbi (“RMB”), unless otherwise stated. </w:t>
      </w:r>
    </w:p>
    <w:p w14:paraId="20A5D0DB" w14:textId="77777777" w:rsidR="004173A8" w:rsidRPr="002357A8" w:rsidRDefault="004173A8" w:rsidP="004173A8">
      <w:pPr>
        <w:autoSpaceDE w:val="0"/>
        <w:autoSpaceDN w:val="0"/>
        <w:adjustRightInd w:val="0"/>
        <w:spacing w:after="284" w:line="280" w:lineRule="atLeast"/>
        <w:ind w:left="1267"/>
        <w:rPr>
          <w:rFonts w:ascii="Garamond" w:eastAsia="宋体" w:hAnsi="Garamond" w:cs="MSung-Light-Identity-H"/>
          <w:bCs/>
          <w:color w:val="000000"/>
          <w:lang w:eastAsia="zh-CN"/>
        </w:rPr>
      </w:pPr>
    </w:p>
    <w:p w14:paraId="144A2333" w14:textId="77777777" w:rsidR="004173A8" w:rsidRPr="002357A8" w:rsidRDefault="004173A8" w:rsidP="004173A8">
      <w:pPr>
        <w:rPr>
          <w:lang w:eastAsia="zh-CN"/>
        </w:rPr>
      </w:pPr>
      <w:r w:rsidRPr="002357A8">
        <w:rPr>
          <w:lang w:eastAsia="zh-CN"/>
        </w:rPr>
        <w:br w:type="page"/>
      </w:r>
    </w:p>
    <w:p w14:paraId="7B35137F" w14:textId="77777777" w:rsidR="004173A8" w:rsidRPr="002357A8" w:rsidRDefault="004173A8" w:rsidP="004173A8">
      <w:pPr>
        <w:pStyle w:val="2"/>
        <w:numPr>
          <w:ilvl w:val="0"/>
          <w:numId w:val="19"/>
        </w:numPr>
        <w:tabs>
          <w:tab w:val="clear" w:pos="0"/>
          <w:tab w:val="clear" w:pos="851"/>
        </w:tabs>
        <w:spacing w:after="0" w:line="240" w:lineRule="auto"/>
        <w:ind w:left="540" w:hanging="540"/>
        <w:rPr>
          <w:rFonts w:ascii="Arial Black" w:hAnsi="Arial Black"/>
          <w:bCs/>
          <w:caps/>
          <w:color w:val="000000"/>
          <w:sz w:val="19"/>
          <w:szCs w:val="19"/>
          <w:lang w:eastAsia="zh-CN"/>
        </w:rPr>
      </w:pPr>
      <w:r w:rsidRPr="002357A8">
        <w:rPr>
          <w:rFonts w:ascii="Arial Black" w:hAnsi="Arial Black"/>
          <w:bCs/>
          <w:caps/>
          <w:color w:val="000000"/>
          <w:sz w:val="19"/>
          <w:szCs w:val="19"/>
          <w:lang w:eastAsia="zh-CN"/>
        </w:rPr>
        <w:lastRenderedPageBreak/>
        <w:t>General information, the Reorganisation and basis of presentation (Continued)</w:t>
      </w:r>
    </w:p>
    <w:p w14:paraId="3E39E347" w14:textId="77777777" w:rsidR="004173A8" w:rsidRPr="002357A8" w:rsidRDefault="004173A8" w:rsidP="004173A8">
      <w:pPr>
        <w:spacing w:line="260" w:lineRule="exact"/>
        <w:ind w:left="1260" w:hanging="713"/>
        <w:outlineLvl w:val="1"/>
        <w:rPr>
          <w:rFonts w:ascii="Garamond" w:hAnsi="Garamond" w:cs="Univers"/>
          <w:bCs/>
          <w:color w:val="000000"/>
          <w:lang w:eastAsia="zh-CN"/>
        </w:rPr>
      </w:pPr>
      <w:r w:rsidRPr="002357A8">
        <w:rPr>
          <w:rFonts w:ascii="Garamond" w:hAnsi="Garamond" w:cs="Univers"/>
          <w:b/>
          <w:bCs/>
          <w:color w:val="000000"/>
          <w:lang w:eastAsia="zh-CN"/>
        </w:rPr>
        <w:t>1.2</w:t>
      </w:r>
      <w:r w:rsidRPr="002357A8">
        <w:rPr>
          <w:rFonts w:ascii="Garamond" w:hAnsi="Garamond" w:cs="Univers"/>
          <w:b/>
          <w:bCs/>
          <w:color w:val="000000"/>
          <w:lang w:eastAsia="zh-CN"/>
        </w:rPr>
        <w:tab/>
        <w:t>Basis of presentation</w:t>
      </w:r>
    </w:p>
    <w:p w14:paraId="4DD0E340" w14:textId="63592FEF" w:rsidR="004173A8" w:rsidRPr="002357A8" w:rsidRDefault="004173A8" w:rsidP="004173A8">
      <w:pPr>
        <w:autoSpaceDE w:val="0"/>
        <w:autoSpaceDN w:val="0"/>
        <w:adjustRightInd w:val="0"/>
        <w:ind w:left="1260"/>
        <w:rPr>
          <w:rFonts w:ascii="Garamond" w:hAnsi="Garamond" w:cs="MSung-Light-Identity-H"/>
          <w:bCs/>
          <w:color w:val="000000"/>
          <w:lang w:eastAsia="zh-CN"/>
        </w:rPr>
      </w:pPr>
      <w:r w:rsidRPr="002357A8">
        <w:rPr>
          <w:rFonts w:ascii="Garamond" w:hAnsi="Garamond" w:cs="MSung-Light-Identity-H"/>
          <w:bCs/>
          <w:color w:val="000000"/>
          <w:lang w:eastAsia="zh-CN"/>
        </w:rPr>
        <w:t>As at 31 December 2019, the Group had net current liabilities of approximately RMB21,890,457,000 (2018:RMB20,947,918,000) and capital commitments of approximately RMB517,738,000; and it had a net profit of RMB986,873,000 for the year then ended. The directors of the Company have performed an assessment that operating cash inflows in the next twelve months is expected, and most of the Group’s borrowings are sourced from Sinopec Group and its subsidiaries, where the Group maintains ongoing good relationship with these companies, which enables the Group to secure sufficient financial support from these companies. In December 2019, the Group obtained a line of credit of RMB17 billion and USD0.</w:t>
      </w:r>
      <w:r w:rsidRPr="002357A8">
        <w:rPr>
          <w:rFonts w:ascii="Garamond" w:hAnsi="Garamond" w:cs="MSung-Light-Identity-H"/>
          <w:bCs/>
          <w:color w:val="000000"/>
        </w:rPr>
        <w:t>6</w:t>
      </w:r>
      <w:r w:rsidRPr="002357A8">
        <w:rPr>
          <w:rFonts w:ascii="Garamond" w:hAnsi="Garamond" w:cs="MSung-Light-Identity-H"/>
          <w:bCs/>
          <w:color w:val="000000"/>
          <w:lang w:eastAsia="zh-CN"/>
        </w:rPr>
        <w:t xml:space="preserve"> billion (Total: approximately RMB21.2 billion), and line of credit promissory note of RMB7 billion from the Sinopec Group’s subsidiaries. The management and those charged with governance are satisfied that the Group is able to operate as a going concern with the line of credit. To obtain sufficient credits facilities, the Group will diversify its source of finance by exploring and developing good relationship with listed and state-owned financial institutions. The directors of the Company are in the opinion that the above measures are sufficient to meet with the expected liquidity, daily operation and capital requirements and considered that going concern basis is appropriate for the preparation of these consolidated financial statements. </w:t>
      </w:r>
    </w:p>
    <w:p w14:paraId="61AADA86" w14:textId="77777777" w:rsidR="004173A8" w:rsidRPr="002357A8" w:rsidRDefault="004173A8" w:rsidP="004173A8">
      <w:pPr>
        <w:autoSpaceDE w:val="0"/>
        <w:autoSpaceDN w:val="0"/>
        <w:adjustRightInd w:val="0"/>
        <w:spacing w:after="284" w:line="280" w:lineRule="atLeast"/>
        <w:rPr>
          <w:rFonts w:ascii="Garamond" w:eastAsia="宋体" w:hAnsi="Garamond" w:cs="MSung-Light-Identity-H"/>
          <w:bCs/>
          <w:color w:val="000000"/>
          <w:lang w:eastAsia="zh-CN"/>
        </w:rPr>
      </w:pPr>
    </w:p>
    <w:p w14:paraId="728E436F" w14:textId="77777777" w:rsidR="004173A8" w:rsidRPr="002357A8" w:rsidRDefault="004173A8" w:rsidP="004173A8">
      <w:pPr>
        <w:rPr>
          <w:lang w:eastAsia="zh-CN"/>
        </w:rPr>
      </w:pPr>
      <w:r w:rsidRPr="002357A8">
        <w:rPr>
          <w:lang w:eastAsia="zh-CN"/>
        </w:rPr>
        <w:br w:type="page"/>
      </w:r>
    </w:p>
    <w:p w14:paraId="56BDE3B9" w14:textId="77777777" w:rsidR="004173A8" w:rsidRPr="002357A8" w:rsidRDefault="004173A8" w:rsidP="004173A8">
      <w:pPr>
        <w:pStyle w:val="2"/>
        <w:numPr>
          <w:ilvl w:val="0"/>
          <w:numId w:val="19"/>
        </w:numPr>
        <w:tabs>
          <w:tab w:val="clear" w:pos="0"/>
          <w:tab w:val="clear" w:pos="851"/>
        </w:tabs>
        <w:spacing w:after="0" w:line="240" w:lineRule="auto"/>
        <w:ind w:left="540" w:hanging="540"/>
        <w:rPr>
          <w:rFonts w:ascii="Arial Black" w:hAnsi="Arial Black"/>
          <w:bCs/>
          <w:caps/>
          <w:color w:val="000000"/>
          <w:sz w:val="19"/>
          <w:szCs w:val="19"/>
          <w:lang w:eastAsia="zh-CN"/>
        </w:rPr>
      </w:pPr>
      <w:r w:rsidRPr="002357A8">
        <w:rPr>
          <w:rFonts w:ascii="Arial Black" w:hAnsi="Arial Black"/>
          <w:bCs/>
          <w:caps/>
          <w:color w:val="000000"/>
          <w:sz w:val="19"/>
          <w:szCs w:val="19"/>
          <w:lang w:eastAsia="zh-CN"/>
        </w:rPr>
        <w:lastRenderedPageBreak/>
        <w:t xml:space="preserve"> Basis of preparation</w:t>
      </w:r>
    </w:p>
    <w:p w14:paraId="4DD60759" w14:textId="77777777" w:rsidR="004173A8" w:rsidRPr="002357A8" w:rsidRDefault="004173A8" w:rsidP="004173A8">
      <w:pPr>
        <w:autoSpaceDE w:val="0"/>
        <w:autoSpaceDN w:val="0"/>
        <w:adjustRightInd w:val="0"/>
        <w:spacing w:line="280" w:lineRule="atLeast"/>
        <w:ind w:left="540"/>
        <w:rPr>
          <w:rFonts w:ascii="Garamond" w:hAnsi="Garamond" w:cs="MSung-Light-Identity-H"/>
          <w:bCs/>
          <w:color w:val="000000"/>
          <w:lang w:eastAsia="zh-CN"/>
        </w:rPr>
      </w:pPr>
      <w:r w:rsidRPr="002357A8">
        <w:rPr>
          <w:rFonts w:ascii="Garamond" w:hAnsi="Garamond" w:cs="MSung-Light-Identity-H"/>
          <w:bCs/>
          <w:color w:val="000000"/>
          <w:lang w:eastAsia="zh-CN"/>
        </w:rPr>
        <w:t>The</w:t>
      </w:r>
      <w:r w:rsidRPr="002357A8">
        <w:rPr>
          <w:rFonts w:ascii="Garamond" w:hAnsi="Garamond" w:cs="MSung-Light-Identity-H"/>
          <w:bCs/>
          <w:color w:val="000000"/>
          <w:lang w:eastAsia="zh-HK"/>
        </w:rPr>
        <w:t xml:space="preserve"> consolidation </w:t>
      </w:r>
      <w:r w:rsidRPr="002357A8">
        <w:rPr>
          <w:rFonts w:ascii="Garamond" w:hAnsi="Garamond" w:cs="MSung-Light-Identity-H"/>
          <w:bCs/>
          <w:color w:val="000000"/>
          <w:lang w:eastAsia="zh-CN"/>
        </w:rPr>
        <w:t xml:space="preserve">financial statements set out in this report have been prepared in accordance with International Financial Reporting Standards (“IFRSs”) issued by the International Accounting Standards Board (the “IASB”). These consolidation financial statements also comply with the applicable disclosure requirements of the Hong Kong Companies Ordinance and the applicable disclosure provisions of the Rules Governing the Listing of Securities on the </w:t>
      </w:r>
      <w:r w:rsidRPr="002357A8">
        <w:rPr>
          <w:rFonts w:ascii="Garamond" w:hAnsi="Garamond" w:cs="MSung-Light-Identity-H"/>
          <w:bCs/>
          <w:color w:val="000000"/>
        </w:rPr>
        <w:t xml:space="preserve">Hong Kong </w:t>
      </w:r>
      <w:r w:rsidRPr="002357A8">
        <w:rPr>
          <w:rFonts w:ascii="Garamond" w:hAnsi="Garamond" w:cs="MSung-Light-Identity-H"/>
          <w:bCs/>
          <w:color w:val="000000"/>
          <w:lang w:eastAsia="zh-CN"/>
        </w:rPr>
        <w:t>Stock Exchange (the “Listing Rules”).</w:t>
      </w:r>
    </w:p>
    <w:p w14:paraId="26E4C4B0" w14:textId="77777777" w:rsidR="004173A8" w:rsidRPr="002357A8" w:rsidRDefault="004173A8" w:rsidP="004173A8">
      <w:pPr>
        <w:autoSpaceDE w:val="0"/>
        <w:autoSpaceDN w:val="0"/>
        <w:adjustRightInd w:val="0"/>
        <w:spacing w:line="280" w:lineRule="atLeast"/>
        <w:ind w:left="1260"/>
        <w:rPr>
          <w:rFonts w:ascii="Garamond" w:hAnsi="Garamond" w:cs="MSung-Light-Identity-H"/>
          <w:bCs/>
          <w:color w:val="000000"/>
          <w:lang w:eastAsia="zh-CN"/>
        </w:rPr>
      </w:pPr>
    </w:p>
    <w:p w14:paraId="315A683C" w14:textId="77777777" w:rsidR="004173A8" w:rsidRPr="002357A8" w:rsidRDefault="004173A8" w:rsidP="004173A8">
      <w:pPr>
        <w:autoSpaceDE w:val="0"/>
        <w:autoSpaceDN w:val="0"/>
        <w:adjustRightInd w:val="0"/>
        <w:spacing w:after="284" w:line="280" w:lineRule="atLeast"/>
        <w:ind w:left="540"/>
        <w:rPr>
          <w:rFonts w:ascii="Garamond" w:eastAsia="宋体" w:hAnsi="Garamond" w:cs="MSung-Light-Identity-H"/>
          <w:bCs/>
          <w:color w:val="000000"/>
          <w:lang w:eastAsia="zh-CN"/>
        </w:rPr>
      </w:pPr>
      <w:r w:rsidRPr="002357A8">
        <w:rPr>
          <w:rFonts w:ascii="Garamond" w:eastAsia="宋体" w:hAnsi="Garamond" w:cs="MSung-Light-Identity-H"/>
          <w:bCs/>
          <w:color w:val="000000"/>
          <w:lang w:eastAsia="zh-CN"/>
        </w:rPr>
        <w:t>The consolidation financial statements have been prepared under the historical cost convention, as modified by the revaluation of financial assets at fair value through other comprehensive income, which are carried at fair value.</w:t>
      </w:r>
    </w:p>
    <w:p w14:paraId="745D8688" w14:textId="77777777" w:rsidR="004173A8" w:rsidRPr="002357A8" w:rsidRDefault="004173A8" w:rsidP="004173A8">
      <w:pPr>
        <w:autoSpaceDE w:val="0"/>
        <w:autoSpaceDN w:val="0"/>
        <w:adjustRightInd w:val="0"/>
        <w:spacing w:after="284" w:line="280" w:lineRule="atLeast"/>
        <w:ind w:left="540"/>
        <w:rPr>
          <w:rFonts w:ascii="Garamond" w:eastAsia="MSung-Light-Identity-H" w:hAnsi="Garamond"/>
          <w:bCs/>
          <w:color w:val="000000"/>
        </w:rPr>
      </w:pPr>
      <w:r w:rsidRPr="002357A8">
        <w:rPr>
          <w:rFonts w:ascii="Garamond" w:eastAsia="MSung-Light-Identity-H" w:hAnsi="Garamond"/>
          <w:bCs/>
          <w:color w:val="000000"/>
        </w:rPr>
        <w:t xml:space="preserve">The preparation of consolidation financial </w:t>
      </w:r>
      <w:r w:rsidRPr="002357A8">
        <w:rPr>
          <w:rFonts w:ascii="Garamond" w:eastAsia="MSung-Light-Identity-H" w:hAnsi="Garamond"/>
          <w:bCs/>
          <w:color w:val="000000"/>
          <w:lang w:eastAsia="zh-HK"/>
        </w:rPr>
        <w:t>statements</w:t>
      </w:r>
      <w:r w:rsidRPr="002357A8">
        <w:rPr>
          <w:rFonts w:ascii="Garamond" w:eastAsia="MSung-Light-Identity-H" w:hAnsi="Garamond"/>
          <w:bCs/>
          <w:color w:val="000000"/>
        </w:rPr>
        <w:t xml:space="preserve"> in conformity with IFRSs requires the use of certain critical accounting estimates. It also requires management to exercise its judgment in the process of applying the accounting policies of the Group. The areas involving a higher degree of judgment or complexity, or areas where assumptions and estimates are significant to the consolidated financial </w:t>
      </w:r>
      <w:r w:rsidRPr="002357A8">
        <w:rPr>
          <w:rFonts w:ascii="Garamond" w:eastAsia="MSung-Light-Identity-H" w:hAnsi="Garamond"/>
          <w:bCs/>
          <w:color w:val="000000"/>
          <w:lang w:eastAsia="zh-HK"/>
        </w:rPr>
        <w:t>statements</w:t>
      </w:r>
      <w:r w:rsidRPr="002357A8">
        <w:rPr>
          <w:rFonts w:ascii="Garamond" w:eastAsia="MSung-Light-Identity-H" w:hAnsi="Garamond"/>
          <w:bCs/>
          <w:color w:val="000000"/>
        </w:rPr>
        <w:t>.</w:t>
      </w:r>
    </w:p>
    <w:p w14:paraId="42FF0D36" w14:textId="77777777" w:rsidR="004173A8" w:rsidRPr="002357A8" w:rsidRDefault="004173A8" w:rsidP="004173A8">
      <w:r w:rsidRPr="002357A8">
        <w:br w:type="page"/>
      </w:r>
    </w:p>
    <w:p w14:paraId="4DAAA98E" w14:textId="4BF46BD1" w:rsidR="004173A8" w:rsidRPr="002357A8" w:rsidRDefault="004173A8" w:rsidP="004173A8">
      <w:pPr>
        <w:tabs>
          <w:tab w:val="left" w:pos="1260"/>
        </w:tabs>
        <w:autoSpaceDE w:val="0"/>
        <w:autoSpaceDN w:val="0"/>
        <w:adjustRightInd w:val="0"/>
        <w:ind w:left="540" w:hanging="540"/>
        <w:rPr>
          <w:rFonts w:ascii="Arial Black" w:hAnsi="Arial Black" w:cs="Univers"/>
          <w:bCs/>
          <w:color w:val="000000"/>
          <w:sz w:val="19"/>
          <w:szCs w:val="19"/>
        </w:rPr>
      </w:pPr>
      <w:r w:rsidRPr="002357A8">
        <w:rPr>
          <w:rFonts w:ascii="Arial Black" w:hAnsi="Arial Black" w:cs="Univers"/>
          <w:bCs/>
          <w:color w:val="000000"/>
          <w:sz w:val="19"/>
          <w:szCs w:val="19"/>
        </w:rPr>
        <w:lastRenderedPageBreak/>
        <w:t>3</w:t>
      </w:r>
      <w:r w:rsidRPr="002357A8">
        <w:rPr>
          <w:rFonts w:ascii="Arial Black" w:hAnsi="Arial Black" w:cs="Univers"/>
          <w:bCs/>
          <w:color w:val="000000"/>
          <w:sz w:val="19"/>
          <w:szCs w:val="19"/>
        </w:rPr>
        <w:tab/>
        <w:t>NEW AND AMENDED IFRS</w:t>
      </w:r>
      <w:r w:rsidR="00543C77" w:rsidRPr="002357A8">
        <w:rPr>
          <w:rFonts w:ascii="Arial Black" w:hAnsi="Arial Black" w:cs="Univers"/>
          <w:bCs/>
          <w:color w:val="000000"/>
          <w:sz w:val="19"/>
          <w:szCs w:val="19"/>
        </w:rPr>
        <w:t>s</w:t>
      </w:r>
    </w:p>
    <w:p w14:paraId="27379DBB" w14:textId="7395D1D6" w:rsidR="004173A8" w:rsidRPr="002357A8" w:rsidRDefault="004173A8" w:rsidP="004173A8">
      <w:pPr>
        <w:tabs>
          <w:tab w:val="left" w:pos="540"/>
        </w:tabs>
        <w:autoSpaceDE w:val="0"/>
        <w:autoSpaceDN w:val="0"/>
        <w:adjustRightInd w:val="0"/>
        <w:spacing w:after="284" w:line="280" w:lineRule="atLeast"/>
        <w:ind w:left="540"/>
        <w:rPr>
          <w:rFonts w:ascii="Garamond" w:eastAsia="宋体" w:hAnsi="Garamond" w:cs="MSung-Light-Identity-H"/>
          <w:bCs/>
          <w:color w:val="000000"/>
          <w:lang w:eastAsia="zh-CN"/>
        </w:rPr>
      </w:pPr>
      <w:r w:rsidRPr="002357A8">
        <w:rPr>
          <w:rFonts w:ascii="Garamond" w:eastAsia="宋体" w:hAnsi="Garamond" w:cs="MSung-Light-Identity-H"/>
          <w:bCs/>
          <w:color w:val="000000"/>
          <w:lang w:eastAsia="zh-CN"/>
        </w:rPr>
        <w:t>The IASB has issued a number of new and amended IFRS</w:t>
      </w:r>
      <w:r w:rsidR="00543C77" w:rsidRPr="002357A8">
        <w:rPr>
          <w:rFonts w:ascii="Garamond" w:eastAsia="宋体" w:hAnsi="Garamond" w:cs="MSung-Light-Identity-H"/>
          <w:bCs/>
          <w:color w:val="000000"/>
          <w:lang w:eastAsia="zh-CN"/>
        </w:rPr>
        <w:t>s</w:t>
      </w:r>
      <w:r w:rsidRPr="002357A8">
        <w:rPr>
          <w:rFonts w:ascii="Garamond" w:eastAsia="宋体" w:hAnsi="Garamond" w:cs="MSung-Light-Identity-H"/>
          <w:bCs/>
          <w:color w:val="000000"/>
          <w:lang w:eastAsia="zh-CN"/>
        </w:rPr>
        <w:t>. The Group has adopted all these new and amended IFRS</w:t>
      </w:r>
      <w:r w:rsidR="00543C77" w:rsidRPr="002357A8">
        <w:rPr>
          <w:rFonts w:ascii="Garamond" w:eastAsia="宋体" w:hAnsi="Garamond" w:cs="MSung-Light-Identity-H"/>
          <w:bCs/>
          <w:color w:val="000000"/>
          <w:lang w:eastAsia="zh-CN"/>
        </w:rPr>
        <w:t>s</w:t>
      </w:r>
      <w:r w:rsidRPr="002357A8">
        <w:rPr>
          <w:rFonts w:ascii="Garamond" w:eastAsia="宋体" w:hAnsi="Garamond" w:cs="MSung-Light-Identity-H"/>
          <w:bCs/>
          <w:color w:val="000000"/>
          <w:lang w:eastAsia="zh-CN"/>
        </w:rPr>
        <w:t>, which are relevant to the Group’s operations and effective for the Group’s consolidated financial statements for the accounting period beginning on or after 1 January 2019:</w:t>
      </w:r>
    </w:p>
    <w:p w14:paraId="1BAACD0D" w14:textId="77777777" w:rsidR="004173A8" w:rsidRPr="002357A8" w:rsidRDefault="004173A8" w:rsidP="004173A8">
      <w:pPr>
        <w:autoSpaceDE w:val="0"/>
        <w:autoSpaceDN w:val="0"/>
        <w:adjustRightInd w:val="0"/>
        <w:spacing w:line="280" w:lineRule="atLeast"/>
        <w:ind w:left="540"/>
        <w:rPr>
          <w:rFonts w:ascii="Garamond" w:eastAsia="MSung-Light-Identity-H" w:hAnsi="Garamond"/>
          <w:bCs/>
          <w:color w:val="000000"/>
          <w:u w:val="single"/>
        </w:rPr>
      </w:pPr>
    </w:p>
    <w:tbl>
      <w:tblPr>
        <w:tblStyle w:val="af6"/>
        <w:tblW w:w="855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4775"/>
      </w:tblGrid>
      <w:tr w:rsidR="004173A8" w:rsidRPr="002357A8" w14:paraId="45448C72" w14:textId="77777777" w:rsidTr="004173A8">
        <w:trPr>
          <w:trHeight w:val="184"/>
        </w:trPr>
        <w:tc>
          <w:tcPr>
            <w:tcW w:w="3775" w:type="dxa"/>
          </w:tcPr>
          <w:p w14:paraId="02893575" w14:textId="77777777" w:rsidR="004173A8" w:rsidRPr="002357A8" w:rsidRDefault="004173A8" w:rsidP="004173A8">
            <w:pPr>
              <w:pStyle w:val="Pa1"/>
              <w:rPr>
                <w:rFonts w:cs="HelveticaLTStd-Light"/>
                <w:color w:val="000000"/>
                <w:sz w:val="21"/>
                <w:szCs w:val="21"/>
                <w:u w:val="single"/>
              </w:rPr>
            </w:pPr>
            <w:r w:rsidRPr="002357A8">
              <w:rPr>
                <w:rFonts w:ascii="Garamond" w:hAnsi="Garamond" w:cs="Arial"/>
                <w:sz w:val="22"/>
                <w:szCs w:val="22"/>
                <w:lang w:eastAsia="zh-TW"/>
              </w:rPr>
              <w:t>IFRS 16</w:t>
            </w:r>
          </w:p>
        </w:tc>
        <w:tc>
          <w:tcPr>
            <w:tcW w:w="4775" w:type="dxa"/>
          </w:tcPr>
          <w:p w14:paraId="64D472CA" w14:textId="77777777" w:rsidR="004173A8" w:rsidRPr="002357A8" w:rsidRDefault="004173A8" w:rsidP="004173A8">
            <w:pPr>
              <w:pStyle w:val="Pa1"/>
              <w:jc w:val="both"/>
              <w:rPr>
                <w:rFonts w:cs="HelveticaLTStd-Light"/>
                <w:color w:val="000000"/>
                <w:sz w:val="21"/>
                <w:szCs w:val="21"/>
                <w:u w:val="single"/>
              </w:rPr>
            </w:pPr>
            <w:r w:rsidRPr="002357A8">
              <w:rPr>
                <w:rFonts w:ascii="Garamond" w:hAnsi="Garamond" w:cs="Arial"/>
                <w:sz w:val="22"/>
                <w:szCs w:val="22"/>
                <w:lang w:eastAsia="zh-TW"/>
              </w:rPr>
              <w:t>Leases</w:t>
            </w:r>
          </w:p>
        </w:tc>
      </w:tr>
      <w:tr w:rsidR="004173A8" w:rsidRPr="002357A8" w14:paraId="4DF5E6F1" w14:textId="77777777" w:rsidTr="004173A8">
        <w:trPr>
          <w:trHeight w:val="243"/>
        </w:trPr>
        <w:tc>
          <w:tcPr>
            <w:tcW w:w="3775" w:type="dxa"/>
          </w:tcPr>
          <w:p w14:paraId="71CCD2D1" w14:textId="77777777" w:rsidR="004173A8" w:rsidRPr="002357A8" w:rsidRDefault="004173A8" w:rsidP="004173A8">
            <w:pPr>
              <w:pStyle w:val="Pa1"/>
              <w:rPr>
                <w:rFonts w:cs="HelveticaLTStd-Light"/>
                <w:color w:val="000000"/>
                <w:sz w:val="21"/>
                <w:szCs w:val="21"/>
                <w:u w:val="single"/>
              </w:rPr>
            </w:pPr>
            <w:r w:rsidRPr="002357A8">
              <w:rPr>
                <w:rFonts w:ascii="Garamond" w:hAnsi="Garamond" w:cs="Arial"/>
                <w:sz w:val="22"/>
                <w:szCs w:val="22"/>
                <w:lang w:eastAsia="zh-TW"/>
              </w:rPr>
              <w:t>Amendments to IFRS 9</w:t>
            </w:r>
          </w:p>
        </w:tc>
        <w:tc>
          <w:tcPr>
            <w:tcW w:w="4775" w:type="dxa"/>
          </w:tcPr>
          <w:p w14:paraId="59C0A139" w14:textId="77777777" w:rsidR="004173A8" w:rsidRPr="002357A8" w:rsidRDefault="004173A8" w:rsidP="004173A8">
            <w:pPr>
              <w:pStyle w:val="Pa1"/>
              <w:rPr>
                <w:rFonts w:cs="HelveticaLTStd-Light"/>
                <w:color w:val="000000"/>
                <w:sz w:val="21"/>
                <w:szCs w:val="21"/>
                <w:u w:val="single"/>
              </w:rPr>
            </w:pPr>
            <w:r w:rsidRPr="002357A8">
              <w:rPr>
                <w:rFonts w:ascii="Garamond" w:hAnsi="Garamond" w:cs="Arial"/>
                <w:sz w:val="22"/>
                <w:szCs w:val="22"/>
                <w:lang w:eastAsia="zh-TW"/>
              </w:rPr>
              <w:t>Prepayment Features with Negative Compensation</w:t>
            </w:r>
          </w:p>
        </w:tc>
      </w:tr>
      <w:tr w:rsidR="004173A8" w:rsidRPr="002357A8" w14:paraId="580A9202" w14:textId="77777777" w:rsidTr="004173A8">
        <w:trPr>
          <w:trHeight w:val="146"/>
        </w:trPr>
        <w:tc>
          <w:tcPr>
            <w:tcW w:w="3775" w:type="dxa"/>
          </w:tcPr>
          <w:p w14:paraId="6DA98038" w14:textId="77777777" w:rsidR="004173A8" w:rsidRPr="002357A8" w:rsidRDefault="004173A8" w:rsidP="004173A8">
            <w:pPr>
              <w:pStyle w:val="Pa1"/>
              <w:rPr>
                <w:rFonts w:cs="HelveticaLTStd-Light"/>
                <w:color w:val="000000"/>
                <w:sz w:val="21"/>
                <w:szCs w:val="21"/>
                <w:u w:val="single"/>
              </w:rPr>
            </w:pPr>
            <w:r w:rsidRPr="002357A8">
              <w:rPr>
                <w:rFonts w:ascii="Garamond" w:hAnsi="Garamond" w:cs="Arial"/>
                <w:sz w:val="22"/>
                <w:szCs w:val="22"/>
                <w:lang w:eastAsia="zh-TW"/>
              </w:rPr>
              <w:t>Amendments to IAS 19</w:t>
            </w:r>
          </w:p>
        </w:tc>
        <w:tc>
          <w:tcPr>
            <w:tcW w:w="4775" w:type="dxa"/>
          </w:tcPr>
          <w:p w14:paraId="1AA8C7ED" w14:textId="77777777" w:rsidR="004173A8" w:rsidRPr="002357A8" w:rsidRDefault="004173A8" w:rsidP="004173A8">
            <w:pPr>
              <w:pStyle w:val="Pa1"/>
              <w:rPr>
                <w:rFonts w:cs="HelveticaLTStd-Light"/>
                <w:color w:val="000000"/>
                <w:sz w:val="21"/>
                <w:szCs w:val="21"/>
                <w:u w:val="single"/>
              </w:rPr>
            </w:pPr>
            <w:r w:rsidRPr="002357A8">
              <w:rPr>
                <w:rFonts w:ascii="Garamond" w:hAnsi="Garamond" w:cs="Arial"/>
                <w:sz w:val="22"/>
                <w:szCs w:val="22"/>
                <w:lang w:eastAsia="zh-TW"/>
              </w:rPr>
              <w:t>Plan Amendment, Curtailment or Settlement</w:t>
            </w:r>
          </w:p>
        </w:tc>
      </w:tr>
      <w:tr w:rsidR="004173A8" w:rsidRPr="002357A8" w14:paraId="6EF62A3D" w14:textId="77777777" w:rsidTr="004173A8">
        <w:trPr>
          <w:trHeight w:val="241"/>
        </w:trPr>
        <w:tc>
          <w:tcPr>
            <w:tcW w:w="3775" w:type="dxa"/>
          </w:tcPr>
          <w:p w14:paraId="2890386F" w14:textId="77777777" w:rsidR="004173A8" w:rsidRPr="002357A8" w:rsidRDefault="004173A8" w:rsidP="004173A8">
            <w:pPr>
              <w:pStyle w:val="Pa1"/>
              <w:rPr>
                <w:rFonts w:cs="HelveticaLTStd-Light"/>
                <w:color w:val="000000"/>
                <w:sz w:val="21"/>
                <w:szCs w:val="21"/>
                <w:u w:val="single"/>
              </w:rPr>
            </w:pPr>
            <w:r w:rsidRPr="002357A8">
              <w:rPr>
                <w:rFonts w:ascii="Garamond" w:hAnsi="Garamond" w:cs="Arial"/>
                <w:sz w:val="22"/>
                <w:szCs w:val="22"/>
                <w:lang w:eastAsia="zh-TW"/>
              </w:rPr>
              <w:t xml:space="preserve">Amendments to IAS 28           </w:t>
            </w:r>
          </w:p>
        </w:tc>
        <w:tc>
          <w:tcPr>
            <w:tcW w:w="4775" w:type="dxa"/>
          </w:tcPr>
          <w:p w14:paraId="3FD1CEC5" w14:textId="77777777" w:rsidR="004173A8" w:rsidRPr="002357A8" w:rsidRDefault="004173A8" w:rsidP="004173A8">
            <w:pPr>
              <w:pStyle w:val="Pa1"/>
              <w:rPr>
                <w:rFonts w:cs="HelveticaLTStd-Light"/>
                <w:color w:val="000000"/>
                <w:sz w:val="21"/>
                <w:szCs w:val="21"/>
                <w:u w:val="single"/>
              </w:rPr>
            </w:pPr>
            <w:r w:rsidRPr="002357A8">
              <w:rPr>
                <w:rFonts w:ascii="Garamond" w:hAnsi="Garamond" w:cs="Arial"/>
                <w:sz w:val="22"/>
                <w:szCs w:val="22"/>
                <w:lang w:eastAsia="zh-TW"/>
              </w:rPr>
              <w:t xml:space="preserve">Long-term Interests in Associates and Joint Ventures </w:t>
            </w:r>
          </w:p>
        </w:tc>
      </w:tr>
      <w:tr w:rsidR="004173A8" w:rsidRPr="002357A8" w14:paraId="5405B85D" w14:textId="77777777" w:rsidTr="004173A8">
        <w:trPr>
          <w:trHeight w:val="225"/>
        </w:trPr>
        <w:tc>
          <w:tcPr>
            <w:tcW w:w="3775" w:type="dxa"/>
          </w:tcPr>
          <w:p w14:paraId="74BF5BB8" w14:textId="77777777" w:rsidR="004173A8" w:rsidRPr="002357A8" w:rsidRDefault="004173A8" w:rsidP="004173A8">
            <w:pPr>
              <w:pStyle w:val="Pa1"/>
              <w:rPr>
                <w:rFonts w:cs="HelveticaLTStd-Light"/>
                <w:color w:val="000000"/>
                <w:sz w:val="21"/>
                <w:szCs w:val="21"/>
                <w:u w:val="single"/>
              </w:rPr>
            </w:pPr>
            <w:r w:rsidRPr="002357A8">
              <w:rPr>
                <w:rFonts w:ascii="Garamond" w:hAnsi="Garamond" w:cs="Arial"/>
                <w:sz w:val="22"/>
                <w:szCs w:val="22"/>
                <w:lang w:eastAsia="zh-TW"/>
              </w:rPr>
              <w:t>IFRIC – Int 23</w:t>
            </w:r>
          </w:p>
        </w:tc>
        <w:tc>
          <w:tcPr>
            <w:tcW w:w="4775" w:type="dxa"/>
          </w:tcPr>
          <w:p w14:paraId="6C2EA1E5" w14:textId="77777777" w:rsidR="004173A8" w:rsidRPr="002357A8" w:rsidRDefault="004173A8" w:rsidP="004173A8">
            <w:pPr>
              <w:pStyle w:val="Pa1"/>
              <w:rPr>
                <w:rFonts w:cs="HelveticaLTStd-Light"/>
                <w:color w:val="000000"/>
                <w:sz w:val="21"/>
                <w:szCs w:val="21"/>
                <w:u w:val="single"/>
              </w:rPr>
            </w:pPr>
            <w:r w:rsidRPr="002357A8">
              <w:rPr>
                <w:rFonts w:ascii="Garamond" w:hAnsi="Garamond" w:cs="Arial"/>
                <w:sz w:val="22"/>
                <w:szCs w:val="22"/>
                <w:lang w:eastAsia="zh-TW"/>
              </w:rPr>
              <w:t>Uncertainty over Income Tax Treatments</w:t>
            </w:r>
            <w:r w:rsidRPr="002357A8" w:rsidDel="00842362">
              <w:rPr>
                <w:rFonts w:ascii="Garamond" w:hAnsi="Garamond" w:cs="Arial"/>
                <w:sz w:val="22"/>
                <w:szCs w:val="22"/>
                <w:lang w:eastAsia="zh-TW"/>
              </w:rPr>
              <w:t xml:space="preserve"> </w:t>
            </w:r>
          </w:p>
        </w:tc>
      </w:tr>
      <w:tr w:rsidR="004173A8" w:rsidRPr="002357A8" w14:paraId="016A79DB" w14:textId="77777777" w:rsidTr="004173A8">
        <w:trPr>
          <w:trHeight w:val="243"/>
        </w:trPr>
        <w:tc>
          <w:tcPr>
            <w:tcW w:w="3775" w:type="dxa"/>
          </w:tcPr>
          <w:p w14:paraId="7A7EB075" w14:textId="77777777" w:rsidR="004173A8" w:rsidRPr="002357A8" w:rsidRDefault="004173A8" w:rsidP="004173A8">
            <w:pPr>
              <w:pStyle w:val="Pa1"/>
              <w:rPr>
                <w:rFonts w:ascii="Garamond" w:hAnsi="Garamond" w:cs="HelveticaLTStd-Light"/>
                <w:color w:val="000000"/>
                <w:sz w:val="21"/>
                <w:szCs w:val="21"/>
                <w:lang w:eastAsia="zh-TW"/>
              </w:rPr>
            </w:pPr>
            <w:r w:rsidRPr="002357A8">
              <w:rPr>
                <w:rFonts w:ascii="Garamond" w:hAnsi="Garamond" w:cs="Arial"/>
                <w:sz w:val="22"/>
                <w:szCs w:val="22"/>
                <w:lang w:eastAsia="zh-TW"/>
              </w:rPr>
              <w:t>Amendments to IFRSs</w:t>
            </w:r>
          </w:p>
        </w:tc>
        <w:tc>
          <w:tcPr>
            <w:tcW w:w="4775" w:type="dxa"/>
          </w:tcPr>
          <w:p w14:paraId="69446F30" w14:textId="77777777" w:rsidR="004173A8" w:rsidRPr="002357A8" w:rsidRDefault="004173A8" w:rsidP="004173A8">
            <w:pPr>
              <w:pStyle w:val="Pa1"/>
              <w:rPr>
                <w:rFonts w:ascii="Garamond" w:hAnsi="Garamond" w:cs="HelveticaLTStd-Light"/>
                <w:color w:val="000000"/>
                <w:sz w:val="21"/>
                <w:szCs w:val="21"/>
              </w:rPr>
            </w:pPr>
            <w:r w:rsidRPr="002357A8">
              <w:rPr>
                <w:rFonts w:ascii="Garamond" w:hAnsi="Garamond" w:cs="Arial"/>
                <w:sz w:val="22"/>
                <w:szCs w:val="22"/>
                <w:lang w:eastAsia="zh-TW"/>
              </w:rPr>
              <w:t>Annual Improvements to IFRSs 2015-2017 Cycle</w:t>
            </w:r>
          </w:p>
        </w:tc>
      </w:tr>
    </w:tbl>
    <w:p w14:paraId="6CD16BDF" w14:textId="77777777" w:rsidR="004173A8" w:rsidRPr="002357A8" w:rsidRDefault="004173A8" w:rsidP="004173A8">
      <w:pPr>
        <w:autoSpaceDE w:val="0"/>
        <w:autoSpaceDN w:val="0"/>
        <w:adjustRightInd w:val="0"/>
        <w:spacing w:line="280" w:lineRule="atLeast"/>
        <w:ind w:left="540"/>
        <w:rPr>
          <w:rFonts w:ascii="Garamond" w:eastAsia="MSung-Light-Identity-H" w:hAnsi="Garamond"/>
          <w:bCs/>
          <w:color w:val="000000"/>
        </w:rPr>
      </w:pPr>
    </w:p>
    <w:p w14:paraId="39243563" w14:textId="77777777" w:rsidR="004173A8" w:rsidRPr="002357A8" w:rsidRDefault="004173A8" w:rsidP="004173A8">
      <w:pPr>
        <w:autoSpaceDE w:val="0"/>
        <w:autoSpaceDN w:val="0"/>
        <w:adjustRightInd w:val="0"/>
        <w:spacing w:line="280" w:lineRule="atLeast"/>
        <w:ind w:left="540"/>
        <w:rPr>
          <w:rFonts w:ascii="Garamond" w:eastAsia="MSung-Light-Identity-H" w:hAnsi="Garamond"/>
          <w:bCs/>
          <w:color w:val="000000"/>
        </w:rPr>
      </w:pPr>
      <w:r w:rsidRPr="002357A8">
        <w:rPr>
          <w:rFonts w:ascii="Garamond" w:eastAsia="MSung-Light-Identity-H" w:hAnsi="Garamond"/>
          <w:bCs/>
          <w:color w:val="000000"/>
        </w:rPr>
        <w:t>Other than as noted below, the adoption of the new and amended IFRSs had no material impact on how the results and financial position for the current and prior periods have been prepared and presented.</w:t>
      </w:r>
    </w:p>
    <w:p w14:paraId="3D20E138" w14:textId="77777777" w:rsidR="004173A8" w:rsidRPr="002357A8" w:rsidRDefault="004173A8" w:rsidP="004173A8">
      <w:pPr>
        <w:autoSpaceDE w:val="0"/>
        <w:autoSpaceDN w:val="0"/>
        <w:adjustRightInd w:val="0"/>
        <w:spacing w:line="280" w:lineRule="atLeast"/>
        <w:ind w:left="540"/>
        <w:rPr>
          <w:rFonts w:ascii="Garamond" w:eastAsia="MSung-Light-Identity-H" w:hAnsi="Garamond"/>
          <w:bCs/>
          <w:color w:val="000000"/>
        </w:rPr>
      </w:pPr>
    </w:p>
    <w:p w14:paraId="316CFB69" w14:textId="77777777" w:rsidR="004173A8" w:rsidRPr="002357A8" w:rsidRDefault="004173A8" w:rsidP="004173A8">
      <w:pPr>
        <w:autoSpaceDE w:val="0"/>
        <w:autoSpaceDN w:val="0"/>
        <w:adjustRightInd w:val="0"/>
        <w:spacing w:line="280" w:lineRule="atLeast"/>
        <w:ind w:left="549"/>
        <w:rPr>
          <w:rFonts w:ascii="Garamond" w:hAnsi="Garamond" w:cs="HelveticaLTStd-Light"/>
          <w:b/>
          <w:color w:val="000000"/>
          <w:szCs w:val="21"/>
          <w:u w:val="single"/>
        </w:rPr>
      </w:pPr>
      <w:r w:rsidRPr="002357A8">
        <w:rPr>
          <w:rFonts w:ascii="Garamond" w:hAnsi="Garamond" w:cs="HelveticaLTStd-Light"/>
          <w:b/>
          <w:color w:val="000000"/>
          <w:szCs w:val="21"/>
          <w:u w:val="single"/>
        </w:rPr>
        <w:t>IFRS 16 “Leases”</w:t>
      </w:r>
    </w:p>
    <w:p w14:paraId="3CF5AB5C" w14:textId="77777777" w:rsidR="004173A8" w:rsidRPr="002357A8" w:rsidRDefault="004173A8" w:rsidP="004173A8">
      <w:pPr>
        <w:autoSpaceDE w:val="0"/>
        <w:autoSpaceDN w:val="0"/>
        <w:adjustRightInd w:val="0"/>
        <w:spacing w:after="284" w:line="280" w:lineRule="atLeast"/>
        <w:ind w:left="549"/>
        <w:rPr>
          <w:rFonts w:ascii="Garamond" w:hAnsi="Garamond" w:cs="HelveticaLTStd-Light"/>
          <w:color w:val="000000"/>
          <w:szCs w:val="21"/>
          <w:lang w:val="en-HK"/>
        </w:rPr>
      </w:pPr>
      <w:r w:rsidRPr="002357A8">
        <w:rPr>
          <w:rFonts w:ascii="Garamond" w:hAnsi="Garamond" w:cs="HelveticaLTStd-Light"/>
          <w:color w:val="000000"/>
          <w:szCs w:val="21"/>
        </w:rPr>
        <w:t xml:space="preserve">IFRS 16 </w:t>
      </w:r>
      <w:r w:rsidRPr="002357A8" w:rsidDel="0085430C">
        <w:rPr>
          <w:rFonts w:ascii="Garamond" w:hAnsi="Garamond" w:cs="HelveticaLTStd-Light"/>
          <w:color w:val="000000"/>
          <w:szCs w:val="21"/>
        </w:rPr>
        <w:t>“</w:t>
      </w:r>
      <w:r w:rsidRPr="002357A8">
        <w:rPr>
          <w:rFonts w:ascii="Garamond" w:hAnsi="Garamond" w:cs="HelveticaLTStd-Light"/>
          <w:color w:val="000000"/>
          <w:szCs w:val="21"/>
        </w:rPr>
        <w:t>Leases” replaces IAS 17 “Leases” along with three Interpretations IFRIC-Int 4 “Determining whether an Arrangement contains a Lease”, SIC – Int 15 “Operating Leases-Incentives” and SIC – Int 27 “Evaluating the Substance of Transactions Involving the Legal Form of a Lease”.  IFRS 16 has been applied using the modified retrospective approach,  with the cumulative effect of adopting IFRS 16 being recognised in equity as an adjustment to the opening balance of equity for the current period. Prior periods have not been restated.</w:t>
      </w:r>
    </w:p>
    <w:p w14:paraId="37BBB573" w14:textId="77777777" w:rsidR="004173A8" w:rsidRPr="002357A8" w:rsidRDefault="004173A8" w:rsidP="004173A8">
      <w:pPr>
        <w:autoSpaceDE w:val="0"/>
        <w:autoSpaceDN w:val="0"/>
        <w:adjustRightInd w:val="0"/>
        <w:spacing w:after="284" w:line="280" w:lineRule="atLeast"/>
        <w:ind w:left="549"/>
        <w:rPr>
          <w:rFonts w:ascii="Garamond" w:hAnsi="Garamond" w:cs="HelveticaLTStd-Light"/>
          <w:color w:val="000000"/>
          <w:szCs w:val="21"/>
        </w:rPr>
      </w:pPr>
      <w:r w:rsidRPr="002357A8">
        <w:rPr>
          <w:rFonts w:ascii="Garamond" w:hAnsi="Garamond" w:cs="HelveticaLTStd-Light"/>
          <w:color w:val="000000"/>
          <w:szCs w:val="21"/>
        </w:rPr>
        <w:t xml:space="preserve">For contracts in place at the date of initial application, the Group has elected to apply the definition of a lease from IAS 17 and IFRIC-Int 4 and has not applied IFRS 16 to arrangements that were previously not identified as lease under IAS 17 and IFRIC-Int 4. The Group has already reclassified </w:t>
      </w:r>
      <w:r w:rsidRPr="002357A8">
        <w:rPr>
          <w:rFonts w:ascii="Garamond" w:hAnsi="Garamond" w:cs="HelveticaLTStd-Light" w:hint="eastAsia"/>
          <w:color w:val="000000"/>
          <w:szCs w:val="21"/>
        </w:rPr>
        <w:t xml:space="preserve">assets under </w:t>
      </w:r>
      <w:r w:rsidRPr="002357A8">
        <w:rPr>
          <w:rFonts w:ascii="Garamond" w:hAnsi="Garamond" w:cs="HelveticaLTStd-Light"/>
          <w:color w:val="000000"/>
          <w:szCs w:val="21"/>
        </w:rPr>
        <w:t>finance lease and prepaid land leases for leasehold land where the Group is a lessee to “right-of-use assets”.</w:t>
      </w:r>
    </w:p>
    <w:p w14:paraId="372CCC21" w14:textId="77777777" w:rsidR="004173A8" w:rsidRPr="002357A8" w:rsidRDefault="004173A8" w:rsidP="004173A8">
      <w:pPr>
        <w:autoSpaceDE w:val="0"/>
        <w:autoSpaceDN w:val="0"/>
        <w:adjustRightInd w:val="0"/>
        <w:spacing w:after="284" w:line="280" w:lineRule="atLeast"/>
        <w:ind w:left="549"/>
        <w:rPr>
          <w:rFonts w:ascii="Garamond" w:hAnsi="Garamond" w:cs="HelveticaLTStd-Light"/>
          <w:color w:val="000000"/>
          <w:szCs w:val="21"/>
        </w:rPr>
      </w:pPr>
      <w:r w:rsidRPr="002357A8">
        <w:rPr>
          <w:rFonts w:ascii="Garamond" w:hAnsi="Garamond" w:cs="HelveticaLTStd-Light"/>
          <w:color w:val="000000"/>
          <w:szCs w:val="21"/>
        </w:rPr>
        <w:t>The Group has elected not to include initial direct costs in the measurement of the right-of-use asset for operating leases in existence at the date of initial application of IFRS 16, being 1 January 2019. At this date, the Group has also elected to measure the right-of-use assets at an amount equal to the lease liability adjusted for any prepaid or accrued lease payments that existed at the date of transition.</w:t>
      </w:r>
    </w:p>
    <w:p w14:paraId="4C9FCF2D" w14:textId="77777777" w:rsidR="004173A8" w:rsidRPr="002357A8" w:rsidRDefault="004173A8" w:rsidP="004173A8">
      <w:pPr>
        <w:autoSpaceDE w:val="0"/>
        <w:autoSpaceDN w:val="0"/>
        <w:adjustRightInd w:val="0"/>
        <w:spacing w:after="284" w:line="280" w:lineRule="atLeast"/>
        <w:ind w:left="549"/>
        <w:rPr>
          <w:rFonts w:ascii="Garamond" w:hAnsi="Garamond" w:cs="HelveticaLTStd-Light"/>
          <w:color w:val="000000"/>
          <w:szCs w:val="21"/>
        </w:rPr>
      </w:pPr>
      <w:r w:rsidRPr="002357A8">
        <w:rPr>
          <w:rFonts w:ascii="Garamond" w:hAnsi="Garamond" w:cs="HelveticaLTStd-Light"/>
          <w:color w:val="000000"/>
          <w:szCs w:val="21"/>
        </w:rPr>
        <w:t>Instead of performing an impairment review on the right-of-use assets at the date of initial application, the Group has relied on its historic assessment as to whether leases were onerous immediately before the date of initial application of IFRS 16.</w:t>
      </w:r>
    </w:p>
    <w:p w14:paraId="29DBCC3D" w14:textId="77777777" w:rsidR="004173A8" w:rsidRPr="002357A8" w:rsidRDefault="004173A8" w:rsidP="004173A8">
      <w:r w:rsidRPr="002357A8">
        <w:br w:type="page"/>
      </w:r>
    </w:p>
    <w:p w14:paraId="7037004C" w14:textId="55A0040A" w:rsidR="004173A8" w:rsidRPr="002357A8" w:rsidRDefault="004173A8" w:rsidP="004173A8">
      <w:pPr>
        <w:tabs>
          <w:tab w:val="left" w:pos="540"/>
        </w:tabs>
        <w:outlineLvl w:val="0"/>
        <w:rPr>
          <w:rFonts w:ascii="Arial Black" w:eastAsia="宋体" w:hAnsi="Arial Black" w:cs="MSung-Light-Identity-H"/>
          <w:b/>
          <w:bCs/>
          <w:color w:val="000000"/>
        </w:rPr>
      </w:pPr>
      <w:r w:rsidRPr="002357A8">
        <w:rPr>
          <w:rFonts w:ascii="Arial Black" w:eastAsia="宋体" w:hAnsi="Arial Black" w:cs="MSung-Light-Identity-H"/>
          <w:b/>
          <w:bCs/>
          <w:color w:val="000000"/>
        </w:rPr>
        <w:lastRenderedPageBreak/>
        <w:t>3</w:t>
      </w:r>
      <w:r w:rsidRPr="002357A8">
        <w:rPr>
          <w:rFonts w:ascii="Arial Black" w:eastAsia="宋体" w:hAnsi="Arial Black" w:cs="MSung-Light-Identity-H"/>
          <w:b/>
          <w:bCs/>
          <w:color w:val="000000"/>
        </w:rPr>
        <w:tab/>
      </w:r>
      <w:r w:rsidRPr="002357A8">
        <w:rPr>
          <w:rFonts w:ascii="Arial Black" w:eastAsia="MSung-Light-Identity-H" w:hAnsi="Arial Black"/>
          <w:b/>
          <w:bCs/>
          <w:color w:val="000000"/>
          <w:sz w:val="19"/>
          <w:szCs w:val="19"/>
        </w:rPr>
        <w:t>NEW AND AMENDED IFRS</w:t>
      </w:r>
      <w:r w:rsidR="00543C77" w:rsidRPr="002357A8">
        <w:rPr>
          <w:rFonts w:ascii="Arial Black" w:eastAsia="MSung-Light-Identity-H" w:hAnsi="Arial Black"/>
          <w:b/>
          <w:bCs/>
          <w:color w:val="000000"/>
          <w:sz w:val="19"/>
          <w:szCs w:val="19"/>
        </w:rPr>
        <w:t>s</w:t>
      </w:r>
      <w:r w:rsidRPr="002357A8">
        <w:rPr>
          <w:rFonts w:ascii="Arial Black" w:eastAsia="MSung-Light-Identity-H" w:hAnsi="Arial Black"/>
          <w:b/>
          <w:bCs/>
          <w:color w:val="000000"/>
          <w:sz w:val="19"/>
          <w:szCs w:val="19"/>
        </w:rPr>
        <w:t xml:space="preserve"> (</w:t>
      </w:r>
      <w:r w:rsidRPr="002357A8">
        <w:rPr>
          <w:rFonts w:ascii="Arial Black" w:hAnsi="Arial Black" w:cs="Univers"/>
          <w:bCs/>
          <w:caps/>
          <w:color w:val="000000"/>
          <w:sz w:val="19"/>
          <w:szCs w:val="19"/>
        </w:rPr>
        <w:t>Continued)</w:t>
      </w:r>
    </w:p>
    <w:p w14:paraId="09135009" w14:textId="77777777" w:rsidR="004173A8" w:rsidRPr="002357A8" w:rsidRDefault="004173A8" w:rsidP="004173A8">
      <w:pPr>
        <w:autoSpaceDE w:val="0"/>
        <w:autoSpaceDN w:val="0"/>
        <w:adjustRightInd w:val="0"/>
        <w:ind w:left="1134" w:hanging="576"/>
        <w:rPr>
          <w:rFonts w:ascii="Garamond" w:hAnsi="Garamond" w:cs="HelveticaLTStd-Light"/>
          <w:b/>
          <w:color w:val="000000"/>
          <w:szCs w:val="21"/>
          <w:u w:val="single"/>
        </w:rPr>
      </w:pPr>
      <w:r w:rsidRPr="002357A8">
        <w:rPr>
          <w:rFonts w:ascii="Garamond" w:hAnsi="Garamond" w:cs="HelveticaLTStd-Light"/>
          <w:b/>
          <w:color w:val="000000"/>
          <w:szCs w:val="21"/>
          <w:u w:val="single"/>
        </w:rPr>
        <w:t>IFRS 16 “Leases” (Continued)</w:t>
      </w:r>
    </w:p>
    <w:p w14:paraId="44F21674" w14:textId="77777777" w:rsidR="004173A8" w:rsidRPr="002357A8" w:rsidRDefault="004173A8" w:rsidP="004173A8">
      <w:pPr>
        <w:autoSpaceDE w:val="0"/>
        <w:autoSpaceDN w:val="0"/>
        <w:adjustRightInd w:val="0"/>
        <w:spacing w:after="284" w:line="280" w:lineRule="atLeast"/>
        <w:ind w:left="549"/>
        <w:rPr>
          <w:rFonts w:ascii="Garamond" w:hAnsi="Garamond" w:cs="HelveticaLTStd-Light"/>
          <w:color w:val="000000"/>
          <w:szCs w:val="21"/>
        </w:rPr>
      </w:pPr>
      <w:r w:rsidRPr="002357A8">
        <w:rPr>
          <w:rFonts w:ascii="Garamond" w:hAnsi="Garamond" w:cs="HelveticaLTStd-Light"/>
          <w:color w:val="000000"/>
          <w:szCs w:val="21"/>
        </w:rPr>
        <w:t>On transition, for leases previously accounted for as operating leases with a remaining lease term of less than 12 months, the Group has applied the practical expedient not to recognise right-of-use assets but to account for the lease expense on a straight-line basis over the remaining lease term.</w:t>
      </w:r>
    </w:p>
    <w:p w14:paraId="165427ED" w14:textId="77777777" w:rsidR="004173A8" w:rsidRPr="002357A8" w:rsidRDefault="004173A8" w:rsidP="004173A8">
      <w:pPr>
        <w:autoSpaceDE w:val="0"/>
        <w:autoSpaceDN w:val="0"/>
        <w:adjustRightInd w:val="0"/>
        <w:spacing w:after="284" w:line="280" w:lineRule="atLeast"/>
        <w:ind w:left="549"/>
        <w:rPr>
          <w:rFonts w:ascii="Garamond" w:hAnsi="Garamond" w:cs="HelveticaLTStd-Light"/>
          <w:color w:val="000000"/>
          <w:szCs w:val="21"/>
        </w:rPr>
      </w:pPr>
      <w:r w:rsidRPr="002357A8">
        <w:rPr>
          <w:rFonts w:ascii="Garamond" w:hAnsi="Garamond" w:cs="HelveticaLTStd-Light"/>
          <w:color w:val="000000"/>
          <w:szCs w:val="21"/>
        </w:rPr>
        <w:t>On transition to IFRS 16, the weighted average incremental borrowing rate applied to lease liabilities recognised under IFRS 16 was 4.83%.</w:t>
      </w:r>
    </w:p>
    <w:p w14:paraId="358C6306" w14:textId="77777777" w:rsidR="004173A8" w:rsidRPr="002357A8" w:rsidRDefault="004173A8" w:rsidP="004173A8">
      <w:pPr>
        <w:autoSpaceDE w:val="0"/>
        <w:autoSpaceDN w:val="0"/>
        <w:adjustRightInd w:val="0"/>
        <w:spacing w:after="284" w:line="280" w:lineRule="atLeast"/>
        <w:ind w:left="549"/>
        <w:rPr>
          <w:rFonts w:ascii="Garamond" w:hAnsi="Garamond" w:cs="HelveticaLTStd-Light"/>
          <w:color w:val="000000"/>
          <w:szCs w:val="21"/>
        </w:rPr>
      </w:pPr>
      <w:r w:rsidRPr="002357A8">
        <w:rPr>
          <w:rFonts w:ascii="Garamond" w:hAnsi="Garamond" w:cs="HelveticaLTStd-Light"/>
          <w:color w:val="000000"/>
          <w:szCs w:val="21"/>
        </w:rPr>
        <w:t>The Group has benefited from the use of hindsight for determining lease term when considering options to extend and terminate leases.</w:t>
      </w:r>
    </w:p>
    <w:p w14:paraId="65BFB24C" w14:textId="77777777" w:rsidR="004173A8" w:rsidRPr="002357A8" w:rsidRDefault="004173A8" w:rsidP="004173A8">
      <w:pPr>
        <w:autoSpaceDE w:val="0"/>
        <w:autoSpaceDN w:val="0"/>
        <w:adjustRightInd w:val="0"/>
        <w:spacing w:after="284" w:line="280" w:lineRule="atLeast"/>
        <w:ind w:left="549"/>
        <w:rPr>
          <w:rFonts w:ascii="Garamond" w:hAnsi="Garamond" w:cs="HelveticaLTStd-Light"/>
          <w:color w:val="000000"/>
          <w:szCs w:val="21"/>
        </w:rPr>
      </w:pPr>
      <w:r w:rsidRPr="002357A8">
        <w:rPr>
          <w:rFonts w:ascii="Garamond" w:hAnsi="Garamond" w:cs="HelveticaLTStd-Light"/>
          <w:color w:val="000000"/>
          <w:szCs w:val="21"/>
        </w:rPr>
        <w:t>The following is a reconciliation of total operating lease commitments at 31 December 2018 to the lease liabilities recognised at 1 January 2019:</w:t>
      </w:r>
    </w:p>
    <w:tbl>
      <w:tblPr>
        <w:tblStyle w:val="TableGrid1"/>
        <w:tblW w:w="909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930"/>
        <w:gridCol w:w="244"/>
        <w:gridCol w:w="1916"/>
      </w:tblGrid>
      <w:tr w:rsidR="004173A8" w:rsidRPr="002357A8" w14:paraId="0E06BC89" w14:textId="77777777" w:rsidTr="002357A8">
        <w:trPr>
          <w:trHeight w:hRule="exact" w:val="585"/>
        </w:trPr>
        <w:tc>
          <w:tcPr>
            <w:tcW w:w="6930" w:type="dxa"/>
            <w:vAlign w:val="center"/>
          </w:tcPr>
          <w:p w14:paraId="0627F4A4" w14:textId="77777777" w:rsidR="004173A8" w:rsidRPr="002357A8" w:rsidRDefault="004173A8" w:rsidP="004173A8">
            <w:pPr>
              <w:autoSpaceDE w:val="0"/>
              <w:autoSpaceDN w:val="0"/>
              <w:ind w:left="162" w:right="-9" w:hanging="162"/>
              <w:jc w:val="right"/>
              <w:rPr>
                <w:rFonts w:ascii="Arial" w:hAnsi="Arial" w:cs="Arial"/>
                <w:sz w:val="16"/>
                <w:szCs w:val="16"/>
              </w:rPr>
            </w:pPr>
          </w:p>
        </w:tc>
        <w:tc>
          <w:tcPr>
            <w:tcW w:w="244" w:type="dxa"/>
            <w:vAlign w:val="center"/>
          </w:tcPr>
          <w:p w14:paraId="45E0E1B0" w14:textId="77777777" w:rsidR="004173A8" w:rsidRPr="002357A8" w:rsidRDefault="004173A8" w:rsidP="004173A8">
            <w:pPr>
              <w:autoSpaceDE w:val="0"/>
              <w:autoSpaceDN w:val="0"/>
              <w:ind w:left="162" w:right="-9" w:hanging="162"/>
              <w:jc w:val="right"/>
              <w:rPr>
                <w:rFonts w:ascii="Arial" w:hAnsi="Arial" w:cs="Arial"/>
                <w:sz w:val="16"/>
                <w:szCs w:val="16"/>
              </w:rPr>
            </w:pPr>
          </w:p>
        </w:tc>
        <w:tc>
          <w:tcPr>
            <w:tcW w:w="1916" w:type="dxa"/>
            <w:vAlign w:val="center"/>
          </w:tcPr>
          <w:p w14:paraId="5F3EF9EC" w14:textId="77777777" w:rsidR="004173A8" w:rsidRPr="002357A8" w:rsidRDefault="004173A8" w:rsidP="004173A8">
            <w:pPr>
              <w:autoSpaceDE w:val="0"/>
              <w:autoSpaceDN w:val="0"/>
              <w:ind w:left="162" w:right="9" w:hanging="162"/>
              <w:jc w:val="right"/>
              <w:rPr>
                <w:rFonts w:ascii="Garamond" w:hAnsi="Garamond" w:cs="Arial"/>
                <w:b/>
                <w:bCs/>
                <w:color w:val="000000"/>
              </w:rPr>
            </w:pPr>
            <w:r w:rsidRPr="002357A8">
              <w:rPr>
                <w:rFonts w:ascii="Garamond" w:hAnsi="Garamond" w:cs="Arial"/>
                <w:b/>
                <w:bCs/>
                <w:color w:val="000000"/>
              </w:rPr>
              <w:t>At 1 January 2019</w:t>
            </w:r>
          </w:p>
        </w:tc>
      </w:tr>
      <w:tr w:rsidR="004173A8" w:rsidRPr="002357A8" w14:paraId="6AE9894E" w14:textId="77777777" w:rsidTr="004173A8">
        <w:trPr>
          <w:trHeight w:hRule="exact" w:val="316"/>
        </w:trPr>
        <w:tc>
          <w:tcPr>
            <w:tcW w:w="6930" w:type="dxa"/>
            <w:vAlign w:val="center"/>
          </w:tcPr>
          <w:p w14:paraId="337B9987" w14:textId="77777777" w:rsidR="004173A8" w:rsidRPr="002357A8" w:rsidRDefault="004173A8" w:rsidP="004173A8">
            <w:pPr>
              <w:autoSpaceDE w:val="0"/>
              <w:autoSpaceDN w:val="0"/>
              <w:ind w:left="162" w:right="9" w:hanging="162"/>
              <w:jc w:val="right"/>
              <w:rPr>
                <w:rFonts w:ascii="Arial" w:hAnsi="Arial" w:cs="Arial"/>
                <w:bCs/>
                <w:color w:val="000000"/>
                <w:sz w:val="16"/>
                <w:szCs w:val="16"/>
              </w:rPr>
            </w:pPr>
          </w:p>
        </w:tc>
        <w:tc>
          <w:tcPr>
            <w:tcW w:w="244" w:type="dxa"/>
            <w:vAlign w:val="center"/>
          </w:tcPr>
          <w:p w14:paraId="27BDAE01" w14:textId="77777777" w:rsidR="004173A8" w:rsidRPr="002357A8" w:rsidRDefault="004173A8" w:rsidP="004173A8">
            <w:pPr>
              <w:autoSpaceDE w:val="0"/>
              <w:autoSpaceDN w:val="0"/>
              <w:ind w:left="162" w:right="9" w:hanging="162"/>
              <w:jc w:val="right"/>
              <w:rPr>
                <w:rFonts w:ascii="Arial" w:hAnsi="Arial" w:cs="Arial"/>
                <w:bCs/>
                <w:color w:val="000000"/>
                <w:sz w:val="16"/>
                <w:szCs w:val="16"/>
              </w:rPr>
            </w:pPr>
          </w:p>
        </w:tc>
        <w:tc>
          <w:tcPr>
            <w:tcW w:w="1916" w:type="dxa"/>
            <w:vAlign w:val="center"/>
          </w:tcPr>
          <w:p w14:paraId="32C92DA9" w14:textId="77777777" w:rsidR="004173A8" w:rsidRPr="002357A8" w:rsidRDefault="004173A8" w:rsidP="004173A8">
            <w:pPr>
              <w:autoSpaceDE w:val="0"/>
              <w:autoSpaceDN w:val="0"/>
              <w:ind w:left="162" w:right="9" w:hanging="162"/>
              <w:jc w:val="right"/>
              <w:rPr>
                <w:rFonts w:ascii="Garamond" w:hAnsi="Garamond" w:cs="Arial"/>
                <w:b/>
                <w:bCs/>
                <w:color w:val="000000"/>
              </w:rPr>
            </w:pPr>
            <w:r w:rsidRPr="002357A8">
              <w:rPr>
                <w:rFonts w:ascii="Garamond" w:hAnsi="Garamond" w:cs="Arial"/>
                <w:b/>
                <w:bCs/>
                <w:color w:val="000000"/>
              </w:rPr>
              <w:t>RMB’000</w:t>
            </w:r>
          </w:p>
        </w:tc>
      </w:tr>
      <w:tr w:rsidR="004173A8" w:rsidRPr="002357A8" w14:paraId="6185F1B3" w14:textId="77777777" w:rsidTr="004173A8">
        <w:trPr>
          <w:trHeight w:hRule="exact" w:val="316"/>
        </w:trPr>
        <w:tc>
          <w:tcPr>
            <w:tcW w:w="6930" w:type="dxa"/>
            <w:vAlign w:val="center"/>
          </w:tcPr>
          <w:p w14:paraId="1C45582B" w14:textId="77777777" w:rsidR="004173A8" w:rsidRPr="002357A8" w:rsidRDefault="004173A8" w:rsidP="004173A8">
            <w:pPr>
              <w:autoSpaceDE w:val="0"/>
              <w:autoSpaceDN w:val="0"/>
              <w:ind w:left="162" w:right="9" w:hanging="162"/>
              <w:rPr>
                <w:rFonts w:ascii="Garamond" w:hAnsi="Garamond" w:cs="Arial"/>
                <w:bCs/>
                <w:color w:val="000000"/>
              </w:rPr>
            </w:pPr>
          </w:p>
        </w:tc>
        <w:tc>
          <w:tcPr>
            <w:tcW w:w="244" w:type="dxa"/>
            <w:vAlign w:val="center"/>
          </w:tcPr>
          <w:p w14:paraId="2B543394" w14:textId="77777777" w:rsidR="004173A8" w:rsidRPr="002357A8" w:rsidRDefault="004173A8" w:rsidP="004173A8">
            <w:pPr>
              <w:autoSpaceDE w:val="0"/>
              <w:autoSpaceDN w:val="0"/>
              <w:ind w:left="162" w:right="9" w:hanging="162"/>
              <w:jc w:val="right"/>
              <w:rPr>
                <w:rFonts w:ascii="Arial" w:hAnsi="Arial" w:cs="Arial"/>
                <w:bCs/>
                <w:color w:val="000000"/>
                <w:sz w:val="16"/>
                <w:szCs w:val="16"/>
              </w:rPr>
            </w:pPr>
          </w:p>
        </w:tc>
        <w:tc>
          <w:tcPr>
            <w:tcW w:w="1916" w:type="dxa"/>
            <w:vAlign w:val="center"/>
          </w:tcPr>
          <w:p w14:paraId="584B72F4" w14:textId="77777777" w:rsidR="004173A8" w:rsidRPr="002357A8" w:rsidRDefault="004173A8" w:rsidP="004173A8">
            <w:pPr>
              <w:autoSpaceDE w:val="0"/>
              <w:autoSpaceDN w:val="0"/>
              <w:ind w:left="162" w:right="9" w:hanging="162"/>
              <w:rPr>
                <w:rFonts w:ascii="Garamond" w:hAnsi="Garamond" w:cs="Arial"/>
                <w:bCs/>
                <w:color w:val="000000"/>
              </w:rPr>
            </w:pPr>
          </w:p>
        </w:tc>
      </w:tr>
      <w:tr w:rsidR="004173A8" w:rsidRPr="002357A8" w14:paraId="04FC5E07" w14:textId="77777777" w:rsidTr="004173A8">
        <w:trPr>
          <w:trHeight w:hRule="exact" w:val="270"/>
        </w:trPr>
        <w:tc>
          <w:tcPr>
            <w:tcW w:w="6930" w:type="dxa"/>
            <w:vAlign w:val="center"/>
          </w:tcPr>
          <w:p w14:paraId="6A9651EB" w14:textId="77777777" w:rsidR="004173A8" w:rsidRPr="002357A8" w:rsidRDefault="004173A8" w:rsidP="004173A8">
            <w:pPr>
              <w:autoSpaceDE w:val="0"/>
              <w:autoSpaceDN w:val="0"/>
              <w:ind w:left="162" w:right="9" w:hanging="162"/>
              <w:rPr>
                <w:rFonts w:ascii="Garamond" w:hAnsi="Garamond" w:cs="Arial"/>
                <w:bCs/>
                <w:color w:val="000000"/>
              </w:rPr>
            </w:pPr>
            <w:r w:rsidRPr="002357A8">
              <w:rPr>
                <w:rFonts w:ascii="Garamond" w:hAnsi="Garamond" w:cs="Arial"/>
                <w:bCs/>
                <w:color w:val="000000"/>
              </w:rPr>
              <w:t>Total operating lease commitments disclosed at 31 December 2018</w:t>
            </w:r>
          </w:p>
        </w:tc>
        <w:tc>
          <w:tcPr>
            <w:tcW w:w="244" w:type="dxa"/>
            <w:vAlign w:val="center"/>
          </w:tcPr>
          <w:p w14:paraId="23D181CF" w14:textId="77777777" w:rsidR="004173A8" w:rsidRPr="002357A8" w:rsidRDefault="004173A8" w:rsidP="004173A8">
            <w:pPr>
              <w:autoSpaceDE w:val="0"/>
              <w:autoSpaceDN w:val="0"/>
              <w:ind w:left="162" w:right="9" w:hanging="162"/>
              <w:jc w:val="right"/>
              <w:rPr>
                <w:rFonts w:ascii="Arial" w:hAnsi="Arial" w:cs="Arial"/>
                <w:bCs/>
                <w:color w:val="000000"/>
                <w:sz w:val="16"/>
                <w:szCs w:val="16"/>
              </w:rPr>
            </w:pPr>
          </w:p>
        </w:tc>
        <w:tc>
          <w:tcPr>
            <w:tcW w:w="1916" w:type="dxa"/>
            <w:vAlign w:val="center"/>
          </w:tcPr>
          <w:p w14:paraId="376DA915" w14:textId="77777777" w:rsidR="004173A8" w:rsidRPr="002357A8" w:rsidRDefault="004173A8" w:rsidP="004173A8">
            <w:pPr>
              <w:autoSpaceDE w:val="0"/>
              <w:autoSpaceDN w:val="0"/>
              <w:ind w:left="162" w:right="9" w:hanging="162"/>
              <w:jc w:val="right"/>
              <w:rPr>
                <w:rFonts w:ascii="Garamond" w:hAnsi="Garamond" w:cs="Arial"/>
                <w:bCs/>
                <w:color w:val="000000"/>
              </w:rPr>
            </w:pPr>
            <w:r w:rsidRPr="002357A8">
              <w:rPr>
                <w:rFonts w:ascii="Garamond" w:hAnsi="Garamond" w:cs="Arial"/>
                <w:bCs/>
                <w:color w:val="000000"/>
              </w:rPr>
              <w:t>382,990</w:t>
            </w:r>
          </w:p>
        </w:tc>
      </w:tr>
      <w:tr w:rsidR="004173A8" w:rsidRPr="002357A8" w14:paraId="0FC642F0" w14:textId="77777777" w:rsidTr="004173A8">
        <w:trPr>
          <w:trHeight w:hRule="exact" w:val="270"/>
        </w:trPr>
        <w:tc>
          <w:tcPr>
            <w:tcW w:w="6930" w:type="dxa"/>
            <w:vAlign w:val="center"/>
          </w:tcPr>
          <w:p w14:paraId="60AFEC63" w14:textId="77777777" w:rsidR="004173A8" w:rsidRPr="002357A8" w:rsidRDefault="004173A8" w:rsidP="004173A8">
            <w:pPr>
              <w:autoSpaceDE w:val="0"/>
              <w:autoSpaceDN w:val="0"/>
              <w:ind w:left="162" w:right="9" w:hanging="162"/>
              <w:rPr>
                <w:rFonts w:ascii="Garamond" w:hAnsi="Garamond" w:cs="Arial"/>
                <w:bCs/>
                <w:color w:val="000000"/>
              </w:rPr>
            </w:pPr>
          </w:p>
        </w:tc>
        <w:tc>
          <w:tcPr>
            <w:tcW w:w="244" w:type="dxa"/>
            <w:vAlign w:val="center"/>
          </w:tcPr>
          <w:p w14:paraId="580C747F" w14:textId="77777777" w:rsidR="004173A8" w:rsidRPr="002357A8" w:rsidRDefault="004173A8" w:rsidP="004173A8">
            <w:pPr>
              <w:autoSpaceDE w:val="0"/>
              <w:autoSpaceDN w:val="0"/>
              <w:ind w:left="162" w:right="9" w:hanging="162"/>
              <w:jc w:val="right"/>
              <w:rPr>
                <w:rFonts w:ascii="Arial" w:hAnsi="Arial" w:cs="Arial"/>
                <w:bCs/>
                <w:color w:val="000000"/>
                <w:sz w:val="16"/>
                <w:szCs w:val="16"/>
              </w:rPr>
            </w:pPr>
          </w:p>
        </w:tc>
        <w:tc>
          <w:tcPr>
            <w:tcW w:w="1916" w:type="dxa"/>
            <w:vAlign w:val="center"/>
          </w:tcPr>
          <w:p w14:paraId="70DE0081" w14:textId="77777777" w:rsidR="004173A8" w:rsidRPr="002357A8" w:rsidRDefault="004173A8" w:rsidP="004173A8">
            <w:pPr>
              <w:autoSpaceDE w:val="0"/>
              <w:autoSpaceDN w:val="0"/>
              <w:ind w:left="162" w:right="9" w:hanging="162"/>
              <w:jc w:val="right"/>
              <w:rPr>
                <w:rFonts w:ascii="Garamond" w:hAnsi="Garamond" w:cs="Arial"/>
                <w:bCs/>
                <w:color w:val="000000"/>
              </w:rPr>
            </w:pPr>
          </w:p>
        </w:tc>
      </w:tr>
      <w:tr w:rsidR="004173A8" w:rsidRPr="002357A8" w14:paraId="4F5A517B" w14:textId="77777777" w:rsidTr="004173A8">
        <w:trPr>
          <w:trHeight w:hRule="exact" w:val="270"/>
        </w:trPr>
        <w:tc>
          <w:tcPr>
            <w:tcW w:w="6930" w:type="dxa"/>
            <w:vAlign w:val="center"/>
          </w:tcPr>
          <w:p w14:paraId="44029E38" w14:textId="77777777" w:rsidR="004173A8" w:rsidRPr="002357A8" w:rsidRDefault="004173A8" w:rsidP="004173A8">
            <w:pPr>
              <w:autoSpaceDE w:val="0"/>
              <w:autoSpaceDN w:val="0"/>
              <w:ind w:left="162" w:right="9" w:hanging="162"/>
              <w:rPr>
                <w:rFonts w:ascii="Garamond" w:hAnsi="Garamond" w:cs="Arial"/>
                <w:bCs/>
                <w:color w:val="000000"/>
              </w:rPr>
            </w:pPr>
            <w:r w:rsidRPr="002357A8">
              <w:rPr>
                <w:rFonts w:ascii="Garamond" w:hAnsi="Garamond" w:cs="Arial"/>
                <w:bCs/>
                <w:color w:val="000000"/>
              </w:rPr>
              <w:t>Less: Recognition exemptions:</w:t>
            </w:r>
          </w:p>
        </w:tc>
        <w:tc>
          <w:tcPr>
            <w:tcW w:w="244" w:type="dxa"/>
            <w:vAlign w:val="center"/>
          </w:tcPr>
          <w:p w14:paraId="337CAA8E" w14:textId="77777777" w:rsidR="004173A8" w:rsidRPr="002357A8" w:rsidRDefault="004173A8" w:rsidP="004173A8">
            <w:pPr>
              <w:autoSpaceDE w:val="0"/>
              <w:autoSpaceDN w:val="0"/>
              <w:ind w:left="162" w:right="9" w:hanging="162"/>
              <w:jc w:val="right"/>
              <w:rPr>
                <w:rFonts w:ascii="Arial" w:hAnsi="Arial" w:cs="Arial"/>
                <w:bCs/>
                <w:color w:val="000000"/>
                <w:sz w:val="16"/>
                <w:szCs w:val="16"/>
              </w:rPr>
            </w:pPr>
          </w:p>
        </w:tc>
        <w:tc>
          <w:tcPr>
            <w:tcW w:w="1916" w:type="dxa"/>
            <w:vAlign w:val="center"/>
          </w:tcPr>
          <w:p w14:paraId="50A7C5C1" w14:textId="77777777" w:rsidR="004173A8" w:rsidRPr="002357A8" w:rsidRDefault="004173A8" w:rsidP="004173A8">
            <w:pPr>
              <w:autoSpaceDE w:val="0"/>
              <w:autoSpaceDN w:val="0"/>
              <w:ind w:left="162" w:right="9" w:hanging="162"/>
              <w:jc w:val="right"/>
              <w:rPr>
                <w:rFonts w:ascii="Garamond" w:hAnsi="Garamond" w:cs="Arial"/>
                <w:bCs/>
                <w:color w:val="000000"/>
              </w:rPr>
            </w:pPr>
          </w:p>
        </w:tc>
      </w:tr>
      <w:tr w:rsidR="004173A8" w:rsidRPr="002357A8" w14:paraId="16B40DF8" w14:textId="77777777" w:rsidTr="004173A8">
        <w:trPr>
          <w:trHeight w:hRule="exact" w:val="225"/>
        </w:trPr>
        <w:tc>
          <w:tcPr>
            <w:tcW w:w="6930" w:type="dxa"/>
            <w:vAlign w:val="center"/>
          </w:tcPr>
          <w:p w14:paraId="56F4C9C1" w14:textId="6F58F171" w:rsidR="004173A8" w:rsidRPr="002357A8" w:rsidRDefault="004173A8" w:rsidP="004173A8">
            <w:pPr>
              <w:autoSpaceDE w:val="0"/>
              <w:autoSpaceDN w:val="0"/>
              <w:ind w:left="162" w:right="9" w:hanging="162"/>
              <w:rPr>
                <w:rFonts w:ascii="Garamond" w:hAnsi="Garamond" w:cs="Arial"/>
                <w:bCs/>
                <w:color w:val="000000"/>
              </w:rPr>
            </w:pPr>
            <w:r w:rsidRPr="002357A8">
              <w:rPr>
                <w:rFonts w:ascii="Garamond" w:hAnsi="Garamond" w:cs="Arial"/>
                <w:bCs/>
                <w:color w:val="000000"/>
              </w:rPr>
              <w:t xml:space="preserve">          - </w:t>
            </w:r>
            <w:r w:rsidR="005D0A99" w:rsidRPr="002357A8">
              <w:rPr>
                <w:rFonts w:ascii="Garamond" w:hAnsi="Garamond" w:cs="Arial"/>
                <w:bCs/>
                <w:color w:val="000000"/>
              </w:rPr>
              <w:t xml:space="preserve">Short term </w:t>
            </w:r>
            <w:r w:rsidRPr="002357A8">
              <w:rPr>
                <w:rFonts w:ascii="Garamond" w:hAnsi="Garamond" w:cs="Arial"/>
                <w:bCs/>
                <w:color w:val="000000"/>
              </w:rPr>
              <w:t>Leases with remaining lease term of less than 12 months</w:t>
            </w:r>
            <w:r w:rsidRPr="002357A8" w:rsidDel="008C1BDD">
              <w:rPr>
                <w:rFonts w:ascii="Garamond" w:hAnsi="Garamond" w:cs="Arial"/>
                <w:bCs/>
                <w:color w:val="000000"/>
              </w:rPr>
              <w:t xml:space="preserve"> </w:t>
            </w:r>
          </w:p>
        </w:tc>
        <w:tc>
          <w:tcPr>
            <w:tcW w:w="244" w:type="dxa"/>
            <w:vAlign w:val="center"/>
          </w:tcPr>
          <w:p w14:paraId="07ECC470" w14:textId="77777777" w:rsidR="004173A8" w:rsidRPr="002357A8" w:rsidRDefault="004173A8" w:rsidP="004173A8">
            <w:pPr>
              <w:autoSpaceDE w:val="0"/>
              <w:autoSpaceDN w:val="0"/>
              <w:ind w:left="162" w:right="9" w:hanging="162"/>
              <w:jc w:val="right"/>
              <w:rPr>
                <w:rFonts w:ascii="Arial" w:hAnsi="Arial" w:cs="Arial"/>
                <w:bCs/>
                <w:color w:val="000000"/>
                <w:sz w:val="16"/>
                <w:szCs w:val="16"/>
              </w:rPr>
            </w:pPr>
          </w:p>
        </w:tc>
        <w:tc>
          <w:tcPr>
            <w:tcW w:w="1916" w:type="dxa"/>
            <w:vAlign w:val="center"/>
          </w:tcPr>
          <w:p w14:paraId="2138AF91" w14:textId="77777777" w:rsidR="004173A8" w:rsidRPr="002357A8" w:rsidRDefault="004173A8" w:rsidP="004173A8">
            <w:pPr>
              <w:autoSpaceDE w:val="0"/>
              <w:autoSpaceDN w:val="0"/>
              <w:ind w:left="162" w:right="-16" w:hanging="162"/>
              <w:jc w:val="right"/>
              <w:rPr>
                <w:rFonts w:ascii="Garamond" w:hAnsi="Garamond" w:cs="Arial"/>
                <w:bCs/>
                <w:color w:val="000000"/>
              </w:rPr>
            </w:pPr>
            <w:r w:rsidRPr="002357A8">
              <w:rPr>
                <w:rFonts w:ascii="Garamond" w:hAnsi="Garamond" w:cs="Arial"/>
                <w:bCs/>
                <w:color w:val="000000"/>
              </w:rPr>
              <w:t>(144,507)</w:t>
            </w:r>
          </w:p>
        </w:tc>
      </w:tr>
      <w:tr w:rsidR="004173A8" w:rsidRPr="002357A8" w14:paraId="638FCCA2" w14:textId="77777777" w:rsidTr="004173A8">
        <w:trPr>
          <w:trHeight w:hRule="exact" w:val="225"/>
        </w:trPr>
        <w:tc>
          <w:tcPr>
            <w:tcW w:w="6930" w:type="dxa"/>
            <w:vAlign w:val="center"/>
          </w:tcPr>
          <w:p w14:paraId="148890BA" w14:textId="77777777" w:rsidR="004173A8" w:rsidRPr="002357A8" w:rsidRDefault="004173A8" w:rsidP="004173A8">
            <w:pPr>
              <w:autoSpaceDE w:val="0"/>
              <w:autoSpaceDN w:val="0"/>
              <w:ind w:left="162" w:right="9" w:hanging="162"/>
              <w:rPr>
                <w:rFonts w:ascii="Garamond" w:hAnsi="Garamond" w:cs="Arial"/>
                <w:bCs/>
                <w:color w:val="000000"/>
              </w:rPr>
            </w:pPr>
            <w:r w:rsidRPr="002357A8">
              <w:rPr>
                <w:rFonts w:ascii="Garamond" w:hAnsi="Garamond" w:cs="Arial"/>
                <w:bCs/>
                <w:color w:val="000000"/>
              </w:rPr>
              <w:t>Add: Extension option reasonably certain to be exercised</w:t>
            </w:r>
          </w:p>
        </w:tc>
        <w:tc>
          <w:tcPr>
            <w:tcW w:w="244" w:type="dxa"/>
            <w:vAlign w:val="center"/>
          </w:tcPr>
          <w:p w14:paraId="5624FACC" w14:textId="77777777" w:rsidR="004173A8" w:rsidRPr="002357A8" w:rsidRDefault="004173A8" w:rsidP="004173A8">
            <w:pPr>
              <w:autoSpaceDE w:val="0"/>
              <w:autoSpaceDN w:val="0"/>
              <w:ind w:left="162" w:right="9" w:hanging="162"/>
              <w:jc w:val="right"/>
              <w:rPr>
                <w:rFonts w:ascii="Arial" w:hAnsi="Arial" w:cs="Arial"/>
                <w:bCs/>
                <w:color w:val="000000"/>
                <w:sz w:val="16"/>
                <w:szCs w:val="16"/>
              </w:rPr>
            </w:pPr>
          </w:p>
        </w:tc>
        <w:tc>
          <w:tcPr>
            <w:tcW w:w="1916" w:type="dxa"/>
            <w:tcBorders>
              <w:bottom w:val="single" w:sz="4" w:space="0" w:color="auto"/>
            </w:tcBorders>
            <w:vAlign w:val="center"/>
          </w:tcPr>
          <w:p w14:paraId="63B64C08" w14:textId="77777777" w:rsidR="004173A8" w:rsidRPr="002357A8" w:rsidRDefault="004173A8" w:rsidP="004173A8">
            <w:pPr>
              <w:autoSpaceDE w:val="0"/>
              <w:autoSpaceDN w:val="0"/>
              <w:ind w:left="162" w:right="9" w:hanging="162"/>
              <w:jc w:val="right"/>
              <w:rPr>
                <w:rFonts w:ascii="Garamond" w:hAnsi="Garamond" w:cs="Arial"/>
                <w:bCs/>
                <w:color w:val="000000"/>
              </w:rPr>
            </w:pPr>
            <w:r w:rsidRPr="002357A8">
              <w:rPr>
                <w:rFonts w:ascii="Garamond" w:hAnsi="Garamond" w:cs="Arial"/>
                <w:bCs/>
                <w:color w:val="000000"/>
              </w:rPr>
              <w:t>825,742</w:t>
            </w:r>
          </w:p>
        </w:tc>
      </w:tr>
      <w:tr w:rsidR="004173A8" w:rsidRPr="002357A8" w14:paraId="7BD4E561" w14:textId="77777777" w:rsidTr="004173A8">
        <w:trPr>
          <w:trHeight w:hRule="exact" w:val="280"/>
        </w:trPr>
        <w:tc>
          <w:tcPr>
            <w:tcW w:w="6930" w:type="dxa"/>
            <w:vAlign w:val="center"/>
          </w:tcPr>
          <w:p w14:paraId="1EAA5B1D" w14:textId="77777777" w:rsidR="004173A8" w:rsidRPr="002357A8" w:rsidRDefault="004173A8" w:rsidP="004173A8">
            <w:pPr>
              <w:autoSpaceDE w:val="0"/>
              <w:autoSpaceDN w:val="0"/>
              <w:ind w:left="162" w:right="9" w:hanging="162"/>
              <w:rPr>
                <w:rFonts w:ascii="Garamond" w:hAnsi="Garamond" w:cs="Arial"/>
                <w:bCs/>
                <w:color w:val="000000"/>
              </w:rPr>
            </w:pPr>
            <w:r w:rsidRPr="002357A8">
              <w:rPr>
                <w:rFonts w:ascii="Garamond" w:hAnsi="Garamond" w:cs="Arial"/>
                <w:bCs/>
                <w:color w:val="000000"/>
              </w:rPr>
              <w:t>Total minimum lease payment under IFRS 16 at 1 January 2019</w:t>
            </w:r>
          </w:p>
        </w:tc>
        <w:tc>
          <w:tcPr>
            <w:tcW w:w="244" w:type="dxa"/>
            <w:vAlign w:val="center"/>
          </w:tcPr>
          <w:p w14:paraId="08762F78" w14:textId="77777777" w:rsidR="004173A8" w:rsidRPr="002357A8" w:rsidRDefault="004173A8" w:rsidP="004173A8">
            <w:pPr>
              <w:autoSpaceDE w:val="0"/>
              <w:autoSpaceDN w:val="0"/>
              <w:ind w:left="162" w:right="9" w:hanging="162"/>
              <w:jc w:val="right"/>
              <w:rPr>
                <w:rFonts w:ascii="Arial" w:hAnsi="Arial" w:cs="Arial"/>
                <w:bCs/>
                <w:color w:val="000000"/>
                <w:sz w:val="16"/>
                <w:szCs w:val="16"/>
              </w:rPr>
            </w:pPr>
          </w:p>
        </w:tc>
        <w:tc>
          <w:tcPr>
            <w:tcW w:w="1916" w:type="dxa"/>
            <w:tcBorders>
              <w:top w:val="single" w:sz="4" w:space="0" w:color="auto"/>
            </w:tcBorders>
            <w:vAlign w:val="center"/>
          </w:tcPr>
          <w:p w14:paraId="3907D075" w14:textId="77777777" w:rsidR="004173A8" w:rsidRPr="002357A8" w:rsidRDefault="004173A8" w:rsidP="004173A8">
            <w:pPr>
              <w:autoSpaceDE w:val="0"/>
              <w:autoSpaceDN w:val="0"/>
              <w:ind w:left="162" w:right="9" w:hanging="162"/>
              <w:jc w:val="right"/>
              <w:rPr>
                <w:rFonts w:ascii="Garamond" w:hAnsi="Garamond" w:cs="Arial"/>
                <w:bCs/>
                <w:color w:val="000000"/>
              </w:rPr>
            </w:pPr>
            <w:r w:rsidRPr="002357A8">
              <w:rPr>
                <w:rFonts w:ascii="Garamond" w:hAnsi="Garamond" w:cs="Arial"/>
                <w:bCs/>
                <w:color w:val="000000"/>
              </w:rPr>
              <w:t>1,064,225</w:t>
            </w:r>
          </w:p>
        </w:tc>
      </w:tr>
      <w:tr w:rsidR="004173A8" w:rsidRPr="002357A8" w14:paraId="11446F99" w14:textId="77777777" w:rsidTr="004173A8">
        <w:trPr>
          <w:trHeight w:hRule="exact" w:val="252"/>
        </w:trPr>
        <w:tc>
          <w:tcPr>
            <w:tcW w:w="6930" w:type="dxa"/>
            <w:vAlign w:val="center"/>
          </w:tcPr>
          <w:p w14:paraId="3170A204" w14:textId="77777777" w:rsidR="004173A8" w:rsidRPr="002357A8" w:rsidRDefault="004173A8" w:rsidP="004173A8">
            <w:pPr>
              <w:autoSpaceDE w:val="0"/>
              <w:autoSpaceDN w:val="0"/>
              <w:ind w:left="162" w:right="9" w:hanging="162"/>
              <w:rPr>
                <w:rFonts w:ascii="Garamond" w:hAnsi="Garamond" w:cs="Arial"/>
                <w:bCs/>
                <w:color w:val="000000"/>
              </w:rPr>
            </w:pPr>
            <w:r w:rsidRPr="002357A8">
              <w:rPr>
                <w:rFonts w:ascii="Garamond" w:hAnsi="Garamond" w:cs="Arial"/>
                <w:bCs/>
                <w:color w:val="000000"/>
              </w:rPr>
              <w:t xml:space="preserve">Less: Total future interest expenses </w:t>
            </w:r>
          </w:p>
        </w:tc>
        <w:tc>
          <w:tcPr>
            <w:tcW w:w="244" w:type="dxa"/>
            <w:vAlign w:val="center"/>
          </w:tcPr>
          <w:p w14:paraId="49043CF5" w14:textId="77777777" w:rsidR="004173A8" w:rsidRPr="002357A8" w:rsidRDefault="004173A8" w:rsidP="004173A8">
            <w:pPr>
              <w:autoSpaceDE w:val="0"/>
              <w:autoSpaceDN w:val="0"/>
              <w:ind w:left="162" w:right="9" w:hanging="162"/>
              <w:jc w:val="right"/>
              <w:rPr>
                <w:rFonts w:ascii="Arial" w:hAnsi="Arial" w:cs="Arial"/>
                <w:bCs/>
                <w:color w:val="000000"/>
                <w:sz w:val="16"/>
                <w:szCs w:val="16"/>
              </w:rPr>
            </w:pPr>
          </w:p>
        </w:tc>
        <w:tc>
          <w:tcPr>
            <w:tcW w:w="1916" w:type="dxa"/>
            <w:tcBorders>
              <w:bottom w:val="single" w:sz="4" w:space="0" w:color="auto"/>
            </w:tcBorders>
            <w:vAlign w:val="center"/>
          </w:tcPr>
          <w:p w14:paraId="42A3641C" w14:textId="77777777" w:rsidR="004173A8" w:rsidRPr="002357A8" w:rsidRDefault="004173A8" w:rsidP="004173A8">
            <w:pPr>
              <w:autoSpaceDE w:val="0"/>
              <w:autoSpaceDN w:val="0"/>
              <w:ind w:left="162" w:right="9" w:hanging="162"/>
              <w:jc w:val="right"/>
              <w:rPr>
                <w:rFonts w:ascii="Garamond" w:hAnsi="Garamond" w:cs="Arial"/>
                <w:bCs/>
                <w:color w:val="000000"/>
              </w:rPr>
            </w:pPr>
            <w:r w:rsidRPr="002357A8">
              <w:rPr>
                <w:rFonts w:ascii="Garamond" w:hAnsi="Garamond" w:cs="Arial"/>
                <w:bCs/>
                <w:color w:val="000000"/>
              </w:rPr>
              <w:t>(119,746)</w:t>
            </w:r>
          </w:p>
        </w:tc>
      </w:tr>
      <w:tr w:rsidR="004173A8" w:rsidRPr="002357A8" w14:paraId="6856E2E5" w14:textId="77777777" w:rsidTr="004173A8">
        <w:trPr>
          <w:trHeight w:hRule="exact" w:val="316"/>
        </w:trPr>
        <w:tc>
          <w:tcPr>
            <w:tcW w:w="6930" w:type="dxa"/>
            <w:vAlign w:val="center"/>
          </w:tcPr>
          <w:p w14:paraId="097A09DE" w14:textId="77777777" w:rsidR="004173A8" w:rsidRPr="002357A8" w:rsidRDefault="004173A8" w:rsidP="004173A8">
            <w:pPr>
              <w:autoSpaceDE w:val="0"/>
              <w:autoSpaceDN w:val="0"/>
              <w:ind w:left="162" w:right="9" w:hanging="162"/>
              <w:rPr>
                <w:rFonts w:ascii="Garamond" w:hAnsi="Garamond" w:cs="Arial"/>
                <w:bCs/>
                <w:color w:val="000000"/>
              </w:rPr>
            </w:pPr>
          </w:p>
        </w:tc>
        <w:tc>
          <w:tcPr>
            <w:tcW w:w="244" w:type="dxa"/>
            <w:vAlign w:val="center"/>
          </w:tcPr>
          <w:p w14:paraId="29D92F7D" w14:textId="77777777" w:rsidR="004173A8" w:rsidRPr="002357A8" w:rsidRDefault="004173A8" w:rsidP="004173A8">
            <w:pPr>
              <w:autoSpaceDE w:val="0"/>
              <w:autoSpaceDN w:val="0"/>
              <w:ind w:left="162" w:right="9" w:hanging="162"/>
              <w:jc w:val="right"/>
              <w:rPr>
                <w:rFonts w:ascii="Arial" w:hAnsi="Arial" w:cs="Arial"/>
                <w:bCs/>
                <w:color w:val="000000"/>
                <w:sz w:val="16"/>
                <w:szCs w:val="16"/>
              </w:rPr>
            </w:pPr>
          </w:p>
        </w:tc>
        <w:tc>
          <w:tcPr>
            <w:tcW w:w="1916" w:type="dxa"/>
            <w:tcBorders>
              <w:top w:val="single" w:sz="4" w:space="0" w:color="auto"/>
            </w:tcBorders>
            <w:vAlign w:val="center"/>
          </w:tcPr>
          <w:p w14:paraId="0BFF9DD6" w14:textId="77777777" w:rsidR="004173A8" w:rsidRPr="002357A8" w:rsidRDefault="004173A8" w:rsidP="004173A8">
            <w:pPr>
              <w:autoSpaceDE w:val="0"/>
              <w:autoSpaceDN w:val="0"/>
              <w:ind w:left="162" w:right="9" w:hanging="162"/>
              <w:jc w:val="right"/>
              <w:rPr>
                <w:rFonts w:ascii="Garamond" w:hAnsi="Garamond" w:cs="Arial"/>
                <w:bCs/>
                <w:color w:val="000000"/>
              </w:rPr>
            </w:pPr>
            <w:r w:rsidRPr="002357A8">
              <w:rPr>
                <w:rFonts w:ascii="Garamond" w:hAnsi="Garamond" w:cs="Arial"/>
                <w:bCs/>
                <w:color w:val="000000"/>
              </w:rPr>
              <w:t>944,479</w:t>
            </w:r>
          </w:p>
        </w:tc>
      </w:tr>
      <w:tr w:rsidR="004173A8" w:rsidRPr="002357A8" w14:paraId="04936443" w14:textId="77777777" w:rsidTr="004173A8">
        <w:trPr>
          <w:trHeight w:hRule="exact" w:val="225"/>
        </w:trPr>
        <w:tc>
          <w:tcPr>
            <w:tcW w:w="6930" w:type="dxa"/>
            <w:vAlign w:val="center"/>
          </w:tcPr>
          <w:p w14:paraId="684B6852" w14:textId="77777777" w:rsidR="004173A8" w:rsidRPr="002357A8" w:rsidRDefault="004173A8" w:rsidP="004173A8">
            <w:pPr>
              <w:autoSpaceDE w:val="0"/>
              <w:autoSpaceDN w:val="0"/>
              <w:ind w:left="162" w:right="9" w:hanging="162"/>
              <w:rPr>
                <w:rFonts w:ascii="Garamond" w:hAnsi="Garamond" w:cs="Arial"/>
                <w:bCs/>
                <w:color w:val="000000"/>
              </w:rPr>
            </w:pPr>
            <w:r w:rsidRPr="002357A8">
              <w:rPr>
                <w:rFonts w:ascii="Garamond" w:hAnsi="Garamond" w:cs="Arial"/>
                <w:bCs/>
                <w:color w:val="000000"/>
              </w:rPr>
              <w:t>Add: Minimum lease payment of finance lease liabilities at 31 December 2018</w:t>
            </w:r>
          </w:p>
        </w:tc>
        <w:tc>
          <w:tcPr>
            <w:tcW w:w="244" w:type="dxa"/>
            <w:vAlign w:val="center"/>
          </w:tcPr>
          <w:p w14:paraId="2FEDF8AB" w14:textId="77777777" w:rsidR="004173A8" w:rsidRPr="002357A8" w:rsidRDefault="004173A8" w:rsidP="004173A8">
            <w:pPr>
              <w:autoSpaceDE w:val="0"/>
              <w:autoSpaceDN w:val="0"/>
              <w:ind w:left="162" w:right="9" w:hanging="162"/>
              <w:jc w:val="right"/>
              <w:rPr>
                <w:rFonts w:ascii="Arial" w:hAnsi="Arial" w:cs="Arial"/>
                <w:bCs/>
                <w:color w:val="000000"/>
                <w:sz w:val="16"/>
                <w:szCs w:val="16"/>
              </w:rPr>
            </w:pPr>
          </w:p>
        </w:tc>
        <w:tc>
          <w:tcPr>
            <w:tcW w:w="1916" w:type="dxa"/>
            <w:tcBorders>
              <w:bottom w:val="single" w:sz="4" w:space="0" w:color="auto"/>
            </w:tcBorders>
          </w:tcPr>
          <w:p w14:paraId="57697AA8" w14:textId="77777777" w:rsidR="004173A8" w:rsidRPr="002357A8" w:rsidRDefault="004173A8" w:rsidP="004173A8">
            <w:pPr>
              <w:autoSpaceDE w:val="0"/>
              <w:autoSpaceDN w:val="0"/>
              <w:ind w:left="162" w:right="9" w:hanging="162"/>
              <w:jc w:val="right"/>
              <w:rPr>
                <w:rFonts w:ascii="Garamond" w:hAnsi="Garamond" w:cs="Arial"/>
                <w:bCs/>
                <w:color w:val="000000"/>
              </w:rPr>
            </w:pPr>
            <w:r w:rsidRPr="002357A8">
              <w:rPr>
                <w:rFonts w:ascii="Garamond" w:hAnsi="Garamond" w:cs="Arial"/>
                <w:bCs/>
                <w:color w:val="000000"/>
              </w:rPr>
              <w:t>990,640</w:t>
            </w:r>
          </w:p>
        </w:tc>
      </w:tr>
      <w:tr w:rsidR="004173A8" w:rsidRPr="002357A8" w14:paraId="084175D9" w14:textId="77777777" w:rsidTr="004173A8">
        <w:trPr>
          <w:trHeight w:hRule="exact" w:val="262"/>
        </w:trPr>
        <w:tc>
          <w:tcPr>
            <w:tcW w:w="6930" w:type="dxa"/>
            <w:vAlign w:val="center"/>
          </w:tcPr>
          <w:p w14:paraId="257A2107" w14:textId="77777777" w:rsidR="004173A8" w:rsidRPr="002357A8" w:rsidRDefault="004173A8" w:rsidP="004173A8">
            <w:pPr>
              <w:autoSpaceDE w:val="0"/>
              <w:autoSpaceDN w:val="0"/>
              <w:ind w:left="162" w:right="9" w:hanging="162"/>
              <w:rPr>
                <w:rFonts w:ascii="Garamond" w:hAnsi="Garamond" w:cs="Arial"/>
                <w:b/>
                <w:bCs/>
                <w:color w:val="000000"/>
              </w:rPr>
            </w:pPr>
            <w:r w:rsidRPr="002357A8">
              <w:rPr>
                <w:rFonts w:ascii="Garamond" w:hAnsi="Garamond" w:cs="Arial"/>
                <w:b/>
                <w:bCs/>
                <w:color w:val="000000"/>
              </w:rPr>
              <w:t>Lease liabilities recognised under IFRS 16 at 1 January 2019</w:t>
            </w:r>
          </w:p>
        </w:tc>
        <w:tc>
          <w:tcPr>
            <w:tcW w:w="244" w:type="dxa"/>
            <w:vAlign w:val="center"/>
          </w:tcPr>
          <w:p w14:paraId="5951D658" w14:textId="77777777" w:rsidR="004173A8" w:rsidRPr="002357A8" w:rsidRDefault="004173A8" w:rsidP="004173A8">
            <w:pPr>
              <w:autoSpaceDE w:val="0"/>
              <w:autoSpaceDN w:val="0"/>
              <w:ind w:left="162" w:right="9" w:hanging="162"/>
              <w:jc w:val="right"/>
              <w:rPr>
                <w:rFonts w:ascii="Arial" w:hAnsi="Arial" w:cs="Arial"/>
                <w:bCs/>
                <w:color w:val="000000"/>
                <w:sz w:val="16"/>
                <w:szCs w:val="16"/>
              </w:rPr>
            </w:pPr>
          </w:p>
        </w:tc>
        <w:tc>
          <w:tcPr>
            <w:tcW w:w="1916" w:type="dxa"/>
            <w:tcBorders>
              <w:top w:val="single" w:sz="4" w:space="0" w:color="auto"/>
            </w:tcBorders>
          </w:tcPr>
          <w:p w14:paraId="3398CEC7" w14:textId="77777777" w:rsidR="004173A8" w:rsidRPr="002357A8" w:rsidRDefault="004173A8" w:rsidP="004173A8">
            <w:pPr>
              <w:autoSpaceDE w:val="0"/>
              <w:autoSpaceDN w:val="0"/>
              <w:ind w:left="162" w:right="9" w:hanging="162"/>
              <w:jc w:val="right"/>
              <w:rPr>
                <w:rFonts w:ascii="Garamond" w:hAnsi="Garamond" w:cs="Arial"/>
                <w:bCs/>
                <w:color w:val="000000"/>
              </w:rPr>
            </w:pPr>
            <w:r w:rsidRPr="002357A8">
              <w:rPr>
                <w:rFonts w:ascii="Garamond" w:hAnsi="Garamond" w:cs="Arial"/>
                <w:bCs/>
                <w:color w:val="000000"/>
              </w:rPr>
              <w:t>1,935,119</w:t>
            </w:r>
          </w:p>
        </w:tc>
      </w:tr>
      <w:tr w:rsidR="004173A8" w:rsidRPr="002357A8" w14:paraId="7F6141F0" w14:textId="77777777" w:rsidTr="004173A8">
        <w:trPr>
          <w:trHeight w:hRule="exact" w:val="80"/>
        </w:trPr>
        <w:tc>
          <w:tcPr>
            <w:tcW w:w="6930" w:type="dxa"/>
            <w:vAlign w:val="center"/>
          </w:tcPr>
          <w:p w14:paraId="5252B93B" w14:textId="77777777" w:rsidR="004173A8" w:rsidRPr="002357A8" w:rsidRDefault="004173A8" w:rsidP="004173A8">
            <w:pPr>
              <w:autoSpaceDE w:val="0"/>
              <w:autoSpaceDN w:val="0"/>
              <w:ind w:left="162" w:right="649" w:hanging="162"/>
              <w:rPr>
                <w:rFonts w:ascii="Arial" w:hAnsi="Arial" w:cs="Arial"/>
                <w:b/>
                <w:bCs/>
                <w:color w:val="000000"/>
                <w:sz w:val="4"/>
                <w:szCs w:val="4"/>
              </w:rPr>
            </w:pPr>
          </w:p>
        </w:tc>
        <w:tc>
          <w:tcPr>
            <w:tcW w:w="244" w:type="dxa"/>
            <w:vAlign w:val="center"/>
          </w:tcPr>
          <w:p w14:paraId="4A98FD80" w14:textId="77777777" w:rsidR="004173A8" w:rsidRPr="002357A8" w:rsidRDefault="004173A8" w:rsidP="004173A8">
            <w:pPr>
              <w:autoSpaceDE w:val="0"/>
              <w:autoSpaceDN w:val="0"/>
              <w:ind w:left="162" w:right="9" w:hanging="162"/>
              <w:jc w:val="right"/>
              <w:rPr>
                <w:rFonts w:ascii="Arial" w:hAnsi="Arial" w:cs="Arial"/>
                <w:bCs/>
                <w:color w:val="000000"/>
                <w:sz w:val="4"/>
                <w:szCs w:val="4"/>
              </w:rPr>
            </w:pPr>
          </w:p>
        </w:tc>
        <w:tc>
          <w:tcPr>
            <w:tcW w:w="1916" w:type="dxa"/>
            <w:tcBorders>
              <w:bottom w:val="single" w:sz="4" w:space="0" w:color="auto"/>
            </w:tcBorders>
            <w:vAlign w:val="center"/>
          </w:tcPr>
          <w:p w14:paraId="6A41F502" w14:textId="77777777" w:rsidR="004173A8" w:rsidRPr="002357A8" w:rsidRDefault="004173A8" w:rsidP="004173A8">
            <w:pPr>
              <w:tabs>
                <w:tab w:val="left" w:pos="1545"/>
              </w:tabs>
              <w:autoSpaceDE w:val="0"/>
              <w:autoSpaceDN w:val="0"/>
              <w:ind w:left="162" w:right="9" w:hanging="162"/>
              <w:jc w:val="right"/>
              <w:rPr>
                <w:rFonts w:ascii="宋体" w:hAnsi="宋体" w:cs="MHei-Bold-Identity-H"/>
                <w:bCs/>
                <w:color w:val="000000"/>
                <w:sz w:val="4"/>
                <w:szCs w:val="4"/>
              </w:rPr>
            </w:pPr>
          </w:p>
        </w:tc>
      </w:tr>
    </w:tbl>
    <w:p w14:paraId="512B89D3" w14:textId="77777777" w:rsidR="004173A8" w:rsidRPr="002357A8" w:rsidRDefault="004173A8" w:rsidP="004173A8">
      <w:pPr>
        <w:autoSpaceDE w:val="0"/>
        <w:autoSpaceDN w:val="0"/>
        <w:adjustRightInd w:val="0"/>
        <w:spacing w:line="280" w:lineRule="atLeast"/>
        <w:ind w:left="549"/>
        <w:rPr>
          <w:rFonts w:ascii="Garamond" w:hAnsi="Garamond" w:cs="HelveticaLTStd-Light"/>
          <w:color w:val="000000"/>
          <w:szCs w:val="21"/>
        </w:rPr>
      </w:pPr>
    </w:p>
    <w:tbl>
      <w:tblPr>
        <w:tblStyle w:val="TableGrid1"/>
        <w:tblW w:w="9104"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47"/>
        <w:gridCol w:w="1927"/>
      </w:tblGrid>
      <w:tr w:rsidR="004173A8" w:rsidRPr="002357A8" w14:paraId="6C1EB1B7" w14:textId="77777777" w:rsidTr="004173A8">
        <w:trPr>
          <w:trHeight w:hRule="exact" w:val="207"/>
        </w:trPr>
        <w:tc>
          <w:tcPr>
            <w:tcW w:w="6930" w:type="dxa"/>
          </w:tcPr>
          <w:p w14:paraId="0E534463" w14:textId="77777777" w:rsidR="004173A8" w:rsidRPr="002357A8" w:rsidRDefault="004173A8" w:rsidP="004173A8">
            <w:pPr>
              <w:autoSpaceDE w:val="0"/>
              <w:autoSpaceDN w:val="0"/>
              <w:ind w:left="162" w:right="9" w:hanging="162"/>
              <w:rPr>
                <w:rFonts w:ascii="Garamond" w:hAnsi="Garamond" w:cs="Arial"/>
                <w:b/>
                <w:bCs/>
                <w:color w:val="000000"/>
              </w:rPr>
            </w:pPr>
            <w:r w:rsidRPr="002357A8">
              <w:rPr>
                <w:rFonts w:ascii="Garamond" w:hAnsi="Garamond" w:cs="Arial"/>
                <w:b/>
                <w:bCs/>
                <w:color w:val="000000"/>
              </w:rPr>
              <w:t xml:space="preserve">Lease liabilities </w:t>
            </w:r>
          </w:p>
        </w:tc>
        <w:tc>
          <w:tcPr>
            <w:tcW w:w="247" w:type="dxa"/>
          </w:tcPr>
          <w:p w14:paraId="2B73508D" w14:textId="77777777" w:rsidR="004173A8" w:rsidRPr="002357A8" w:rsidRDefault="004173A8" w:rsidP="004173A8">
            <w:pPr>
              <w:autoSpaceDE w:val="0"/>
              <w:autoSpaceDN w:val="0"/>
              <w:ind w:left="162" w:right="9" w:hanging="162"/>
              <w:jc w:val="right"/>
              <w:rPr>
                <w:rFonts w:ascii="Arial" w:hAnsi="Arial" w:cs="Arial"/>
                <w:bCs/>
                <w:color w:val="000000"/>
                <w:sz w:val="16"/>
                <w:szCs w:val="16"/>
              </w:rPr>
            </w:pPr>
          </w:p>
        </w:tc>
        <w:tc>
          <w:tcPr>
            <w:tcW w:w="1927" w:type="dxa"/>
            <w:vAlign w:val="bottom"/>
          </w:tcPr>
          <w:p w14:paraId="01E5E8C0" w14:textId="77777777" w:rsidR="004173A8" w:rsidRPr="002357A8" w:rsidRDefault="004173A8" w:rsidP="004173A8">
            <w:pPr>
              <w:autoSpaceDE w:val="0"/>
              <w:autoSpaceDN w:val="0"/>
              <w:ind w:left="162" w:right="9" w:hanging="162"/>
              <w:jc w:val="right"/>
              <w:rPr>
                <w:rFonts w:ascii="Garamond" w:hAnsi="Garamond" w:cs="Arial"/>
                <w:b/>
                <w:bCs/>
                <w:color w:val="000000"/>
              </w:rPr>
            </w:pPr>
            <w:r w:rsidRPr="002357A8">
              <w:rPr>
                <w:rFonts w:cs="Arial"/>
                <w:b/>
                <w:bCs/>
                <w:color w:val="000000"/>
              </w:rPr>
              <w:t>RMB’000</w:t>
            </w:r>
          </w:p>
        </w:tc>
      </w:tr>
      <w:tr w:rsidR="004173A8" w:rsidRPr="002357A8" w14:paraId="5BD41BF8" w14:textId="77777777" w:rsidTr="004173A8">
        <w:trPr>
          <w:trHeight w:hRule="exact" w:val="207"/>
        </w:trPr>
        <w:tc>
          <w:tcPr>
            <w:tcW w:w="6930" w:type="dxa"/>
          </w:tcPr>
          <w:p w14:paraId="70949A83" w14:textId="77777777" w:rsidR="004173A8" w:rsidRPr="002357A8" w:rsidRDefault="004173A8" w:rsidP="004173A8">
            <w:pPr>
              <w:autoSpaceDE w:val="0"/>
              <w:autoSpaceDN w:val="0"/>
              <w:ind w:left="162" w:right="9" w:hanging="162"/>
              <w:rPr>
                <w:rFonts w:ascii="Garamond" w:hAnsi="Garamond" w:cs="Arial"/>
                <w:bCs/>
                <w:color w:val="000000"/>
              </w:rPr>
            </w:pPr>
          </w:p>
        </w:tc>
        <w:tc>
          <w:tcPr>
            <w:tcW w:w="247" w:type="dxa"/>
          </w:tcPr>
          <w:p w14:paraId="0FF88D0D" w14:textId="77777777" w:rsidR="004173A8" w:rsidRPr="002357A8" w:rsidRDefault="004173A8" w:rsidP="004173A8">
            <w:pPr>
              <w:autoSpaceDE w:val="0"/>
              <w:autoSpaceDN w:val="0"/>
              <w:ind w:left="162" w:right="9" w:hanging="162"/>
              <w:jc w:val="right"/>
              <w:rPr>
                <w:rFonts w:ascii="Arial" w:hAnsi="Arial" w:cs="Arial"/>
                <w:bCs/>
                <w:color w:val="000000"/>
                <w:sz w:val="16"/>
                <w:szCs w:val="16"/>
              </w:rPr>
            </w:pPr>
          </w:p>
        </w:tc>
        <w:tc>
          <w:tcPr>
            <w:tcW w:w="1927" w:type="dxa"/>
          </w:tcPr>
          <w:p w14:paraId="4D47F022" w14:textId="77777777" w:rsidR="004173A8" w:rsidRPr="002357A8" w:rsidRDefault="004173A8" w:rsidP="004173A8">
            <w:pPr>
              <w:autoSpaceDE w:val="0"/>
              <w:autoSpaceDN w:val="0"/>
              <w:ind w:left="162" w:right="9" w:hanging="162"/>
              <w:jc w:val="right"/>
              <w:rPr>
                <w:rFonts w:ascii="Garamond" w:hAnsi="Garamond" w:cs="Arial"/>
                <w:bCs/>
                <w:color w:val="000000"/>
              </w:rPr>
            </w:pPr>
          </w:p>
        </w:tc>
      </w:tr>
      <w:tr w:rsidR="004173A8" w:rsidRPr="002357A8" w14:paraId="42C5DBD1" w14:textId="77777777" w:rsidTr="004173A8">
        <w:trPr>
          <w:trHeight w:hRule="exact" w:val="207"/>
        </w:trPr>
        <w:tc>
          <w:tcPr>
            <w:tcW w:w="6930" w:type="dxa"/>
          </w:tcPr>
          <w:p w14:paraId="7341EE34" w14:textId="77777777" w:rsidR="004173A8" w:rsidRPr="002357A8" w:rsidRDefault="004173A8" w:rsidP="004173A8">
            <w:pPr>
              <w:autoSpaceDE w:val="0"/>
              <w:autoSpaceDN w:val="0"/>
              <w:ind w:left="162" w:right="9" w:hanging="162"/>
              <w:rPr>
                <w:rFonts w:ascii="Garamond" w:hAnsi="Garamond" w:cs="Arial"/>
                <w:bCs/>
                <w:color w:val="000000"/>
              </w:rPr>
            </w:pPr>
            <w:r w:rsidRPr="002357A8">
              <w:rPr>
                <w:rFonts w:ascii="Garamond" w:hAnsi="Garamond" w:cs="Arial"/>
                <w:bCs/>
                <w:color w:val="000000"/>
              </w:rPr>
              <w:t>Current</w:t>
            </w:r>
          </w:p>
        </w:tc>
        <w:tc>
          <w:tcPr>
            <w:tcW w:w="247" w:type="dxa"/>
          </w:tcPr>
          <w:p w14:paraId="435C3D6C" w14:textId="77777777" w:rsidR="004173A8" w:rsidRPr="002357A8" w:rsidRDefault="004173A8" w:rsidP="004173A8">
            <w:pPr>
              <w:autoSpaceDE w:val="0"/>
              <w:autoSpaceDN w:val="0"/>
              <w:ind w:left="162" w:right="9" w:hanging="162"/>
              <w:jc w:val="right"/>
              <w:rPr>
                <w:rFonts w:ascii="Arial" w:hAnsi="Arial" w:cs="Arial"/>
                <w:bCs/>
                <w:color w:val="000000"/>
                <w:sz w:val="16"/>
                <w:szCs w:val="16"/>
              </w:rPr>
            </w:pPr>
          </w:p>
        </w:tc>
        <w:tc>
          <w:tcPr>
            <w:tcW w:w="1927" w:type="dxa"/>
          </w:tcPr>
          <w:p w14:paraId="44AD2DE1" w14:textId="77777777" w:rsidR="004173A8" w:rsidRPr="002357A8" w:rsidRDefault="004173A8" w:rsidP="004173A8">
            <w:pPr>
              <w:autoSpaceDE w:val="0"/>
              <w:autoSpaceDN w:val="0"/>
              <w:ind w:left="162" w:right="9" w:hanging="162"/>
              <w:jc w:val="right"/>
              <w:rPr>
                <w:rFonts w:ascii="Garamond" w:hAnsi="Garamond" w:cs="Arial"/>
                <w:bCs/>
                <w:color w:val="000000"/>
              </w:rPr>
            </w:pPr>
            <w:r w:rsidRPr="002357A8">
              <w:rPr>
                <w:rFonts w:ascii="Garamond" w:hAnsi="Garamond" w:cs="Arial"/>
                <w:bCs/>
                <w:color w:val="000000"/>
              </w:rPr>
              <w:t>459,324</w:t>
            </w:r>
          </w:p>
        </w:tc>
      </w:tr>
      <w:tr w:rsidR="004173A8" w:rsidRPr="002357A8" w14:paraId="2804A1E9" w14:textId="77777777" w:rsidTr="004173A8">
        <w:trPr>
          <w:trHeight w:hRule="exact" w:val="207"/>
        </w:trPr>
        <w:tc>
          <w:tcPr>
            <w:tcW w:w="6930" w:type="dxa"/>
          </w:tcPr>
          <w:p w14:paraId="3B8EBAEA" w14:textId="77777777" w:rsidR="004173A8" w:rsidRPr="002357A8" w:rsidRDefault="004173A8" w:rsidP="004173A8">
            <w:pPr>
              <w:autoSpaceDE w:val="0"/>
              <w:autoSpaceDN w:val="0"/>
              <w:ind w:left="162" w:right="9" w:hanging="162"/>
              <w:rPr>
                <w:rFonts w:ascii="Garamond" w:hAnsi="Garamond" w:cs="Arial"/>
                <w:bCs/>
                <w:color w:val="000000"/>
              </w:rPr>
            </w:pPr>
            <w:r w:rsidRPr="002357A8">
              <w:rPr>
                <w:rFonts w:ascii="Garamond" w:hAnsi="Garamond" w:cs="Arial"/>
                <w:bCs/>
                <w:color w:val="000000"/>
              </w:rPr>
              <w:t>Non-current</w:t>
            </w:r>
          </w:p>
        </w:tc>
        <w:tc>
          <w:tcPr>
            <w:tcW w:w="247" w:type="dxa"/>
          </w:tcPr>
          <w:p w14:paraId="6DA5829D" w14:textId="77777777" w:rsidR="004173A8" w:rsidRPr="002357A8" w:rsidRDefault="004173A8" w:rsidP="004173A8">
            <w:pPr>
              <w:autoSpaceDE w:val="0"/>
              <w:autoSpaceDN w:val="0"/>
              <w:ind w:left="162" w:right="9" w:hanging="162"/>
              <w:jc w:val="right"/>
              <w:rPr>
                <w:rFonts w:ascii="Arial" w:hAnsi="Arial" w:cs="Arial"/>
                <w:bCs/>
                <w:color w:val="000000"/>
                <w:sz w:val="16"/>
                <w:szCs w:val="16"/>
              </w:rPr>
            </w:pPr>
          </w:p>
        </w:tc>
        <w:tc>
          <w:tcPr>
            <w:tcW w:w="1927" w:type="dxa"/>
            <w:tcBorders>
              <w:bottom w:val="single" w:sz="4" w:space="0" w:color="auto"/>
            </w:tcBorders>
          </w:tcPr>
          <w:p w14:paraId="0190B88D" w14:textId="77777777" w:rsidR="004173A8" w:rsidRPr="002357A8" w:rsidRDefault="004173A8" w:rsidP="004173A8">
            <w:pPr>
              <w:autoSpaceDE w:val="0"/>
              <w:autoSpaceDN w:val="0"/>
              <w:ind w:left="162" w:right="9" w:hanging="162"/>
              <w:jc w:val="right"/>
              <w:rPr>
                <w:rFonts w:ascii="Garamond" w:hAnsi="Garamond" w:cs="Arial"/>
                <w:bCs/>
                <w:color w:val="000000"/>
              </w:rPr>
            </w:pPr>
            <w:r w:rsidRPr="002357A8">
              <w:rPr>
                <w:rFonts w:ascii="Garamond" w:hAnsi="Garamond" w:cs="Arial"/>
                <w:bCs/>
                <w:color w:val="000000"/>
              </w:rPr>
              <w:t>1,475,795</w:t>
            </w:r>
          </w:p>
        </w:tc>
      </w:tr>
      <w:tr w:rsidR="004173A8" w:rsidRPr="002357A8" w14:paraId="4A421ADA" w14:textId="77777777" w:rsidTr="004173A8">
        <w:trPr>
          <w:trHeight w:hRule="exact" w:val="85"/>
        </w:trPr>
        <w:tc>
          <w:tcPr>
            <w:tcW w:w="6930" w:type="dxa"/>
          </w:tcPr>
          <w:p w14:paraId="54C43353" w14:textId="77777777" w:rsidR="004173A8" w:rsidRPr="002357A8" w:rsidRDefault="004173A8" w:rsidP="004173A8">
            <w:pPr>
              <w:autoSpaceDE w:val="0"/>
              <w:autoSpaceDN w:val="0"/>
              <w:ind w:left="162" w:right="9" w:hanging="162"/>
              <w:rPr>
                <w:rFonts w:ascii="Garamond" w:hAnsi="Garamond" w:cs="Arial"/>
                <w:bCs/>
                <w:color w:val="000000"/>
              </w:rPr>
            </w:pPr>
          </w:p>
        </w:tc>
        <w:tc>
          <w:tcPr>
            <w:tcW w:w="247" w:type="dxa"/>
          </w:tcPr>
          <w:p w14:paraId="05F1C7AB" w14:textId="77777777" w:rsidR="004173A8" w:rsidRPr="002357A8" w:rsidRDefault="004173A8" w:rsidP="004173A8">
            <w:pPr>
              <w:autoSpaceDE w:val="0"/>
              <w:autoSpaceDN w:val="0"/>
              <w:ind w:left="162" w:right="9" w:hanging="162"/>
              <w:jc w:val="right"/>
              <w:rPr>
                <w:rFonts w:ascii="Arial" w:hAnsi="Arial" w:cs="Arial"/>
                <w:bCs/>
                <w:color w:val="000000"/>
                <w:sz w:val="4"/>
                <w:szCs w:val="4"/>
              </w:rPr>
            </w:pPr>
          </w:p>
        </w:tc>
        <w:tc>
          <w:tcPr>
            <w:tcW w:w="1927" w:type="dxa"/>
            <w:tcBorders>
              <w:top w:val="single" w:sz="4" w:space="0" w:color="auto"/>
            </w:tcBorders>
          </w:tcPr>
          <w:p w14:paraId="27859216" w14:textId="77777777" w:rsidR="004173A8" w:rsidRPr="002357A8" w:rsidRDefault="004173A8" w:rsidP="004173A8">
            <w:pPr>
              <w:autoSpaceDE w:val="0"/>
              <w:autoSpaceDN w:val="0"/>
              <w:ind w:left="162" w:right="9" w:hanging="162"/>
              <w:jc w:val="right"/>
              <w:rPr>
                <w:rFonts w:ascii="Garamond" w:hAnsi="Garamond" w:cs="Arial"/>
                <w:bCs/>
                <w:color w:val="000000"/>
              </w:rPr>
            </w:pPr>
          </w:p>
        </w:tc>
      </w:tr>
      <w:tr w:rsidR="004173A8" w:rsidRPr="002357A8" w14:paraId="7ED07F45" w14:textId="77777777" w:rsidTr="004173A8">
        <w:trPr>
          <w:trHeight w:hRule="exact" w:val="225"/>
        </w:trPr>
        <w:tc>
          <w:tcPr>
            <w:tcW w:w="6930" w:type="dxa"/>
          </w:tcPr>
          <w:p w14:paraId="650CF443" w14:textId="77777777" w:rsidR="004173A8" w:rsidRPr="002357A8" w:rsidRDefault="004173A8" w:rsidP="004173A8">
            <w:pPr>
              <w:autoSpaceDE w:val="0"/>
              <w:autoSpaceDN w:val="0"/>
              <w:ind w:left="162" w:right="9" w:hanging="162"/>
              <w:rPr>
                <w:rFonts w:ascii="Garamond" w:hAnsi="Garamond" w:cs="Arial"/>
                <w:b/>
                <w:bCs/>
                <w:color w:val="000000"/>
              </w:rPr>
            </w:pPr>
            <w:r w:rsidRPr="002357A8">
              <w:rPr>
                <w:rFonts w:ascii="Garamond" w:hAnsi="Garamond" w:cs="Arial"/>
                <w:b/>
                <w:bCs/>
                <w:color w:val="000000"/>
              </w:rPr>
              <w:t>Lease liabilities recognised under IFRS 16 at 1 January 2019</w:t>
            </w:r>
          </w:p>
        </w:tc>
        <w:tc>
          <w:tcPr>
            <w:tcW w:w="247" w:type="dxa"/>
          </w:tcPr>
          <w:p w14:paraId="3D038ABA" w14:textId="77777777" w:rsidR="004173A8" w:rsidRPr="002357A8" w:rsidRDefault="004173A8" w:rsidP="004173A8">
            <w:pPr>
              <w:autoSpaceDE w:val="0"/>
              <w:autoSpaceDN w:val="0"/>
              <w:ind w:left="162" w:right="9" w:hanging="162"/>
              <w:jc w:val="right"/>
              <w:rPr>
                <w:rFonts w:ascii="Arial" w:hAnsi="Arial" w:cs="Arial"/>
                <w:bCs/>
                <w:color w:val="000000"/>
                <w:sz w:val="16"/>
                <w:szCs w:val="16"/>
              </w:rPr>
            </w:pPr>
          </w:p>
        </w:tc>
        <w:tc>
          <w:tcPr>
            <w:tcW w:w="1927" w:type="dxa"/>
          </w:tcPr>
          <w:p w14:paraId="4BEDD9FC" w14:textId="77777777" w:rsidR="004173A8" w:rsidRPr="002357A8" w:rsidRDefault="004173A8" w:rsidP="004173A8">
            <w:pPr>
              <w:autoSpaceDE w:val="0"/>
              <w:autoSpaceDN w:val="0"/>
              <w:ind w:left="162" w:right="9" w:hanging="162"/>
              <w:jc w:val="right"/>
              <w:rPr>
                <w:rFonts w:ascii="Garamond" w:hAnsi="Garamond" w:cs="Arial"/>
                <w:bCs/>
                <w:color w:val="000000"/>
              </w:rPr>
            </w:pPr>
            <w:r w:rsidRPr="002357A8">
              <w:rPr>
                <w:rFonts w:ascii="Garamond" w:hAnsi="Garamond" w:cs="Arial"/>
                <w:bCs/>
                <w:color w:val="000000"/>
              </w:rPr>
              <w:t>1,935,119</w:t>
            </w:r>
          </w:p>
        </w:tc>
      </w:tr>
      <w:tr w:rsidR="004173A8" w:rsidRPr="002357A8" w14:paraId="1D050DC6" w14:textId="77777777" w:rsidTr="004173A8">
        <w:trPr>
          <w:trHeight w:hRule="exact" w:val="110"/>
        </w:trPr>
        <w:tc>
          <w:tcPr>
            <w:tcW w:w="6930" w:type="dxa"/>
          </w:tcPr>
          <w:p w14:paraId="1FAF7B65" w14:textId="77777777" w:rsidR="004173A8" w:rsidRPr="002357A8" w:rsidRDefault="004173A8" w:rsidP="004173A8">
            <w:pPr>
              <w:autoSpaceDE w:val="0"/>
              <w:autoSpaceDN w:val="0"/>
              <w:ind w:left="162" w:right="649" w:hanging="162"/>
              <w:rPr>
                <w:rFonts w:ascii="Arial" w:hAnsi="Arial" w:cs="Arial"/>
                <w:bCs/>
                <w:color w:val="000000"/>
                <w:sz w:val="16"/>
                <w:szCs w:val="16"/>
              </w:rPr>
            </w:pPr>
          </w:p>
        </w:tc>
        <w:tc>
          <w:tcPr>
            <w:tcW w:w="247" w:type="dxa"/>
          </w:tcPr>
          <w:p w14:paraId="2A1D98F3" w14:textId="77777777" w:rsidR="004173A8" w:rsidRPr="002357A8" w:rsidRDefault="004173A8" w:rsidP="004173A8">
            <w:pPr>
              <w:autoSpaceDE w:val="0"/>
              <w:autoSpaceDN w:val="0"/>
              <w:ind w:left="162" w:right="9" w:hanging="162"/>
              <w:jc w:val="right"/>
              <w:rPr>
                <w:rFonts w:ascii="Arial" w:hAnsi="Arial" w:cs="Arial"/>
                <w:bCs/>
                <w:color w:val="000000"/>
                <w:sz w:val="16"/>
                <w:szCs w:val="16"/>
              </w:rPr>
            </w:pPr>
          </w:p>
        </w:tc>
        <w:tc>
          <w:tcPr>
            <w:tcW w:w="1927" w:type="dxa"/>
            <w:tcBorders>
              <w:bottom w:val="double" w:sz="4" w:space="0" w:color="auto"/>
            </w:tcBorders>
          </w:tcPr>
          <w:p w14:paraId="4C817227" w14:textId="77777777" w:rsidR="004173A8" w:rsidRPr="002357A8" w:rsidRDefault="004173A8" w:rsidP="004173A8">
            <w:pPr>
              <w:autoSpaceDE w:val="0"/>
              <w:autoSpaceDN w:val="0"/>
              <w:ind w:left="162" w:right="9" w:hanging="162"/>
              <w:jc w:val="right"/>
              <w:rPr>
                <w:rFonts w:ascii="Arial" w:hAnsi="Arial" w:cs="Arial"/>
                <w:bCs/>
                <w:color w:val="000000"/>
                <w:sz w:val="16"/>
                <w:szCs w:val="16"/>
              </w:rPr>
            </w:pPr>
          </w:p>
        </w:tc>
      </w:tr>
    </w:tbl>
    <w:p w14:paraId="65EE22F8" w14:textId="77777777" w:rsidR="004173A8" w:rsidRPr="002357A8" w:rsidRDefault="004173A8" w:rsidP="004173A8">
      <w:pPr>
        <w:autoSpaceDE w:val="0"/>
        <w:autoSpaceDN w:val="0"/>
        <w:adjustRightInd w:val="0"/>
        <w:spacing w:after="284" w:line="280" w:lineRule="atLeast"/>
        <w:rPr>
          <w:rFonts w:ascii="Garamond" w:hAnsi="Garamond" w:cs="HelveticaLTStd-Light"/>
          <w:color w:val="000000"/>
          <w:szCs w:val="21"/>
        </w:rPr>
      </w:pPr>
    </w:p>
    <w:p w14:paraId="7BC06D37" w14:textId="77777777" w:rsidR="004173A8" w:rsidRPr="002357A8" w:rsidRDefault="004173A8" w:rsidP="004173A8">
      <w:pPr>
        <w:autoSpaceDE w:val="0"/>
        <w:autoSpaceDN w:val="0"/>
        <w:adjustRightInd w:val="0"/>
        <w:spacing w:after="284" w:line="280" w:lineRule="atLeast"/>
        <w:rPr>
          <w:rFonts w:ascii="Garamond" w:hAnsi="Garamond" w:cs="HelveticaLTStd-Light"/>
          <w:color w:val="000000"/>
          <w:szCs w:val="21"/>
        </w:rPr>
      </w:pPr>
    </w:p>
    <w:p w14:paraId="202AD11E" w14:textId="77777777" w:rsidR="004173A8" w:rsidRPr="002357A8" w:rsidRDefault="004173A8" w:rsidP="004173A8">
      <w:r w:rsidRPr="002357A8">
        <w:br w:type="page"/>
      </w:r>
    </w:p>
    <w:p w14:paraId="25A52260" w14:textId="77777777" w:rsidR="004173A8" w:rsidRPr="002357A8" w:rsidRDefault="004173A8" w:rsidP="004173A8">
      <w:pPr>
        <w:tabs>
          <w:tab w:val="left" w:pos="540"/>
        </w:tabs>
        <w:outlineLvl w:val="0"/>
        <w:rPr>
          <w:rFonts w:ascii="Arial Black" w:eastAsia="宋体" w:hAnsi="Arial Black" w:cs="MSung-Light-Identity-H"/>
          <w:b/>
          <w:bCs/>
          <w:color w:val="000000"/>
        </w:rPr>
      </w:pPr>
      <w:r w:rsidRPr="002357A8">
        <w:rPr>
          <w:rFonts w:ascii="Arial Black" w:eastAsia="宋体" w:hAnsi="Arial Black" w:cs="MSung-Light-Identity-H"/>
          <w:b/>
          <w:bCs/>
          <w:color w:val="000000"/>
        </w:rPr>
        <w:lastRenderedPageBreak/>
        <w:t>3</w:t>
      </w:r>
      <w:r w:rsidRPr="002357A8">
        <w:rPr>
          <w:rFonts w:ascii="Arial Black" w:eastAsia="宋体" w:hAnsi="Arial Black" w:cs="MSung-Light-Identity-H"/>
          <w:b/>
          <w:bCs/>
          <w:color w:val="000000"/>
        </w:rPr>
        <w:tab/>
      </w:r>
      <w:r w:rsidRPr="002357A8">
        <w:rPr>
          <w:rFonts w:ascii="Arial Black" w:eastAsia="MSung-Light-Identity-H" w:hAnsi="Arial Black"/>
          <w:b/>
          <w:bCs/>
          <w:color w:val="000000"/>
          <w:sz w:val="19"/>
          <w:szCs w:val="19"/>
        </w:rPr>
        <w:t>NEW AND AMENDED IFRS (</w:t>
      </w:r>
      <w:r w:rsidRPr="002357A8">
        <w:rPr>
          <w:rFonts w:ascii="Arial Black" w:hAnsi="Arial Black" w:cs="Univers"/>
          <w:bCs/>
          <w:caps/>
          <w:color w:val="000000"/>
          <w:sz w:val="19"/>
          <w:szCs w:val="19"/>
        </w:rPr>
        <w:t>Continued)</w:t>
      </w:r>
    </w:p>
    <w:p w14:paraId="4B247260" w14:textId="77777777" w:rsidR="004173A8" w:rsidRPr="002357A8" w:rsidRDefault="004173A8" w:rsidP="004173A8">
      <w:pPr>
        <w:autoSpaceDE w:val="0"/>
        <w:autoSpaceDN w:val="0"/>
        <w:adjustRightInd w:val="0"/>
        <w:ind w:left="1134" w:hanging="576"/>
        <w:rPr>
          <w:rFonts w:ascii="Garamond" w:hAnsi="Garamond" w:cs="HelveticaLTStd-Light"/>
          <w:b/>
          <w:color w:val="000000"/>
          <w:szCs w:val="21"/>
          <w:u w:val="single"/>
        </w:rPr>
      </w:pPr>
      <w:r w:rsidRPr="002357A8">
        <w:rPr>
          <w:rFonts w:ascii="Garamond" w:hAnsi="Garamond" w:cs="HelveticaLTStd-Light"/>
          <w:b/>
          <w:color w:val="000000"/>
          <w:szCs w:val="21"/>
          <w:u w:val="single"/>
        </w:rPr>
        <w:t>IFRS 16 “Leases” (Continued)</w:t>
      </w:r>
    </w:p>
    <w:p w14:paraId="50449AE0" w14:textId="6F90D410" w:rsidR="004173A8" w:rsidRPr="002357A8" w:rsidRDefault="004173A8" w:rsidP="004173A8">
      <w:pPr>
        <w:autoSpaceDE w:val="0"/>
        <w:autoSpaceDN w:val="0"/>
        <w:adjustRightInd w:val="0"/>
        <w:spacing w:line="280" w:lineRule="atLeast"/>
        <w:ind w:left="540"/>
        <w:rPr>
          <w:rFonts w:ascii="Garamond" w:hAnsi="Garamond" w:cs="HelveticaLTStd-Light"/>
          <w:color w:val="000000"/>
          <w:szCs w:val="21"/>
        </w:rPr>
      </w:pPr>
      <w:r w:rsidRPr="002357A8">
        <w:rPr>
          <w:rFonts w:ascii="Garamond" w:hAnsi="Garamond" w:cs="HelveticaLTStd-Light"/>
          <w:color w:val="000000"/>
          <w:szCs w:val="21"/>
        </w:rPr>
        <w:t xml:space="preserve">The following table summarises the impact of transition to IFRS 16 on the Group’s  consolidated statement </w:t>
      </w:r>
      <w:r w:rsidRPr="002357A8">
        <w:rPr>
          <w:rFonts w:ascii="Garamond" w:hAnsi="Garamond" w:cs="HelveticaLTStd-Light" w:hint="eastAsia"/>
          <w:color w:val="000000"/>
          <w:szCs w:val="21"/>
          <w:lang w:eastAsia="zh-HK"/>
        </w:rPr>
        <w:t>of financial positi</w:t>
      </w:r>
      <w:r w:rsidRPr="002357A8">
        <w:rPr>
          <w:rFonts w:ascii="Garamond" w:hAnsi="Garamond" w:cs="HelveticaLTStd-Light"/>
          <w:color w:val="000000"/>
          <w:szCs w:val="21"/>
          <w:lang w:eastAsia="zh-HK"/>
        </w:rPr>
        <w:t>on</w:t>
      </w:r>
      <w:r w:rsidRPr="002357A8">
        <w:rPr>
          <w:rFonts w:ascii="Garamond" w:hAnsi="Garamond" w:cs="HelveticaLTStd-Light"/>
          <w:color w:val="000000"/>
          <w:szCs w:val="21"/>
        </w:rPr>
        <w:t>:</w:t>
      </w:r>
    </w:p>
    <w:tbl>
      <w:tblPr>
        <w:tblStyle w:val="TableGrid2"/>
        <w:tblpPr w:leftFromText="180" w:rightFromText="180" w:vertAnchor="text" w:horzAnchor="page" w:tblpX="2041" w:tblpY="134"/>
        <w:tblW w:w="9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0"/>
        <w:gridCol w:w="1609"/>
        <w:gridCol w:w="252"/>
        <w:gridCol w:w="1587"/>
        <w:gridCol w:w="236"/>
        <w:gridCol w:w="1744"/>
        <w:gridCol w:w="277"/>
        <w:gridCol w:w="1562"/>
      </w:tblGrid>
      <w:tr w:rsidR="004173A8" w:rsidRPr="002357A8" w14:paraId="3D310B59" w14:textId="77777777" w:rsidTr="004173A8">
        <w:trPr>
          <w:trHeight w:hRule="exact" w:val="1080"/>
        </w:trPr>
        <w:tc>
          <w:tcPr>
            <w:tcW w:w="2330" w:type="dxa"/>
            <w:vAlign w:val="bottom"/>
            <w:hideMark/>
          </w:tcPr>
          <w:p w14:paraId="72F66095" w14:textId="77777777" w:rsidR="004173A8" w:rsidRPr="002357A8" w:rsidRDefault="004173A8" w:rsidP="004173A8">
            <w:pPr>
              <w:autoSpaceDE w:val="0"/>
              <w:autoSpaceDN w:val="0"/>
              <w:ind w:left="162" w:right="-9" w:hanging="162"/>
              <w:jc w:val="right"/>
              <w:rPr>
                <w:rFonts w:ascii="Garamond" w:eastAsia="宋体" w:hAnsi="Garamond" w:cs="MHei-Light-Identity-H"/>
              </w:rPr>
            </w:pPr>
          </w:p>
        </w:tc>
        <w:tc>
          <w:tcPr>
            <w:tcW w:w="1609" w:type="dxa"/>
            <w:vAlign w:val="bottom"/>
          </w:tcPr>
          <w:p w14:paraId="70E432D4" w14:textId="77777777" w:rsidR="004173A8" w:rsidRPr="002357A8" w:rsidRDefault="004173A8" w:rsidP="004173A8">
            <w:pPr>
              <w:ind w:right="-10"/>
              <w:jc w:val="right"/>
              <w:rPr>
                <w:rFonts w:ascii="Garamond" w:eastAsia="宋体" w:hAnsi="Garamond" w:cs="Arial"/>
                <w:bCs/>
                <w:color w:val="000000"/>
              </w:rPr>
            </w:pPr>
            <w:r w:rsidRPr="002357A8">
              <w:rPr>
                <w:rFonts w:ascii="Garamond" w:eastAsia="宋体" w:hAnsi="Garamond" w:cs="Arial"/>
                <w:bCs/>
                <w:color w:val="000000"/>
              </w:rPr>
              <w:t>Carrying amount on 31 December 2018</w:t>
            </w:r>
          </w:p>
        </w:tc>
        <w:tc>
          <w:tcPr>
            <w:tcW w:w="252" w:type="dxa"/>
            <w:vAlign w:val="bottom"/>
          </w:tcPr>
          <w:p w14:paraId="7D7EF535"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87" w:type="dxa"/>
            <w:vAlign w:val="bottom"/>
          </w:tcPr>
          <w:p w14:paraId="0A91FEBF" w14:textId="77777777" w:rsidR="004173A8" w:rsidRPr="002357A8" w:rsidRDefault="004173A8" w:rsidP="004173A8">
            <w:pPr>
              <w:autoSpaceDE w:val="0"/>
              <w:autoSpaceDN w:val="0"/>
              <w:ind w:left="162" w:right="-15" w:hanging="162"/>
              <w:jc w:val="right"/>
              <w:rPr>
                <w:rFonts w:ascii="Garamond" w:eastAsia="宋体" w:hAnsi="Garamond" w:cs="Arial"/>
                <w:bCs/>
                <w:color w:val="000000"/>
              </w:rPr>
            </w:pPr>
            <w:r w:rsidRPr="002357A8">
              <w:rPr>
                <w:rFonts w:ascii="Garamond" w:eastAsia="宋体" w:hAnsi="Garamond" w:cs="Arial"/>
                <w:bCs/>
                <w:color w:val="000000"/>
              </w:rPr>
              <w:t>Capitalisation of operating lease</w:t>
            </w:r>
          </w:p>
        </w:tc>
        <w:tc>
          <w:tcPr>
            <w:tcW w:w="236" w:type="dxa"/>
            <w:vAlign w:val="bottom"/>
          </w:tcPr>
          <w:p w14:paraId="1DE6AF0B"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744" w:type="dxa"/>
            <w:vAlign w:val="bottom"/>
          </w:tcPr>
          <w:p w14:paraId="35D601AD"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Reclassification</w:t>
            </w:r>
          </w:p>
        </w:tc>
        <w:tc>
          <w:tcPr>
            <w:tcW w:w="277" w:type="dxa"/>
            <w:vAlign w:val="bottom"/>
          </w:tcPr>
          <w:p w14:paraId="6E0B2B07"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62" w:type="dxa"/>
            <w:vAlign w:val="bottom"/>
            <w:hideMark/>
          </w:tcPr>
          <w:p w14:paraId="3D7E9BF0" w14:textId="77777777" w:rsidR="004173A8" w:rsidRPr="002357A8" w:rsidRDefault="004173A8" w:rsidP="004173A8">
            <w:pPr>
              <w:jc w:val="right"/>
              <w:rPr>
                <w:rFonts w:ascii="Garamond" w:eastAsia="宋体" w:hAnsi="Garamond" w:cs="Arial"/>
                <w:bCs/>
                <w:color w:val="000000"/>
              </w:rPr>
            </w:pPr>
            <w:r w:rsidRPr="002357A8">
              <w:rPr>
                <w:rFonts w:ascii="Garamond" w:eastAsia="宋体" w:hAnsi="Garamond" w:cs="Arial"/>
                <w:bCs/>
                <w:color w:val="000000"/>
              </w:rPr>
              <w:t>Carrying amount on 1 January 2019</w:t>
            </w:r>
          </w:p>
        </w:tc>
      </w:tr>
      <w:tr w:rsidR="004173A8" w:rsidRPr="002357A8" w14:paraId="05B3ACE2" w14:textId="77777777" w:rsidTr="004173A8">
        <w:trPr>
          <w:trHeight w:hRule="exact" w:val="369"/>
        </w:trPr>
        <w:tc>
          <w:tcPr>
            <w:tcW w:w="2330" w:type="dxa"/>
            <w:vAlign w:val="bottom"/>
          </w:tcPr>
          <w:p w14:paraId="1D8D21E9" w14:textId="77777777" w:rsidR="004173A8" w:rsidRPr="002357A8" w:rsidRDefault="004173A8" w:rsidP="004173A8">
            <w:pPr>
              <w:autoSpaceDE w:val="0"/>
              <w:autoSpaceDN w:val="0"/>
              <w:ind w:left="162" w:right="-9" w:hanging="162"/>
              <w:jc w:val="right"/>
              <w:rPr>
                <w:rFonts w:ascii="Garamond" w:eastAsia="宋体" w:hAnsi="Garamond" w:cs="MHei-Light-Identity-H"/>
              </w:rPr>
            </w:pPr>
          </w:p>
        </w:tc>
        <w:tc>
          <w:tcPr>
            <w:tcW w:w="1609" w:type="dxa"/>
            <w:vAlign w:val="bottom"/>
          </w:tcPr>
          <w:p w14:paraId="4A5AB38C" w14:textId="77777777" w:rsidR="004173A8" w:rsidRPr="002357A8" w:rsidDel="0002791B" w:rsidRDefault="004173A8" w:rsidP="004173A8">
            <w:pPr>
              <w:ind w:right="-10"/>
              <w:jc w:val="right"/>
              <w:rPr>
                <w:rFonts w:ascii="Garamond" w:eastAsia="宋体" w:hAnsi="Garamond" w:cs="Arial"/>
                <w:bCs/>
                <w:color w:val="000000"/>
              </w:rPr>
            </w:pPr>
            <w:r w:rsidRPr="002357A8">
              <w:rPr>
                <w:rFonts w:ascii="Garamond" w:eastAsia="宋体" w:hAnsi="Garamond" w:cs="Arial"/>
                <w:bCs/>
                <w:color w:val="000000"/>
              </w:rPr>
              <w:t>RMB’000</w:t>
            </w:r>
          </w:p>
        </w:tc>
        <w:tc>
          <w:tcPr>
            <w:tcW w:w="252" w:type="dxa"/>
            <w:vAlign w:val="bottom"/>
          </w:tcPr>
          <w:p w14:paraId="14A6DBC7"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87" w:type="dxa"/>
            <w:vAlign w:val="bottom"/>
          </w:tcPr>
          <w:p w14:paraId="604A1391"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RMB’000</w:t>
            </w:r>
          </w:p>
        </w:tc>
        <w:tc>
          <w:tcPr>
            <w:tcW w:w="236" w:type="dxa"/>
            <w:vAlign w:val="bottom"/>
          </w:tcPr>
          <w:p w14:paraId="14DD9D4F"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744" w:type="dxa"/>
            <w:vAlign w:val="bottom"/>
          </w:tcPr>
          <w:p w14:paraId="14E8AE4D" w14:textId="77777777" w:rsidR="004173A8" w:rsidRPr="002357A8" w:rsidDel="0002791B"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RMB’000</w:t>
            </w:r>
          </w:p>
        </w:tc>
        <w:tc>
          <w:tcPr>
            <w:tcW w:w="277" w:type="dxa"/>
            <w:vAlign w:val="bottom"/>
          </w:tcPr>
          <w:p w14:paraId="3D738834"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62" w:type="dxa"/>
            <w:vAlign w:val="bottom"/>
          </w:tcPr>
          <w:p w14:paraId="143D10A1" w14:textId="77777777" w:rsidR="004173A8" w:rsidRPr="002357A8" w:rsidDel="0002791B" w:rsidRDefault="004173A8" w:rsidP="004173A8">
            <w:pPr>
              <w:jc w:val="right"/>
              <w:rPr>
                <w:rFonts w:ascii="Garamond" w:eastAsia="宋体" w:hAnsi="Garamond" w:cs="Arial"/>
                <w:bCs/>
                <w:color w:val="000000"/>
              </w:rPr>
            </w:pPr>
            <w:r w:rsidRPr="002357A8">
              <w:rPr>
                <w:rFonts w:ascii="Garamond" w:eastAsia="宋体" w:hAnsi="Garamond" w:cs="Arial"/>
                <w:bCs/>
                <w:color w:val="000000"/>
              </w:rPr>
              <w:t>RMB’000</w:t>
            </w:r>
          </w:p>
        </w:tc>
      </w:tr>
      <w:tr w:rsidR="004173A8" w:rsidRPr="002357A8" w14:paraId="4F3918DB" w14:textId="77777777" w:rsidTr="002357A8">
        <w:trPr>
          <w:trHeight w:hRule="exact" w:val="1425"/>
        </w:trPr>
        <w:tc>
          <w:tcPr>
            <w:tcW w:w="2330" w:type="dxa"/>
            <w:vAlign w:val="bottom"/>
            <w:hideMark/>
          </w:tcPr>
          <w:p w14:paraId="58FC1D03" w14:textId="22246DC3" w:rsidR="004173A8" w:rsidRPr="002357A8" w:rsidRDefault="004173A8" w:rsidP="004173A8">
            <w:pPr>
              <w:autoSpaceDE w:val="0"/>
              <w:autoSpaceDN w:val="0"/>
              <w:ind w:left="85" w:right="-120" w:hanging="85"/>
              <w:jc w:val="left"/>
              <w:rPr>
                <w:rFonts w:ascii="Garamond" w:eastAsia="宋体" w:hAnsi="Garamond" w:cs="Arial"/>
                <w:bCs/>
                <w:color w:val="000000"/>
              </w:rPr>
            </w:pPr>
            <w:r w:rsidRPr="002357A8">
              <w:rPr>
                <w:rFonts w:ascii="Garamond" w:eastAsia="宋体" w:hAnsi="Garamond" w:cs="Arial"/>
                <w:bCs/>
                <w:color w:val="000000"/>
              </w:rPr>
              <w:t>Line items in the consolidated statement of financial position impacted by the adoption of IFRS 16:</w:t>
            </w:r>
          </w:p>
        </w:tc>
        <w:tc>
          <w:tcPr>
            <w:tcW w:w="1609" w:type="dxa"/>
            <w:vAlign w:val="bottom"/>
          </w:tcPr>
          <w:p w14:paraId="5AF1DDCC"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252" w:type="dxa"/>
            <w:vAlign w:val="bottom"/>
          </w:tcPr>
          <w:p w14:paraId="0BD6AF8F"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87" w:type="dxa"/>
            <w:vAlign w:val="bottom"/>
          </w:tcPr>
          <w:p w14:paraId="4619A943"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236" w:type="dxa"/>
            <w:vAlign w:val="bottom"/>
          </w:tcPr>
          <w:p w14:paraId="617F3E8A"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744" w:type="dxa"/>
            <w:vAlign w:val="bottom"/>
          </w:tcPr>
          <w:p w14:paraId="698F0DBF"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277" w:type="dxa"/>
            <w:vAlign w:val="bottom"/>
          </w:tcPr>
          <w:p w14:paraId="300F3B85"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62" w:type="dxa"/>
            <w:vAlign w:val="bottom"/>
          </w:tcPr>
          <w:p w14:paraId="536B1CB4"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r>
      <w:tr w:rsidR="004173A8" w:rsidRPr="002357A8" w14:paraId="298AFE72" w14:textId="77777777" w:rsidTr="004173A8">
        <w:trPr>
          <w:trHeight w:hRule="exact" w:val="369"/>
        </w:trPr>
        <w:tc>
          <w:tcPr>
            <w:tcW w:w="2330" w:type="dxa"/>
            <w:vAlign w:val="bottom"/>
          </w:tcPr>
          <w:p w14:paraId="5C7B5FE0" w14:textId="77777777" w:rsidR="004173A8" w:rsidRPr="002357A8" w:rsidRDefault="004173A8" w:rsidP="004173A8">
            <w:pPr>
              <w:autoSpaceDE w:val="0"/>
              <w:autoSpaceDN w:val="0"/>
              <w:ind w:left="162" w:right="9" w:hanging="162"/>
              <w:rPr>
                <w:rFonts w:ascii="Garamond" w:eastAsia="宋体" w:hAnsi="Garamond" w:cs="Arial"/>
                <w:bCs/>
                <w:color w:val="000000"/>
              </w:rPr>
            </w:pPr>
          </w:p>
        </w:tc>
        <w:tc>
          <w:tcPr>
            <w:tcW w:w="1609" w:type="dxa"/>
            <w:vAlign w:val="bottom"/>
          </w:tcPr>
          <w:p w14:paraId="0419F7CF"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252" w:type="dxa"/>
            <w:vAlign w:val="bottom"/>
          </w:tcPr>
          <w:p w14:paraId="73447519"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87" w:type="dxa"/>
            <w:vAlign w:val="bottom"/>
          </w:tcPr>
          <w:p w14:paraId="244D2310"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236" w:type="dxa"/>
            <w:vAlign w:val="bottom"/>
          </w:tcPr>
          <w:p w14:paraId="3E46F4B4"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744" w:type="dxa"/>
            <w:vAlign w:val="bottom"/>
          </w:tcPr>
          <w:p w14:paraId="432679B4"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277" w:type="dxa"/>
            <w:vAlign w:val="bottom"/>
          </w:tcPr>
          <w:p w14:paraId="3617BFD7"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62" w:type="dxa"/>
            <w:vAlign w:val="bottom"/>
          </w:tcPr>
          <w:p w14:paraId="48275F97"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r>
      <w:tr w:rsidR="004173A8" w:rsidRPr="002357A8" w14:paraId="3259E16C" w14:textId="77777777" w:rsidTr="004173A8">
        <w:trPr>
          <w:trHeight w:hRule="exact" w:val="526"/>
        </w:trPr>
        <w:tc>
          <w:tcPr>
            <w:tcW w:w="2330" w:type="dxa"/>
            <w:vAlign w:val="bottom"/>
          </w:tcPr>
          <w:p w14:paraId="5450260B" w14:textId="77777777" w:rsidR="004173A8" w:rsidRPr="002357A8" w:rsidRDefault="004173A8" w:rsidP="004173A8">
            <w:pPr>
              <w:autoSpaceDE w:val="0"/>
              <w:autoSpaceDN w:val="0"/>
              <w:ind w:left="165" w:right="9" w:hanging="135"/>
              <w:rPr>
                <w:rFonts w:ascii="Garamond" w:eastAsia="宋体" w:hAnsi="Garamond" w:cs="Arial"/>
                <w:bCs/>
                <w:color w:val="000000"/>
              </w:rPr>
            </w:pPr>
            <w:r w:rsidRPr="002357A8">
              <w:rPr>
                <w:rFonts w:ascii="Garamond" w:eastAsia="宋体" w:hAnsi="Garamond" w:cs="Arial"/>
                <w:bCs/>
                <w:color w:val="000000"/>
              </w:rPr>
              <w:t>Property, plant and  equipment</w:t>
            </w:r>
          </w:p>
        </w:tc>
        <w:tc>
          <w:tcPr>
            <w:tcW w:w="1609" w:type="dxa"/>
            <w:vAlign w:val="bottom"/>
          </w:tcPr>
          <w:p w14:paraId="21D04A8A"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24,206,172</w:t>
            </w:r>
          </w:p>
        </w:tc>
        <w:tc>
          <w:tcPr>
            <w:tcW w:w="252" w:type="dxa"/>
            <w:vAlign w:val="bottom"/>
          </w:tcPr>
          <w:p w14:paraId="4EC8621B"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87" w:type="dxa"/>
            <w:vAlign w:val="bottom"/>
          </w:tcPr>
          <w:p w14:paraId="786874B4" w14:textId="77777777" w:rsidR="004173A8" w:rsidRPr="002357A8" w:rsidRDefault="004173A8" w:rsidP="004173A8">
            <w:pPr>
              <w:tabs>
                <w:tab w:val="left" w:pos="1249"/>
              </w:tabs>
              <w:autoSpaceDE w:val="0"/>
              <w:autoSpaceDN w:val="0"/>
              <w:ind w:left="162" w:right="-18" w:hanging="162"/>
              <w:jc w:val="right"/>
              <w:rPr>
                <w:rFonts w:ascii="Garamond" w:eastAsia="宋体" w:hAnsi="Garamond" w:cs="Arial"/>
                <w:bCs/>
                <w:color w:val="000000"/>
              </w:rPr>
            </w:pPr>
            <w:r w:rsidRPr="002357A8">
              <w:rPr>
                <w:rFonts w:ascii="Garamond" w:eastAsia="宋体" w:hAnsi="Garamond" w:cs="Arial"/>
                <w:bCs/>
                <w:color w:val="000000"/>
              </w:rPr>
              <w:t>944,479</w:t>
            </w:r>
          </w:p>
        </w:tc>
        <w:tc>
          <w:tcPr>
            <w:tcW w:w="236" w:type="dxa"/>
            <w:vAlign w:val="bottom"/>
          </w:tcPr>
          <w:p w14:paraId="5A5227DB"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744" w:type="dxa"/>
            <w:vAlign w:val="bottom"/>
          </w:tcPr>
          <w:p w14:paraId="1CCFF02D" w14:textId="77777777" w:rsidR="004173A8" w:rsidRPr="002357A8" w:rsidRDefault="004173A8" w:rsidP="004173A8">
            <w:pPr>
              <w:tabs>
                <w:tab w:val="left" w:pos="1159"/>
              </w:tabs>
              <w:autoSpaceDE w:val="0"/>
              <w:autoSpaceDN w:val="0"/>
              <w:ind w:left="162" w:right="41" w:hanging="162"/>
              <w:jc w:val="right"/>
              <w:rPr>
                <w:rFonts w:ascii="Garamond" w:eastAsia="宋体" w:hAnsi="Garamond" w:cs="Arial"/>
                <w:bCs/>
                <w:color w:val="000000"/>
              </w:rPr>
            </w:pPr>
            <w:r w:rsidRPr="002357A8">
              <w:rPr>
                <w:rFonts w:ascii="Garamond" w:eastAsia="宋体" w:hAnsi="Garamond" w:cs="Arial"/>
                <w:bCs/>
                <w:color w:val="000000"/>
              </w:rPr>
              <w:t>118,335</w:t>
            </w:r>
            <w:r w:rsidRPr="002357A8" w:rsidDel="00204F67">
              <w:rPr>
                <w:rFonts w:ascii="Garamond" w:eastAsia="宋体" w:hAnsi="Garamond" w:cs="Arial"/>
                <w:bCs/>
                <w:color w:val="000000"/>
              </w:rPr>
              <w:t xml:space="preserve"> </w:t>
            </w:r>
            <w:r w:rsidRPr="002357A8">
              <w:rPr>
                <w:rFonts w:ascii="Garamond" w:eastAsia="宋体" w:hAnsi="Garamond" w:cs="Arial"/>
                <w:bCs/>
                <w:color w:val="000000"/>
              </w:rPr>
              <w:t xml:space="preserve"> </w:t>
            </w:r>
          </w:p>
        </w:tc>
        <w:tc>
          <w:tcPr>
            <w:tcW w:w="277" w:type="dxa"/>
            <w:vAlign w:val="bottom"/>
          </w:tcPr>
          <w:p w14:paraId="703DAC3C" w14:textId="77777777" w:rsidR="004173A8" w:rsidRPr="002357A8" w:rsidRDefault="004173A8" w:rsidP="004173A8">
            <w:pPr>
              <w:tabs>
                <w:tab w:val="left" w:pos="1249"/>
              </w:tabs>
              <w:autoSpaceDE w:val="0"/>
              <w:autoSpaceDN w:val="0"/>
              <w:ind w:left="162" w:right="-18" w:hanging="162"/>
              <w:jc w:val="right"/>
              <w:rPr>
                <w:rFonts w:ascii="Garamond" w:eastAsia="宋体" w:hAnsi="Garamond" w:cs="Arial"/>
                <w:bCs/>
                <w:color w:val="000000"/>
              </w:rPr>
            </w:pPr>
          </w:p>
        </w:tc>
        <w:tc>
          <w:tcPr>
            <w:tcW w:w="1562" w:type="dxa"/>
            <w:vAlign w:val="bottom"/>
          </w:tcPr>
          <w:p w14:paraId="09057B5A" w14:textId="77777777" w:rsidR="004173A8" w:rsidRPr="002357A8" w:rsidRDefault="004173A8" w:rsidP="004173A8">
            <w:pPr>
              <w:tabs>
                <w:tab w:val="left" w:pos="1249"/>
              </w:tabs>
              <w:autoSpaceDE w:val="0"/>
              <w:autoSpaceDN w:val="0"/>
              <w:ind w:left="162" w:right="-18" w:hanging="162"/>
              <w:jc w:val="right"/>
              <w:rPr>
                <w:rFonts w:ascii="Garamond" w:eastAsia="宋体" w:hAnsi="Garamond" w:cs="Arial"/>
                <w:bCs/>
                <w:color w:val="000000"/>
              </w:rPr>
            </w:pPr>
            <w:r w:rsidRPr="002357A8">
              <w:rPr>
                <w:rFonts w:ascii="Garamond" w:eastAsia="宋体" w:hAnsi="Garamond" w:cs="Arial"/>
                <w:bCs/>
                <w:color w:val="000000"/>
              </w:rPr>
              <w:t>25,268,986</w:t>
            </w:r>
          </w:p>
        </w:tc>
      </w:tr>
      <w:tr w:rsidR="004173A8" w:rsidRPr="002357A8" w14:paraId="0B0AA9B5" w14:textId="77777777" w:rsidTr="004173A8">
        <w:trPr>
          <w:trHeight w:hRule="exact" w:val="274"/>
        </w:trPr>
        <w:tc>
          <w:tcPr>
            <w:tcW w:w="2330" w:type="dxa"/>
            <w:vAlign w:val="bottom"/>
          </w:tcPr>
          <w:p w14:paraId="3D29A8C7" w14:textId="77777777" w:rsidR="004173A8" w:rsidRPr="002357A8" w:rsidRDefault="004173A8" w:rsidP="004173A8">
            <w:pPr>
              <w:autoSpaceDE w:val="0"/>
              <w:autoSpaceDN w:val="0"/>
              <w:ind w:right="9"/>
              <w:rPr>
                <w:rFonts w:ascii="Garamond" w:eastAsia="宋体" w:hAnsi="Garamond" w:cs="Arial"/>
                <w:bCs/>
                <w:color w:val="000000"/>
              </w:rPr>
            </w:pPr>
            <w:r w:rsidRPr="002357A8">
              <w:rPr>
                <w:rFonts w:ascii="Garamond" w:eastAsia="宋体" w:hAnsi="Garamond" w:cs="Arial"/>
                <w:bCs/>
                <w:color w:val="000000"/>
              </w:rPr>
              <w:t>Prepaid land leases</w:t>
            </w:r>
          </w:p>
        </w:tc>
        <w:tc>
          <w:tcPr>
            <w:tcW w:w="1609" w:type="dxa"/>
            <w:vAlign w:val="bottom"/>
          </w:tcPr>
          <w:p w14:paraId="023CAB25"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118,335</w:t>
            </w:r>
          </w:p>
        </w:tc>
        <w:tc>
          <w:tcPr>
            <w:tcW w:w="252" w:type="dxa"/>
            <w:vAlign w:val="bottom"/>
          </w:tcPr>
          <w:p w14:paraId="6C7E5D8A"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87" w:type="dxa"/>
            <w:vAlign w:val="bottom"/>
          </w:tcPr>
          <w:p w14:paraId="46D772B1" w14:textId="77777777" w:rsidR="004173A8" w:rsidRPr="002357A8" w:rsidRDefault="004173A8" w:rsidP="004173A8">
            <w:pPr>
              <w:autoSpaceDE w:val="0"/>
              <w:autoSpaceDN w:val="0"/>
              <w:ind w:left="162" w:right="-18" w:hanging="162"/>
              <w:jc w:val="right"/>
              <w:rPr>
                <w:rFonts w:ascii="Garamond" w:eastAsia="宋体" w:hAnsi="Garamond" w:cs="Arial"/>
                <w:bCs/>
                <w:color w:val="000000"/>
              </w:rPr>
            </w:pPr>
            <w:r w:rsidRPr="002357A8">
              <w:rPr>
                <w:rFonts w:ascii="Garamond" w:eastAsia="宋体" w:hAnsi="Garamond" w:cs="Arial"/>
                <w:bCs/>
                <w:color w:val="000000"/>
              </w:rPr>
              <w:t>-</w:t>
            </w:r>
          </w:p>
        </w:tc>
        <w:tc>
          <w:tcPr>
            <w:tcW w:w="236" w:type="dxa"/>
            <w:vAlign w:val="bottom"/>
          </w:tcPr>
          <w:p w14:paraId="5257CEEF"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744" w:type="dxa"/>
            <w:vAlign w:val="bottom"/>
          </w:tcPr>
          <w:p w14:paraId="0DAA907A"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(118,335)</w:t>
            </w:r>
          </w:p>
        </w:tc>
        <w:tc>
          <w:tcPr>
            <w:tcW w:w="277" w:type="dxa"/>
            <w:vAlign w:val="bottom"/>
          </w:tcPr>
          <w:p w14:paraId="63755024"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62" w:type="dxa"/>
            <w:vAlign w:val="bottom"/>
          </w:tcPr>
          <w:p w14:paraId="26905B48"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w:t>
            </w:r>
          </w:p>
        </w:tc>
      </w:tr>
      <w:tr w:rsidR="004173A8" w:rsidRPr="002357A8" w14:paraId="455D183D" w14:textId="77777777" w:rsidTr="004173A8">
        <w:trPr>
          <w:trHeight w:hRule="exact" w:val="274"/>
        </w:trPr>
        <w:tc>
          <w:tcPr>
            <w:tcW w:w="2330" w:type="dxa"/>
            <w:vAlign w:val="bottom"/>
          </w:tcPr>
          <w:p w14:paraId="331D4259" w14:textId="77777777" w:rsidR="004173A8" w:rsidRPr="002357A8" w:rsidRDefault="004173A8" w:rsidP="004173A8">
            <w:pPr>
              <w:autoSpaceDE w:val="0"/>
              <w:autoSpaceDN w:val="0"/>
              <w:ind w:left="162" w:right="9" w:hanging="162"/>
              <w:rPr>
                <w:rFonts w:ascii="Garamond" w:eastAsia="宋体" w:hAnsi="Garamond" w:cs="Arial"/>
                <w:b/>
                <w:bCs/>
                <w:color w:val="000000"/>
              </w:rPr>
            </w:pPr>
            <w:r w:rsidRPr="002357A8">
              <w:rPr>
                <w:rFonts w:ascii="Garamond" w:eastAsia="宋体" w:hAnsi="Garamond" w:cs="Arial"/>
                <w:b/>
                <w:bCs/>
                <w:color w:val="000000"/>
              </w:rPr>
              <w:t>Total non-current assets</w:t>
            </w:r>
          </w:p>
        </w:tc>
        <w:tc>
          <w:tcPr>
            <w:tcW w:w="1609" w:type="dxa"/>
            <w:vAlign w:val="bottom"/>
          </w:tcPr>
          <w:p w14:paraId="04870FA7"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28,862,231</w:t>
            </w:r>
          </w:p>
        </w:tc>
        <w:tc>
          <w:tcPr>
            <w:tcW w:w="252" w:type="dxa"/>
            <w:vAlign w:val="bottom"/>
          </w:tcPr>
          <w:p w14:paraId="4C701970"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87" w:type="dxa"/>
            <w:vAlign w:val="bottom"/>
          </w:tcPr>
          <w:p w14:paraId="038CB821"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944,479</w:t>
            </w:r>
          </w:p>
        </w:tc>
        <w:tc>
          <w:tcPr>
            <w:tcW w:w="236" w:type="dxa"/>
            <w:vAlign w:val="bottom"/>
          </w:tcPr>
          <w:p w14:paraId="488086AE"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744" w:type="dxa"/>
            <w:vAlign w:val="bottom"/>
          </w:tcPr>
          <w:p w14:paraId="05BBA000"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w:t>
            </w:r>
          </w:p>
        </w:tc>
        <w:tc>
          <w:tcPr>
            <w:tcW w:w="277" w:type="dxa"/>
            <w:vAlign w:val="bottom"/>
          </w:tcPr>
          <w:p w14:paraId="09F5CADD"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62" w:type="dxa"/>
            <w:vAlign w:val="bottom"/>
          </w:tcPr>
          <w:p w14:paraId="35742FDE"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29,806,710</w:t>
            </w:r>
          </w:p>
        </w:tc>
      </w:tr>
      <w:tr w:rsidR="004173A8" w:rsidRPr="002357A8" w14:paraId="40CB6A5E" w14:textId="77777777" w:rsidTr="004173A8">
        <w:trPr>
          <w:trHeight w:hRule="exact" w:val="369"/>
        </w:trPr>
        <w:tc>
          <w:tcPr>
            <w:tcW w:w="2330" w:type="dxa"/>
            <w:vAlign w:val="bottom"/>
          </w:tcPr>
          <w:p w14:paraId="1F77A5AB" w14:textId="77777777" w:rsidR="004173A8" w:rsidRPr="002357A8" w:rsidRDefault="004173A8" w:rsidP="004173A8">
            <w:pPr>
              <w:autoSpaceDE w:val="0"/>
              <w:autoSpaceDN w:val="0"/>
              <w:ind w:left="162" w:right="9" w:hanging="162"/>
              <w:rPr>
                <w:rFonts w:ascii="Garamond" w:eastAsia="宋体" w:hAnsi="Garamond" w:cs="Arial"/>
                <w:b/>
                <w:bCs/>
                <w:color w:val="000000"/>
              </w:rPr>
            </w:pPr>
          </w:p>
        </w:tc>
        <w:tc>
          <w:tcPr>
            <w:tcW w:w="1609" w:type="dxa"/>
            <w:vAlign w:val="bottom"/>
          </w:tcPr>
          <w:p w14:paraId="4C1B4BDD"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252" w:type="dxa"/>
            <w:vAlign w:val="bottom"/>
          </w:tcPr>
          <w:p w14:paraId="4E3A46B5"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87" w:type="dxa"/>
            <w:vAlign w:val="bottom"/>
          </w:tcPr>
          <w:p w14:paraId="2CB77D66"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236" w:type="dxa"/>
            <w:vAlign w:val="bottom"/>
          </w:tcPr>
          <w:p w14:paraId="16527E42"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744" w:type="dxa"/>
            <w:vAlign w:val="bottom"/>
          </w:tcPr>
          <w:p w14:paraId="75C27966"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277" w:type="dxa"/>
            <w:vAlign w:val="bottom"/>
          </w:tcPr>
          <w:p w14:paraId="40B82C93"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62" w:type="dxa"/>
            <w:vAlign w:val="bottom"/>
          </w:tcPr>
          <w:p w14:paraId="7492DA3E"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r>
      <w:tr w:rsidR="004173A8" w:rsidRPr="002357A8" w14:paraId="57B216D1" w14:textId="77777777" w:rsidTr="00FF0BFD">
        <w:trPr>
          <w:trHeight w:hRule="exact" w:val="900"/>
        </w:trPr>
        <w:tc>
          <w:tcPr>
            <w:tcW w:w="2330" w:type="dxa"/>
            <w:vAlign w:val="bottom"/>
          </w:tcPr>
          <w:p w14:paraId="56BC7D13" w14:textId="66161CFA" w:rsidR="004173A8" w:rsidRPr="002357A8" w:rsidRDefault="004173A8" w:rsidP="00FF0BFD">
            <w:pPr>
              <w:autoSpaceDE w:val="0"/>
              <w:autoSpaceDN w:val="0"/>
              <w:ind w:left="162" w:right="9" w:hanging="162"/>
              <w:jc w:val="left"/>
              <w:rPr>
                <w:rFonts w:ascii="Garamond" w:eastAsia="宋体" w:hAnsi="Garamond" w:cs="Arial"/>
                <w:bCs/>
                <w:color w:val="000000"/>
              </w:rPr>
            </w:pPr>
            <w:r w:rsidRPr="002357A8">
              <w:rPr>
                <w:rFonts w:ascii="Garamond" w:eastAsia="宋体" w:hAnsi="Garamond" w:cs="Arial"/>
                <w:bCs/>
                <w:color w:val="000000"/>
              </w:rPr>
              <w:t>Short term borrowings      (Note (a))</w:t>
            </w:r>
          </w:p>
        </w:tc>
        <w:tc>
          <w:tcPr>
            <w:tcW w:w="1609" w:type="dxa"/>
            <w:vAlign w:val="bottom"/>
          </w:tcPr>
          <w:p w14:paraId="18173572"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17,755,104</w:t>
            </w:r>
          </w:p>
        </w:tc>
        <w:tc>
          <w:tcPr>
            <w:tcW w:w="252" w:type="dxa"/>
            <w:vAlign w:val="bottom"/>
          </w:tcPr>
          <w:p w14:paraId="4D6A0D56"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87" w:type="dxa"/>
            <w:vAlign w:val="bottom"/>
          </w:tcPr>
          <w:p w14:paraId="788E7B8C" w14:textId="77777777" w:rsidR="004173A8" w:rsidRPr="002357A8" w:rsidRDefault="004173A8" w:rsidP="004173A8">
            <w:pPr>
              <w:tabs>
                <w:tab w:val="left" w:pos="1249"/>
              </w:tabs>
              <w:autoSpaceDE w:val="0"/>
              <w:autoSpaceDN w:val="0"/>
              <w:ind w:left="162" w:right="-18" w:hanging="162"/>
              <w:jc w:val="right"/>
              <w:rPr>
                <w:rFonts w:ascii="Garamond" w:eastAsia="宋体" w:hAnsi="Garamond" w:cs="Arial"/>
                <w:bCs/>
                <w:color w:val="000000"/>
              </w:rPr>
            </w:pPr>
            <w:r w:rsidRPr="002357A8">
              <w:rPr>
                <w:rFonts w:ascii="Garamond" w:eastAsia="宋体" w:hAnsi="Garamond" w:cs="Arial"/>
                <w:bCs/>
                <w:color w:val="000000"/>
              </w:rPr>
              <w:t>310,302</w:t>
            </w:r>
          </w:p>
        </w:tc>
        <w:tc>
          <w:tcPr>
            <w:tcW w:w="236" w:type="dxa"/>
            <w:vAlign w:val="bottom"/>
          </w:tcPr>
          <w:p w14:paraId="0D26ABDD"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744" w:type="dxa"/>
            <w:vAlign w:val="bottom"/>
          </w:tcPr>
          <w:p w14:paraId="1F9BF675"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w:t>
            </w:r>
          </w:p>
        </w:tc>
        <w:tc>
          <w:tcPr>
            <w:tcW w:w="277" w:type="dxa"/>
            <w:vAlign w:val="bottom"/>
          </w:tcPr>
          <w:p w14:paraId="3D4AB0AF"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62" w:type="dxa"/>
            <w:vAlign w:val="bottom"/>
          </w:tcPr>
          <w:p w14:paraId="7568FCAB"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18,065,406</w:t>
            </w:r>
          </w:p>
        </w:tc>
      </w:tr>
      <w:tr w:rsidR="004173A8" w:rsidRPr="002357A8" w14:paraId="2968BEDB" w14:textId="77777777" w:rsidTr="004173A8">
        <w:trPr>
          <w:trHeight w:hRule="exact" w:val="301"/>
        </w:trPr>
        <w:tc>
          <w:tcPr>
            <w:tcW w:w="2330" w:type="dxa"/>
            <w:vAlign w:val="bottom"/>
          </w:tcPr>
          <w:p w14:paraId="662242F0" w14:textId="77777777" w:rsidR="004173A8" w:rsidRPr="002357A8" w:rsidRDefault="004173A8" w:rsidP="004173A8">
            <w:pPr>
              <w:autoSpaceDE w:val="0"/>
              <w:autoSpaceDN w:val="0"/>
              <w:ind w:right="9"/>
              <w:rPr>
                <w:rFonts w:ascii="Garamond" w:eastAsia="宋体" w:hAnsi="Garamond" w:cs="Arial"/>
                <w:b/>
                <w:bCs/>
              </w:rPr>
            </w:pPr>
            <w:r w:rsidRPr="002357A8">
              <w:rPr>
                <w:rFonts w:ascii="Garamond" w:eastAsia="宋体" w:hAnsi="Garamond" w:cs="Arial"/>
                <w:b/>
                <w:bCs/>
              </w:rPr>
              <w:t>Current liabilities</w:t>
            </w:r>
          </w:p>
        </w:tc>
        <w:tc>
          <w:tcPr>
            <w:tcW w:w="1609" w:type="dxa"/>
            <w:vAlign w:val="bottom"/>
          </w:tcPr>
          <w:p w14:paraId="4B6EEA6C"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52,990,402</w:t>
            </w:r>
          </w:p>
        </w:tc>
        <w:tc>
          <w:tcPr>
            <w:tcW w:w="252" w:type="dxa"/>
            <w:vAlign w:val="bottom"/>
          </w:tcPr>
          <w:p w14:paraId="79240706"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87" w:type="dxa"/>
            <w:vAlign w:val="bottom"/>
          </w:tcPr>
          <w:p w14:paraId="762E708E" w14:textId="77777777" w:rsidR="004173A8" w:rsidRPr="002357A8" w:rsidRDefault="004173A8" w:rsidP="004173A8">
            <w:pPr>
              <w:tabs>
                <w:tab w:val="left" w:pos="1249"/>
              </w:tabs>
              <w:autoSpaceDE w:val="0"/>
              <w:autoSpaceDN w:val="0"/>
              <w:ind w:left="162" w:right="-18" w:hanging="162"/>
              <w:jc w:val="right"/>
              <w:rPr>
                <w:rFonts w:ascii="Garamond" w:eastAsia="宋体" w:hAnsi="Garamond" w:cs="Arial"/>
                <w:bCs/>
                <w:color w:val="000000"/>
              </w:rPr>
            </w:pPr>
            <w:r w:rsidRPr="002357A8">
              <w:rPr>
                <w:rFonts w:ascii="Garamond" w:eastAsia="宋体" w:hAnsi="Garamond" w:cs="Arial"/>
                <w:bCs/>
                <w:color w:val="000000"/>
              </w:rPr>
              <w:t>310,302</w:t>
            </w:r>
          </w:p>
        </w:tc>
        <w:tc>
          <w:tcPr>
            <w:tcW w:w="236" w:type="dxa"/>
            <w:vAlign w:val="bottom"/>
          </w:tcPr>
          <w:p w14:paraId="6EA0EFB2"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744" w:type="dxa"/>
            <w:vAlign w:val="bottom"/>
          </w:tcPr>
          <w:p w14:paraId="2F186019"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w:t>
            </w:r>
          </w:p>
        </w:tc>
        <w:tc>
          <w:tcPr>
            <w:tcW w:w="277" w:type="dxa"/>
            <w:vAlign w:val="bottom"/>
          </w:tcPr>
          <w:p w14:paraId="552B703A"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62" w:type="dxa"/>
            <w:vAlign w:val="bottom"/>
          </w:tcPr>
          <w:p w14:paraId="7E7D5668"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53,300,704</w:t>
            </w:r>
          </w:p>
        </w:tc>
      </w:tr>
      <w:tr w:rsidR="004173A8" w:rsidRPr="002357A8" w14:paraId="74896EA8" w14:textId="77777777" w:rsidTr="004173A8">
        <w:trPr>
          <w:trHeight w:hRule="exact" w:val="369"/>
        </w:trPr>
        <w:tc>
          <w:tcPr>
            <w:tcW w:w="2330" w:type="dxa"/>
            <w:vAlign w:val="bottom"/>
          </w:tcPr>
          <w:p w14:paraId="326EA0C4" w14:textId="77777777" w:rsidR="004173A8" w:rsidRPr="002357A8" w:rsidRDefault="004173A8" w:rsidP="004173A8">
            <w:pPr>
              <w:autoSpaceDE w:val="0"/>
              <w:autoSpaceDN w:val="0"/>
              <w:ind w:left="162" w:right="9" w:hanging="162"/>
              <w:rPr>
                <w:rFonts w:ascii="Garamond" w:eastAsia="宋体" w:hAnsi="Garamond" w:cs="Arial"/>
                <w:b/>
                <w:color w:val="000000"/>
              </w:rPr>
            </w:pPr>
          </w:p>
        </w:tc>
        <w:tc>
          <w:tcPr>
            <w:tcW w:w="1609" w:type="dxa"/>
            <w:vAlign w:val="bottom"/>
          </w:tcPr>
          <w:p w14:paraId="591A4470"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252" w:type="dxa"/>
            <w:vAlign w:val="bottom"/>
          </w:tcPr>
          <w:p w14:paraId="5FC0503B"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87" w:type="dxa"/>
            <w:vAlign w:val="bottom"/>
          </w:tcPr>
          <w:p w14:paraId="6FD2D593" w14:textId="77777777" w:rsidR="004173A8" w:rsidRPr="002357A8" w:rsidRDefault="004173A8" w:rsidP="004173A8">
            <w:pPr>
              <w:tabs>
                <w:tab w:val="left" w:pos="1249"/>
              </w:tabs>
              <w:autoSpaceDE w:val="0"/>
              <w:autoSpaceDN w:val="0"/>
              <w:ind w:left="162" w:right="-18" w:hanging="162"/>
              <w:jc w:val="right"/>
              <w:rPr>
                <w:rFonts w:ascii="Garamond" w:eastAsia="宋体" w:hAnsi="Garamond" w:cs="Arial"/>
                <w:bCs/>
                <w:color w:val="000000"/>
              </w:rPr>
            </w:pPr>
          </w:p>
        </w:tc>
        <w:tc>
          <w:tcPr>
            <w:tcW w:w="236" w:type="dxa"/>
            <w:vAlign w:val="bottom"/>
          </w:tcPr>
          <w:p w14:paraId="0658690F"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744" w:type="dxa"/>
            <w:vAlign w:val="bottom"/>
          </w:tcPr>
          <w:p w14:paraId="08C31348"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277" w:type="dxa"/>
            <w:vAlign w:val="bottom"/>
          </w:tcPr>
          <w:p w14:paraId="3EC778CA"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62" w:type="dxa"/>
            <w:vAlign w:val="bottom"/>
          </w:tcPr>
          <w:p w14:paraId="0571A9BD"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r>
      <w:tr w:rsidR="004173A8" w:rsidRPr="002357A8" w14:paraId="53984470" w14:textId="77777777" w:rsidTr="004173A8">
        <w:trPr>
          <w:trHeight w:hRule="exact" w:val="526"/>
        </w:trPr>
        <w:tc>
          <w:tcPr>
            <w:tcW w:w="2330" w:type="dxa"/>
            <w:vAlign w:val="bottom"/>
          </w:tcPr>
          <w:p w14:paraId="5767094F" w14:textId="77777777" w:rsidR="004173A8" w:rsidRPr="002357A8" w:rsidRDefault="004173A8" w:rsidP="004173A8">
            <w:pPr>
              <w:autoSpaceDE w:val="0"/>
              <w:autoSpaceDN w:val="0"/>
              <w:ind w:left="162" w:right="-113" w:hanging="162"/>
              <w:rPr>
                <w:rFonts w:ascii="Garamond" w:eastAsia="宋体" w:hAnsi="Garamond" w:cs="Arial"/>
                <w:bCs/>
                <w:color w:val="000000"/>
              </w:rPr>
            </w:pPr>
            <w:r w:rsidRPr="002357A8">
              <w:rPr>
                <w:rFonts w:ascii="Garamond" w:eastAsia="宋体" w:hAnsi="Garamond" w:cs="Arial"/>
                <w:bCs/>
                <w:color w:val="000000"/>
              </w:rPr>
              <w:t>Long term borrowings      (Note (b))</w:t>
            </w:r>
          </w:p>
        </w:tc>
        <w:tc>
          <w:tcPr>
            <w:tcW w:w="1609" w:type="dxa"/>
            <w:vAlign w:val="bottom"/>
          </w:tcPr>
          <w:p w14:paraId="26DCF34B"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1,377,909</w:t>
            </w:r>
          </w:p>
        </w:tc>
        <w:tc>
          <w:tcPr>
            <w:tcW w:w="252" w:type="dxa"/>
            <w:vAlign w:val="bottom"/>
          </w:tcPr>
          <w:p w14:paraId="056E44B0"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87" w:type="dxa"/>
            <w:vAlign w:val="bottom"/>
          </w:tcPr>
          <w:p w14:paraId="724DCF81" w14:textId="77777777" w:rsidR="004173A8" w:rsidRPr="002357A8" w:rsidRDefault="004173A8" w:rsidP="004173A8">
            <w:pPr>
              <w:tabs>
                <w:tab w:val="left" w:pos="1249"/>
              </w:tabs>
              <w:autoSpaceDE w:val="0"/>
              <w:autoSpaceDN w:val="0"/>
              <w:ind w:left="162" w:right="-18" w:hanging="162"/>
              <w:jc w:val="right"/>
              <w:rPr>
                <w:rFonts w:ascii="Garamond" w:eastAsia="宋体" w:hAnsi="Garamond" w:cs="Arial"/>
                <w:bCs/>
                <w:color w:val="000000"/>
              </w:rPr>
            </w:pPr>
            <w:r w:rsidRPr="002357A8">
              <w:rPr>
                <w:rFonts w:ascii="Garamond" w:eastAsia="宋体" w:hAnsi="Garamond" w:cs="Arial"/>
                <w:bCs/>
                <w:color w:val="000000"/>
              </w:rPr>
              <w:t>634,177</w:t>
            </w:r>
          </w:p>
        </w:tc>
        <w:tc>
          <w:tcPr>
            <w:tcW w:w="236" w:type="dxa"/>
            <w:vAlign w:val="bottom"/>
          </w:tcPr>
          <w:p w14:paraId="2E1E7137" w14:textId="77777777" w:rsidR="004173A8" w:rsidRPr="002357A8" w:rsidRDefault="004173A8" w:rsidP="004173A8">
            <w:pPr>
              <w:tabs>
                <w:tab w:val="left" w:pos="1249"/>
              </w:tabs>
              <w:autoSpaceDE w:val="0"/>
              <w:autoSpaceDN w:val="0"/>
              <w:ind w:left="162" w:right="-18" w:hanging="162"/>
              <w:jc w:val="right"/>
              <w:rPr>
                <w:rFonts w:ascii="Garamond" w:eastAsia="宋体" w:hAnsi="Garamond" w:cs="Arial"/>
                <w:bCs/>
                <w:color w:val="000000"/>
              </w:rPr>
            </w:pPr>
          </w:p>
        </w:tc>
        <w:tc>
          <w:tcPr>
            <w:tcW w:w="1744" w:type="dxa"/>
            <w:vAlign w:val="bottom"/>
          </w:tcPr>
          <w:p w14:paraId="60EA0D71"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w:t>
            </w:r>
          </w:p>
        </w:tc>
        <w:tc>
          <w:tcPr>
            <w:tcW w:w="277" w:type="dxa"/>
            <w:vAlign w:val="bottom"/>
          </w:tcPr>
          <w:p w14:paraId="0E128650"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62" w:type="dxa"/>
            <w:vAlign w:val="bottom"/>
          </w:tcPr>
          <w:p w14:paraId="77B771DE"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2,012,086</w:t>
            </w:r>
          </w:p>
        </w:tc>
      </w:tr>
      <w:tr w:rsidR="004173A8" w:rsidRPr="002357A8" w14:paraId="2BD296CE" w14:textId="77777777" w:rsidTr="002357A8">
        <w:trPr>
          <w:trHeight w:hRule="exact" w:val="587"/>
        </w:trPr>
        <w:tc>
          <w:tcPr>
            <w:tcW w:w="2330" w:type="dxa"/>
            <w:vAlign w:val="bottom"/>
          </w:tcPr>
          <w:p w14:paraId="13866105" w14:textId="36394CD7" w:rsidR="004173A8" w:rsidRPr="002357A8" w:rsidRDefault="004173A8" w:rsidP="004173A8">
            <w:pPr>
              <w:autoSpaceDE w:val="0"/>
              <w:autoSpaceDN w:val="0"/>
              <w:ind w:left="162" w:right="78" w:hanging="162"/>
              <w:rPr>
                <w:rFonts w:ascii="Garamond" w:eastAsia="宋体" w:hAnsi="Garamond" w:cs="Arial"/>
                <w:b/>
                <w:bCs/>
                <w:color w:val="000000"/>
              </w:rPr>
            </w:pPr>
            <w:r w:rsidRPr="002357A8">
              <w:rPr>
                <w:rFonts w:ascii="Garamond" w:eastAsia="宋体" w:hAnsi="Garamond" w:cs="Arial"/>
                <w:b/>
                <w:bCs/>
                <w:color w:val="000000"/>
              </w:rPr>
              <w:t>Non-current liabilities</w:t>
            </w:r>
          </w:p>
        </w:tc>
        <w:tc>
          <w:tcPr>
            <w:tcW w:w="1609" w:type="dxa"/>
            <w:vAlign w:val="bottom"/>
          </w:tcPr>
          <w:p w14:paraId="2544B89C"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2,135,903</w:t>
            </w:r>
          </w:p>
        </w:tc>
        <w:tc>
          <w:tcPr>
            <w:tcW w:w="252" w:type="dxa"/>
            <w:vAlign w:val="bottom"/>
          </w:tcPr>
          <w:p w14:paraId="586B1090"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87" w:type="dxa"/>
            <w:vAlign w:val="bottom"/>
          </w:tcPr>
          <w:p w14:paraId="1E6740A0"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634,177</w:t>
            </w:r>
          </w:p>
        </w:tc>
        <w:tc>
          <w:tcPr>
            <w:tcW w:w="236" w:type="dxa"/>
            <w:vAlign w:val="bottom"/>
          </w:tcPr>
          <w:p w14:paraId="7A270B92"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744" w:type="dxa"/>
            <w:vAlign w:val="bottom"/>
          </w:tcPr>
          <w:p w14:paraId="46F3CAE3"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w:t>
            </w:r>
          </w:p>
        </w:tc>
        <w:tc>
          <w:tcPr>
            <w:tcW w:w="277" w:type="dxa"/>
            <w:vAlign w:val="bottom"/>
          </w:tcPr>
          <w:p w14:paraId="11BB4135"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62" w:type="dxa"/>
            <w:vAlign w:val="bottom"/>
          </w:tcPr>
          <w:p w14:paraId="57C14074"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2,770,080</w:t>
            </w:r>
          </w:p>
        </w:tc>
      </w:tr>
      <w:tr w:rsidR="004173A8" w:rsidRPr="002357A8" w14:paraId="65EAD86E" w14:textId="77777777" w:rsidTr="004173A8">
        <w:trPr>
          <w:trHeight w:hRule="exact" w:val="369"/>
        </w:trPr>
        <w:tc>
          <w:tcPr>
            <w:tcW w:w="2330" w:type="dxa"/>
            <w:vAlign w:val="bottom"/>
          </w:tcPr>
          <w:p w14:paraId="48F02F8E" w14:textId="77777777" w:rsidR="004173A8" w:rsidRPr="002357A8" w:rsidRDefault="004173A8" w:rsidP="004173A8">
            <w:pPr>
              <w:autoSpaceDE w:val="0"/>
              <w:autoSpaceDN w:val="0"/>
              <w:ind w:left="162" w:hanging="162"/>
              <w:rPr>
                <w:rFonts w:ascii="Garamond" w:eastAsia="宋体" w:hAnsi="Garamond" w:cs="Arial"/>
                <w:bCs/>
                <w:color w:val="000000"/>
              </w:rPr>
            </w:pPr>
          </w:p>
        </w:tc>
        <w:tc>
          <w:tcPr>
            <w:tcW w:w="1609" w:type="dxa"/>
            <w:vAlign w:val="bottom"/>
          </w:tcPr>
          <w:p w14:paraId="415D48CE"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252" w:type="dxa"/>
            <w:vAlign w:val="bottom"/>
          </w:tcPr>
          <w:p w14:paraId="32BEE818"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87" w:type="dxa"/>
            <w:vAlign w:val="bottom"/>
          </w:tcPr>
          <w:p w14:paraId="60DAB1B7"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236" w:type="dxa"/>
            <w:vAlign w:val="bottom"/>
          </w:tcPr>
          <w:p w14:paraId="40E0A0E2"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744" w:type="dxa"/>
            <w:vAlign w:val="bottom"/>
          </w:tcPr>
          <w:p w14:paraId="0488CB0F"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277" w:type="dxa"/>
            <w:vAlign w:val="bottom"/>
          </w:tcPr>
          <w:p w14:paraId="0EE2A078"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62" w:type="dxa"/>
            <w:vAlign w:val="bottom"/>
          </w:tcPr>
          <w:p w14:paraId="2732E0E7"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r>
      <w:tr w:rsidR="004173A8" w:rsidRPr="002357A8" w14:paraId="63A16EDC" w14:textId="77777777" w:rsidTr="004173A8">
        <w:trPr>
          <w:trHeight w:hRule="exact" w:val="256"/>
        </w:trPr>
        <w:tc>
          <w:tcPr>
            <w:tcW w:w="2330" w:type="dxa"/>
            <w:vAlign w:val="bottom"/>
          </w:tcPr>
          <w:p w14:paraId="7D7DDDFB" w14:textId="77777777" w:rsidR="004173A8" w:rsidRPr="002357A8" w:rsidRDefault="004173A8" w:rsidP="004173A8">
            <w:pPr>
              <w:autoSpaceDE w:val="0"/>
              <w:autoSpaceDN w:val="0"/>
              <w:ind w:left="162" w:right="78" w:hanging="162"/>
              <w:rPr>
                <w:rFonts w:ascii="Garamond" w:eastAsia="宋体" w:hAnsi="Garamond" w:cs="Arial"/>
                <w:b/>
              </w:rPr>
            </w:pPr>
            <w:r w:rsidRPr="002357A8">
              <w:rPr>
                <w:rFonts w:ascii="Garamond" w:eastAsia="宋体" w:hAnsi="Garamond" w:cs="Arial"/>
                <w:b/>
                <w:bCs/>
                <w:color w:val="000000"/>
              </w:rPr>
              <w:t>Total equity</w:t>
            </w:r>
          </w:p>
        </w:tc>
        <w:tc>
          <w:tcPr>
            <w:tcW w:w="1609" w:type="dxa"/>
            <w:vAlign w:val="bottom"/>
          </w:tcPr>
          <w:p w14:paraId="60B9E735"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5,778,410</w:t>
            </w:r>
          </w:p>
        </w:tc>
        <w:tc>
          <w:tcPr>
            <w:tcW w:w="252" w:type="dxa"/>
            <w:vAlign w:val="bottom"/>
          </w:tcPr>
          <w:p w14:paraId="56E7D45D"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87" w:type="dxa"/>
            <w:vAlign w:val="bottom"/>
          </w:tcPr>
          <w:p w14:paraId="16CAD425"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w:t>
            </w:r>
          </w:p>
        </w:tc>
        <w:tc>
          <w:tcPr>
            <w:tcW w:w="236" w:type="dxa"/>
            <w:vAlign w:val="bottom"/>
          </w:tcPr>
          <w:p w14:paraId="7E39598B"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744" w:type="dxa"/>
            <w:vAlign w:val="bottom"/>
          </w:tcPr>
          <w:p w14:paraId="792D1BFC"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w:t>
            </w:r>
          </w:p>
        </w:tc>
        <w:tc>
          <w:tcPr>
            <w:tcW w:w="277" w:type="dxa"/>
            <w:vAlign w:val="bottom"/>
          </w:tcPr>
          <w:p w14:paraId="5297815D"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p>
        </w:tc>
        <w:tc>
          <w:tcPr>
            <w:tcW w:w="1562" w:type="dxa"/>
            <w:vAlign w:val="bottom"/>
          </w:tcPr>
          <w:p w14:paraId="194ABF81" w14:textId="77777777" w:rsidR="004173A8" w:rsidRPr="002357A8" w:rsidRDefault="004173A8" w:rsidP="004173A8">
            <w:pPr>
              <w:autoSpaceDE w:val="0"/>
              <w:autoSpaceDN w:val="0"/>
              <w:ind w:left="162" w:right="9" w:hanging="162"/>
              <w:jc w:val="right"/>
              <w:rPr>
                <w:rFonts w:ascii="Garamond" w:eastAsia="宋体" w:hAnsi="Garamond" w:cs="Arial"/>
                <w:bCs/>
                <w:color w:val="000000"/>
              </w:rPr>
            </w:pPr>
            <w:r w:rsidRPr="002357A8">
              <w:rPr>
                <w:rFonts w:ascii="Garamond" w:eastAsia="宋体" w:hAnsi="Garamond" w:cs="Arial"/>
                <w:bCs/>
                <w:color w:val="000000"/>
              </w:rPr>
              <w:t>5,778,410</w:t>
            </w:r>
          </w:p>
        </w:tc>
      </w:tr>
    </w:tbl>
    <w:p w14:paraId="4326D433" w14:textId="77777777" w:rsidR="004173A8" w:rsidRPr="002357A8" w:rsidRDefault="004173A8" w:rsidP="004173A8">
      <w:pPr>
        <w:rPr>
          <w:rFonts w:ascii="宋体" w:eastAsia="宋体" w:hAnsi="宋体"/>
        </w:rPr>
      </w:pPr>
    </w:p>
    <w:p w14:paraId="43A7800B" w14:textId="77777777" w:rsidR="004173A8" w:rsidRPr="002357A8" w:rsidRDefault="004173A8" w:rsidP="004173A8">
      <w:pPr>
        <w:rPr>
          <w:rFonts w:ascii="宋体" w:eastAsia="宋体" w:hAnsi="宋体"/>
        </w:rPr>
      </w:pPr>
    </w:p>
    <w:p w14:paraId="0791B8F0" w14:textId="77777777" w:rsidR="00543C77" w:rsidRPr="002357A8" w:rsidRDefault="00543C77" w:rsidP="004173A8">
      <w:pPr>
        <w:autoSpaceDE w:val="0"/>
        <w:autoSpaceDN w:val="0"/>
        <w:adjustRightInd w:val="0"/>
        <w:spacing w:line="280" w:lineRule="atLeast"/>
        <w:ind w:firstLine="567"/>
        <w:rPr>
          <w:rFonts w:ascii="Garamond" w:hAnsi="Garamond" w:cs="HelveticaLTStd-Light"/>
          <w:color w:val="000000"/>
          <w:szCs w:val="21"/>
        </w:rPr>
      </w:pPr>
    </w:p>
    <w:p w14:paraId="08BAF598" w14:textId="63888636" w:rsidR="004173A8" w:rsidRPr="002357A8" w:rsidRDefault="004173A8" w:rsidP="004173A8">
      <w:pPr>
        <w:autoSpaceDE w:val="0"/>
        <w:autoSpaceDN w:val="0"/>
        <w:adjustRightInd w:val="0"/>
        <w:spacing w:line="280" w:lineRule="atLeast"/>
        <w:ind w:firstLine="567"/>
        <w:rPr>
          <w:rFonts w:ascii="Garamond" w:hAnsi="Garamond" w:cs="HelveticaLTStd-Light"/>
          <w:color w:val="000000"/>
          <w:szCs w:val="21"/>
        </w:rPr>
      </w:pPr>
      <w:r w:rsidRPr="002357A8">
        <w:rPr>
          <w:rFonts w:ascii="Garamond" w:hAnsi="Garamond" w:cs="HelveticaLTStd-Light"/>
          <w:color w:val="000000"/>
          <w:szCs w:val="21"/>
        </w:rPr>
        <w:t xml:space="preserve">Note: </w:t>
      </w:r>
    </w:p>
    <w:p w14:paraId="076C6DE9" w14:textId="77777777" w:rsidR="004173A8" w:rsidRPr="002357A8" w:rsidRDefault="004173A8" w:rsidP="004173A8">
      <w:pPr>
        <w:numPr>
          <w:ilvl w:val="0"/>
          <w:numId w:val="29"/>
        </w:numPr>
        <w:autoSpaceDE w:val="0"/>
        <w:autoSpaceDN w:val="0"/>
        <w:adjustRightInd w:val="0"/>
        <w:spacing w:after="120" w:line="280" w:lineRule="atLeast"/>
        <w:ind w:left="1080"/>
        <w:contextualSpacing/>
        <w:rPr>
          <w:rFonts w:ascii="Garamond" w:hAnsi="Garamond" w:cs="HelveticaLTStd-Light"/>
          <w:color w:val="000000"/>
          <w:szCs w:val="21"/>
          <w:lang w:eastAsia="zh-CN"/>
        </w:rPr>
      </w:pPr>
      <w:r w:rsidRPr="002357A8">
        <w:rPr>
          <w:rFonts w:ascii="Garamond" w:hAnsi="Garamond" w:cs="HelveticaLTStd-Light"/>
          <w:color w:val="000000"/>
          <w:szCs w:val="21"/>
        </w:rPr>
        <w:t>At 31 December 2018, finance leases liabilities under “Short term borrowings” amounting to RMB149,022,000 had been reclassified to lease liabilities under “Short term borrowings”.</w:t>
      </w:r>
    </w:p>
    <w:p w14:paraId="65C14521" w14:textId="77777777" w:rsidR="004173A8" w:rsidRPr="002357A8" w:rsidRDefault="004173A8" w:rsidP="004173A8">
      <w:pPr>
        <w:autoSpaceDE w:val="0"/>
        <w:autoSpaceDN w:val="0"/>
        <w:adjustRightInd w:val="0"/>
        <w:spacing w:after="120" w:line="280" w:lineRule="atLeast"/>
        <w:ind w:left="1098"/>
        <w:contextualSpacing/>
        <w:rPr>
          <w:rFonts w:ascii="Garamond" w:hAnsi="Garamond" w:cs="HelveticaLTStd-Light"/>
          <w:color w:val="000000"/>
          <w:szCs w:val="21"/>
          <w:lang w:eastAsia="zh-CN"/>
        </w:rPr>
      </w:pPr>
    </w:p>
    <w:p w14:paraId="4285F9C0" w14:textId="77777777" w:rsidR="004173A8" w:rsidRPr="002357A8" w:rsidRDefault="004173A8" w:rsidP="004173A8">
      <w:pPr>
        <w:numPr>
          <w:ilvl w:val="0"/>
          <w:numId w:val="29"/>
        </w:numPr>
        <w:autoSpaceDE w:val="0"/>
        <w:autoSpaceDN w:val="0"/>
        <w:adjustRightInd w:val="0"/>
        <w:spacing w:after="120" w:line="280" w:lineRule="atLeast"/>
        <w:ind w:left="1098"/>
        <w:contextualSpacing/>
        <w:rPr>
          <w:rFonts w:ascii="Garamond" w:hAnsi="Garamond" w:cs="HelveticaLTStd-Light"/>
          <w:color w:val="000000"/>
          <w:szCs w:val="21"/>
          <w:lang w:eastAsia="zh-CN"/>
        </w:rPr>
      </w:pPr>
      <w:r w:rsidRPr="002357A8">
        <w:rPr>
          <w:rFonts w:ascii="Garamond" w:hAnsi="Garamond" w:cs="HelveticaLTStd-Light"/>
          <w:color w:val="000000"/>
          <w:szCs w:val="21"/>
        </w:rPr>
        <w:t>At 31 December 2018, finance leases liabilities under “Long term borrowings” amounting to RMB841,618,000 had been reclassified to lease liabilities under “Long term borrowings”.</w:t>
      </w:r>
    </w:p>
    <w:p w14:paraId="28CB10C5" w14:textId="77777777" w:rsidR="004173A8" w:rsidRPr="002357A8" w:rsidRDefault="004173A8" w:rsidP="004173A8">
      <w:pPr>
        <w:autoSpaceDE w:val="0"/>
        <w:autoSpaceDN w:val="0"/>
        <w:adjustRightInd w:val="0"/>
        <w:spacing w:after="284" w:line="280" w:lineRule="atLeast"/>
        <w:rPr>
          <w:rFonts w:ascii="Garamond" w:hAnsi="Garamond" w:cs="HelveticaLTStd-Light"/>
          <w:color w:val="000000"/>
          <w:szCs w:val="21"/>
        </w:rPr>
      </w:pPr>
    </w:p>
    <w:p w14:paraId="114F1D20" w14:textId="77777777" w:rsidR="004173A8" w:rsidRPr="002357A8" w:rsidRDefault="004173A8" w:rsidP="004173A8">
      <w:r w:rsidRPr="002357A8">
        <w:br w:type="page"/>
      </w:r>
    </w:p>
    <w:p w14:paraId="231D1A03" w14:textId="7C707134" w:rsidR="004173A8" w:rsidRPr="002357A8" w:rsidRDefault="004173A8" w:rsidP="004173A8">
      <w:pPr>
        <w:numPr>
          <w:ilvl w:val="0"/>
          <w:numId w:val="30"/>
        </w:numPr>
        <w:tabs>
          <w:tab w:val="left" w:pos="540"/>
        </w:tabs>
        <w:spacing w:line="276" w:lineRule="auto"/>
        <w:contextualSpacing/>
        <w:jc w:val="left"/>
        <w:outlineLvl w:val="0"/>
        <w:rPr>
          <w:rFonts w:ascii="Arial Black" w:hAnsi="Arial Black" w:cs="Univers"/>
          <w:bCs/>
          <w:caps/>
          <w:color w:val="000000"/>
          <w:sz w:val="19"/>
          <w:szCs w:val="19"/>
        </w:rPr>
      </w:pPr>
      <w:r w:rsidRPr="002357A8">
        <w:rPr>
          <w:rFonts w:ascii="Arial Black" w:eastAsia="MSung-Light-Identity-H" w:hAnsi="Arial Black"/>
          <w:b/>
          <w:bCs/>
          <w:color w:val="000000"/>
          <w:sz w:val="19"/>
          <w:szCs w:val="19"/>
        </w:rPr>
        <w:lastRenderedPageBreak/>
        <w:t>NEW AND AMENDED IFRS</w:t>
      </w:r>
      <w:r w:rsidR="00543C77" w:rsidRPr="002357A8">
        <w:rPr>
          <w:rFonts w:ascii="Arial Black" w:eastAsia="MSung-Light-Identity-H" w:hAnsi="Arial Black"/>
          <w:b/>
          <w:bCs/>
          <w:color w:val="000000"/>
          <w:sz w:val="19"/>
          <w:szCs w:val="19"/>
        </w:rPr>
        <w:t>s</w:t>
      </w:r>
      <w:r w:rsidRPr="002357A8">
        <w:rPr>
          <w:rFonts w:ascii="Arial Black" w:eastAsia="MSung-Light-Identity-H" w:hAnsi="Arial Black"/>
          <w:b/>
          <w:bCs/>
          <w:color w:val="000000"/>
          <w:sz w:val="19"/>
          <w:szCs w:val="19"/>
        </w:rPr>
        <w:t xml:space="preserve"> (</w:t>
      </w:r>
      <w:r w:rsidRPr="002357A8">
        <w:rPr>
          <w:rFonts w:ascii="Arial Black" w:hAnsi="Arial Black" w:cs="Univers"/>
          <w:bCs/>
          <w:caps/>
          <w:color w:val="000000"/>
          <w:sz w:val="19"/>
          <w:szCs w:val="19"/>
        </w:rPr>
        <w:t>Continued)</w:t>
      </w:r>
    </w:p>
    <w:p w14:paraId="2E7BA036" w14:textId="77777777" w:rsidR="004173A8" w:rsidRPr="002357A8" w:rsidRDefault="004173A8" w:rsidP="004173A8">
      <w:pPr>
        <w:autoSpaceDE w:val="0"/>
        <w:autoSpaceDN w:val="0"/>
        <w:adjustRightInd w:val="0"/>
        <w:spacing w:after="284" w:line="280" w:lineRule="atLeast"/>
        <w:ind w:left="540"/>
        <w:rPr>
          <w:rFonts w:ascii="Garamond" w:eastAsia="MSung-Light-Identity-H" w:hAnsi="Garamond"/>
          <w:bCs/>
          <w:color w:val="000000"/>
        </w:rPr>
      </w:pPr>
      <w:r w:rsidRPr="002357A8">
        <w:rPr>
          <w:rFonts w:ascii="Garamond" w:eastAsia="MSung-Light-Identity-H" w:hAnsi="Garamond"/>
          <w:bCs/>
          <w:color w:val="000000"/>
        </w:rPr>
        <w:t>The new and amended accounting standards issued but not yet effective for the accounting period ended 31 December 2019 which are relevant to the Group but the Group has not early adopted are set out below:</w:t>
      </w:r>
    </w:p>
    <w:tbl>
      <w:tblPr>
        <w:tblStyle w:val="TableGrid3"/>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860"/>
        <w:gridCol w:w="4230"/>
      </w:tblGrid>
      <w:tr w:rsidR="004173A8" w:rsidRPr="002357A8" w14:paraId="645403B6" w14:textId="77777777" w:rsidTr="004173A8">
        <w:trPr>
          <w:trHeight w:hRule="exact" w:val="279"/>
        </w:trPr>
        <w:tc>
          <w:tcPr>
            <w:tcW w:w="4860" w:type="dxa"/>
            <w:shd w:val="clear" w:color="auto" w:fill="auto"/>
          </w:tcPr>
          <w:p w14:paraId="57BDF728" w14:textId="77777777" w:rsidR="004173A8" w:rsidRPr="002357A8" w:rsidRDefault="004173A8" w:rsidP="004173A8">
            <w:pPr>
              <w:autoSpaceDE w:val="0"/>
              <w:autoSpaceDN w:val="0"/>
              <w:adjustRightInd w:val="0"/>
              <w:spacing w:after="284" w:line="280" w:lineRule="atLeast"/>
              <w:rPr>
                <w:rFonts w:ascii="Garamond" w:eastAsia="MSung-Light-Identity-H" w:hAnsi="Garamond"/>
                <w:bCs/>
                <w:color w:val="000000"/>
              </w:rPr>
            </w:pPr>
            <w:r w:rsidRPr="002357A8">
              <w:rPr>
                <w:rFonts w:ascii="Garamond" w:hAnsi="Garamond"/>
              </w:rPr>
              <w:t>Amendments to IAS 1 and IAS 8</w:t>
            </w:r>
          </w:p>
        </w:tc>
        <w:tc>
          <w:tcPr>
            <w:tcW w:w="4230" w:type="dxa"/>
            <w:shd w:val="clear" w:color="auto" w:fill="auto"/>
          </w:tcPr>
          <w:p w14:paraId="2DBF9492" w14:textId="77777777" w:rsidR="004173A8" w:rsidRPr="002357A8" w:rsidRDefault="004173A8" w:rsidP="004173A8">
            <w:pPr>
              <w:spacing w:line="280" w:lineRule="atLeast"/>
              <w:ind w:left="720" w:hanging="720"/>
              <w:rPr>
                <w:rFonts w:ascii="Garamond" w:hAnsi="Garamond"/>
              </w:rPr>
            </w:pPr>
            <w:r w:rsidRPr="002357A8">
              <w:rPr>
                <w:rFonts w:ascii="Garamond" w:hAnsi="Garamond"/>
              </w:rPr>
              <w:t>Definition of Material</w:t>
            </w:r>
            <w:r w:rsidRPr="002357A8">
              <w:rPr>
                <w:rFonts w:ascii="Garamond" w:hAnsi="Garamond"/>
                <w:vertAlign w:val="superscript"/>
              </w:rPr>
              <w:t>1</w:t>
            </w:r>
          </w:p>
          <w:p w14:paraId="29B3731E" w14:textId="77777777" w:rsidR="004173A8" w:rsidRPr="002357A8" w:rsidRDefault="004173A8" w:rsidP="004173A8">
            <w:pPr>
              <w:autoSpaceDE w:val="0"/>
              <w:autoSpaceDN w:val="0"/>
              <w:ind w:left="153" w:right="160" w:hanging="153"/>
              <w:textAlignment w:val="baseline"/>
              <w:rPr>
                <w:rFonts w:ascii="Arial" w:hAnsi="Arial" w:cs="Arial"/>
                <w:color w:val="000000"/>
              </w:rPr>
            </w:pPr>
          </w:p>
        </w:tc>
      </w:tr>
      <w:tr w:rsidR="004173A8" w:rsidRPr="002357A8" w14:paraId="50A223B6" w14:textId="77777777" w:rsidTr="004173A8">
        <w:trPr>
          <w:trHeight w:hRule="exact" w:val="279"/>
        </w:trPr>
        <w:tc>
          <w:tcPr>
            <w:tcW w:w="4860" w:type="dxa"/>
            <w:shd w:val="clear" w:color="auto" w:fill="auto"/>
          </w:tcPr>
          <w:p w14:paraId="061F57B4" w14:textId="77777777" w:rsidR="004173A8" w:rsidRPr="002357A8" w:rsidRDefault="004173A8" w:rsidP="004173A8">
            <w:pPr>
              <w:spacing w:line="280" w:lineRule="atLeast"/>
              <w:rPr>
                <w:rFonts w:ascii="Garamond" w:hAnsi="Garamond"/>
              </w:rPr>
            </w:pPr>
            <w:r w:rsidRPr="002357A8">
              <w:rPr>
                <w:rFonts w:ascii="Garamond" w:hAnsi="Garamond"/>
              </w:rPr>
              <w:t>Amendments to IFRS 9, IAS 39 and IFRS 7</w:t>
            </w:r>
          </w:p>
          <w:p w14:paraId="7B744E28" w14:textId="77777777" w:rsidR="004173A8" w:rsidRPr="002357A8" w:rsidRDefault="004173A8" w:rsidP="004173A8">
            <w:pPr>
              <w:autoSpaceDE w:val="0"/>
              <w:autoSpaceDN w:val="0"/>
              <w:adjustRightInd w:val="0"/>
              <w:spacing w:after="284" w:line="280" w:lineRule="atLeast"/>
              <w:rPr>
                <w:rFonts w:ascii="Garamond" w:hAnsi="Garamond"/>
              </w:rPr>
            </w:pPr>
          </w:p>
        </w:tc>
        <w:tc>
          <w:tcPr>
            <w:tcW w:w="4230" w:type="dxa"/>
            <w:shd w:val="clear" w:color="auto" w:fill="auto"/>
          </w:tcPr>
          <w:p w14:paraId="37E75675" w14:textId="77777777" w:rsidR="004173A8" w:rsidRPr="002357A8" w:rsidRDefault="004173A8" w:rsidP="004173A8">
            <w:pPr>
              <w:spacing w:line="280" w:lineRule="atLeast"/>
              <w:ind w:left="720" w:hanging="720"/>
              <w:rPr>
                <w:rFonts w:ascii="Garamond" w:hAnsi="Garamond"/>
              </w:rPr>
            </w:pPr>
            <w:r w:rsidRPr="002357A8">
              <w:rPr>
                <w:rFonts w:ascii="Garamond" w:hAnsi="Garamond"/>
              </w:rPr>
              <w:t>Interest Rate Benchmark Reform</w:t>
            </w:r>
            <w:r w:rsidRPr="002357A8">
              <w:rPr>
                <w:rFonts w:ascii="Garamond" w:hAnsi="Garamond"/>
                <w:vertAlign w:val="superscript"/>
              </w:rPr>
              <w:t>1</w:t>
            </w:r>
          </w:p>
          <w:p w14:paraId="40EC9F25" w14:textId="77777777" w:rsidR="004173A8" w:rsidRPr="002357A8" w:rsidRDefault="004173A8" w:rsidP="004173A8">
            <w:pPr>
              <w:spacing w:line="280" w:lineRule="atLeast"/>
              <w:ind w:left="720" w:hanging="720"/>
              <w:rPr>
                <w:rFonts w:ascii="Garamond" w:hAnsi="Garamond"/>
              </w:rPr>
            </w:pPr>
          </w:p>
        </w:tc>
      </w:tr>
      <w:tr w:rsidR="004173A8" w:rsidRPr="002357A8" w14:paraId="0B98D7F9" w14:textId="77777777" w:rsidTr="004173A8">
        <w:trPr>
          <w:trHeight w:hRule="exact" w:val="279"/>
        </w:trPr>
        <w:tc>
          <w:tcPr>
            <w:tcW w:w="4860" w:type="dxa"/>
            <w:shd w:val="clear" w:color="auto" w:fill="auto"/>
          </w:tcPr>
          <w:p w14:paraId="7740CBB7" w14:textId="77777777" w:rsidR="004173A8" w:rsidRPr="002357A8" w:rsidRDefault="004173A8" w:rsidP="004173A8">
            <w:pPr>
              <w:autoSpaceDE w:val="0"/>
              <w:autoSpaceDN w:val="0"/>
              <w:adjustRightInd w:val="0"/>
              <w:spacing w:after="284" w:line="280" w:lineRule="atLeast"/>
              <w:rPr>
                <w:rFonts w:ascii="Garamond" w:hAnsi="Garamond"/>
                <w:lang w:eastAsia="zh-CN"/>
              </w:rPr>
            </w:pPr>
            <w:r w:rsidRPr="002357A8">
              <w:rPr>
                <w:rFonts w:ascii="Garamond" w:hAnsi="Garamond"/>
                <w:lang w:eastAsia="zh-CN"/>
              </w:rPr>
              <w:t>IFRS 17</w:t>
            </w:r>
          </w:p>
        </w:tc>
        <w:tc>
          <w:tcPr>
            <w:tcW w:w="4230" w:type="dxa"/>
            <w:shd w:val="clear" w:color="auto" w:fill="auto"/>
            <w:vAlign w:val="center"/>
          </w:tcPr>
          <w:p w14:paraId="0BD41A14" w14:textId="77777777" w:rsidR="004173A8" w:rsidRPr="002357A8" w:rsidRDefault="004173A8" w:rsidP="004173A8">
            <w:pPr>
              <w:spacing w:line="280" w:lineRule="atLeast"/>
              <w:rPr>
                <w:rFonts w:ascii="Garamond" w:hAnsi="Garamond"/>
                <w:lang w:eastAsia="zh-CN"/>
              </w:rPr>
            </w:pPr>
            <w:r w:rsidRPr="002357A8">
              <w:rPr>
                <w:rFonts w:ascii="Garamond" w:hAnsi="Garamond"/>
                <w:lang w:eastAsia="zh-CN"/>
              </w:rPr>
              <w:t>Insurance Contracts</w:t>
            </w:r>
            <w:r w:rsidRPr="002357A8">
              <w:rPr>
                <w:rFonts w:ascii="Garamond" w:hAnsi="Garamond"/>
                <w:vertAlign w:val="superscript"/>
                <w:lang w:eastAsia="zh-CN"/>
              </w:rPr>
              <w:t>3</w:t>
            </w:r>
          </w:p>
          <w:p w14:paraId="62F928A3" w14:textId="77777777" w:rsidR="004173A8" w:rsidRPr="002357A8" w:rsidRDefault="004173A8" w:rsidP="004173A8">
            <w:pPr>
              <w:spacing w:line="280" w:lineRule="atLeast"/>
              <w:rPr>
                <w:rFonts w:ascii="Garamond" w:hAnsi="Garamond"/>
                <w:lang w:eastAsia="zh-CN"/>
              </w:rPr>
            </w:pPr>
          </w:p>
        </w:tc>
      </w:tr>
      <w:tr w:rsidR="004173A8" w:rsidRPr="002357A8" w14:paraId="4AEF7F01" w14:textId="77777777" w:rsidTr="004173A8">
        <w:trPr>
          <w:trHeight w:hRule="exact" w:val="612"/>
        </w:trPr>
        <w:tc>
          <w:tcPr>
            <w:tcW w:w="4860" w:type="dxa"/>
            <w:shd w:val="clear" w:color="auto" w:fill="auto"/>
          </w:tcPr>
          <w:p w14:paraId="01A22E5F" w14:textId="77777777" w:rsidR="004173A8" w:rsidRPr="002357A8" w:rsidRDefault="004173A8" w:rsidP="004173A8">
            <w:pPr>
              <w:autoSpaceDE w:val="0"/>
              <w:autoSpaceDN w:val="0"/>
              <w:adjustRightInd w:val="0"/>
              <w:spacing w:after="284" w:line="280" w:lineRule="atLeast"/>
              <w:rPr>
                <w:rFonts w:ascii="Garamond" w:hAnsi="Garamond"/>
                <w:lang w:eastAsia="zh-CN"/>
              </w:rPr>
            </w:pPr>
            <w:r w:rsidRPr="002357A8">
              <w:rPr>
                <w:rFonts w:ascii="Garamond" w:hAnsi="Garamond"/>
              </w:rPr>
              <w:t>Amendments to IAS 1</w:t>
            </w:r>
          </w:p>
        </w:tc>
        <w:tc>
          <w:tcPr>
            <w:tcW w:w="4230" w:type="dxa"/>
            <w:shd w:val="clear" w:color="auto" w:fill="auto"/>
            <w:vAlign w:val="center"/>
          </w:tcPr>
          <w:p w14:paraId="45D9ADDB" w14:textId="77777777" w:rsidR="004173A8" w:rsidRPr="002357A8" w:rsidRDefault="004173A8" w:rsidP="002357A8">
            <w:pPr>
              <w:spacing w:line="280" w:lineRule="atLeast"/>
              <w:ind w:left="159" w:hanging="144"/>
              <w:rPr>
                <w:rFonts w:ascii="Garamond" w:hAnsi="Garamond"/>
                <w:lang w:eastAsia="zh-CN"/>
              </w:rPr>
            </w:pPr>
            <w:r w:rsidRPr="002357A8">
              <w:rPr>
                <w:rFonts w:ascii="Garamond" w:hAnsi="Garamond"/>
                <w:lang w:eastAsia="zh-CN"/>
              </w:rPr>
              <w:t>Definition of current and non-current liabilities</w:t>
            </w:r>
            <w:r w:rsidRPr="002357A8">
              <w:rPr>
                <w:rFonts w:ascii="Garamond" w:hAnsi="Garamond"/>
                <w:vertAlign w:val="superscript"/>
                <w:lang w:eastAsia="zh-CN"/>
              </w:rPr>
              <w:t>2</w:t>
            </w:r>
          </w:p>
        </w:tc>
      </w:tr>
      <w:tr w:rsidR="004173A8" w:rsidRPr="002357A8" w14:paraId="4EFB3C44" w14:textId="77777777" w:rsidTr="002357A8">
        <w:trPr>
          <w:trHeight w:hRule="exact" w:val="810"/>
        </w:trPr>
        <w:tc>
          <w:tcPr>
            <w:tcW w:w="4860" w:type="dxa"/>
            <w:shd w:val="clear" w:color="auto" w:fill="auto"/>
          </w:tcPr>
          <w:p w14:paraId="60E82380" w14:textId="77777777" w:rsidR="004173A8" w:rsidRPr="002357A8" w:rsidRDefault="004173A8" w:rsidP="004173A8">
            <w:pPr>
              <w:tabs>
                <w:tab w:val="left" w:pos="735"/>
              </w:tabs>
              <w:autoSpaceDE w:val="0"/>
              <w:autoSpaceDN w:val="0"/>
              <w:adjustRightInd w:val="0"/>
              <w:spacing w:after="284" w:line="280" w:lineRule="atLeast"/>
              <w:rPr>
                <w:rFonts w:ascii="Garamond" w:eastAsia="MSung-Light-Identity-H" w:hAnsi="Garamond"/>
                <w:bCs/>
                <w:color w:val="000000"/>
              </w:rPr>
            </w:pPr>
            <w:r w:rsidRPr="002357A8">
              <w:rPr>
                <w:rFonts w:ascii="Garamond" w:hAnsi="Garamond"/>
              </w:rPr>
              <w:t>Amendments to IFRS 10 and IAS 28</w:t>
            </w:r>
            <w:r w:rsidRPr="002357A8">
              <w:rPr>
                <w:rFonts w:ascii="Garamond" w:hAnsi="Garamond"/>
              </w:rPr>
              <w:tab/>
            </w:r>
          </w:p>
        </w:tc>
        <w:tc>
          <w:tcPr>
            <w:tcW w:w="4230" w:type="dxa"/>
            <w:shd w:val="clear" w:color="auto" w:fill="auto"/>
          </w:tcPr>
          <w:p w14:paraId="44A6D30C" w14:textId="77777777" w:rsidR="004173A8" w:rsidRPr="002357A8" w:rsidRDefault="004173A8" w:rsidP="004173A8">
            <w:pPr>
              <w:autoSpaceDE w:val="0"/>
              <w:autoSpaceDN w:val="0"/>
              <w:ind w:left="153" w:hanging="153"/>
              <w:textAlignment w:val="baseline"/>
              <w:rPr>
                <w:rFonts w:ascii="Arial" w:hAnsi="Arial" w:cs="Arial"/>
                <w:color w:val="000000"/>
              </w:rPr>
            </w:pPr>
            <w:r w:rsidRPr="002357A8">
              <w:rPr>
                <w:rFonts w:ascii="Garamond" w:hAnsi="Garamond"/>
              </w:rPr>
              <w:t>Sale or Contribution of Assets between an Investor and its Associate or Joint Venture</w:t>
            </w:r>
            <w:r w:rsidRPr="002357A8">
              <w:rPr>
                <w:rFonts w:ascii="Garamond" w:hAnsi="Garamond"/>
                <w:vertAlign w:val="superscript"/>
              </w:rPr>
              <w:t>4</w:t>
            </w:r>
            <w:r w:rsidRPr="002357A8" w:rsidDel="00B15454">
              <w:rPr>
                <w:rFonts w:ascii="Garamond" w:eastAsia="MSung-Light-Identity-H" w:hAnsi="Garamond"/>
                <w:bCs/>
                <w:color w:val="000000"/>
              </w:rPr>
              <w:t xml:space="preserve"> </w:t>
            </w:r>
          </w:p>
        </w:tc>
      </w:tr>
      <w:tr w:rsidR="004173A8" w:rsidRPr="002357A8" w14:paraId="656FB8F1" w14:textId="77777777" w:rsidTr="004173A8">
        <w:trPr>
          <w:trHeight w:hRule="exact" w:val="279"/>
        </w:trPr>
        <w:tc>
          <w:tcPr>
            <w:tcW w:w="4860" w:type="dxa"/>
            <w:shd w:val="clear" w:color="auto" w:fill="auto"/>
          </w:tcPr>
          <w:p w14:paraId="1743CC6E" w14:textId="77777777" w:rsidR="004173A8" w:rsidRPr="002357A8" w:rsidRDefault="004173A8" w:rsidP="004173A8">
            <w:pPr>
              <w:autoSpaceDE w:val="0"/>
              <w:autoSpaceDN w:val="0"/>
              <w:adjustRightInd w:val="0"/>
              <w:spacing w:after="284" w:line="280" w:lineRule="atLeast"/>
              <w:rPr>
                <w:rFonts w:ascii="Garamond" w:eastAsia="MSung-Light-Identity-H" w:hAnsi="Garamond"/>
                <w:bCs/>
                <w:color w:val="000000"/>
              </w:rPr>
            </w:pPr>
            <w:r w:rsidRPr="002357A8">
              <w:rPr>
                <w:rFonts w:ascii="Garamond" w:hAnsi="Garamond"/>
              </w:rPr>
              <w:t xml:space="preserve">Amendments to IFRS 3           </w:t>
            </w:r>
          </w:p>
        </w:tc>
        <w:tc>
          <w:tcPr>
            <w:tcW w:w="4230" w:type="dxa"/>
            <w:shd w:val="clear" w:color="auto" w:fill="auto"/>
          </w:tcPr>
          <w:p w14:paraId="1F0655A1" w14:textId="77777777" w:rsidR="004173A8" w:rsidRPr="002357A8" w:rsidRDefault="004173A8" w:rsidP="004173A8">
            <w:pPr>
              <w:spacing w:line="280" w:lineRule="atLeast"/>
              <w:rPr>
                <w:rFonts w:ascii="Garamond" w:hAnsi="Garamond"/>
                <w:vertAlign w:val="superscript"/>
              </w:rPr>
            </w:pPr>
            <w:r w:rsidRPr="002357A8">
              <w:rPr>
                <w:rFonts w:ascii="Garamond" w:hAnsi="Garamond"/>
              </w:rPr>
              <w:t>Definition of a Business</w:t>
            </w:r>
            <w:r w:rsidRPr="002357A8">
              <w:rPr>
                <w:rFonts w:ascii="Garamond" w:hAnsi="Garamond"/>
                <w:vertAlign w:val="superscript"/>
              </w:rPr>
              <w:t>5</w:t>
            </w:r>
          </w:p>
          <w:p w14:paraId="510FC7C5" w14:textId="77777777" w:rsidR="004173A8" w:rsidRPr="002357A8" w:rsidRDefault="004173A8" w:rsidP="004173A8">
            <w:pPr>
              <w:autoSpaceDE w:val="0"/>
              <w:autoSpaceDN w:val="0"/>
              <w:ind w:left="153" w:hanging="153"/>
              <w:textAlignment w:val="baseline"/>
              <w:rPr>
                <w:rFonts w:ascii="Arial" w:hAnsi="Arial" w:cs="Arial"/>
                <w:color w:val="000000"/>
              </w:rPr>
            </w:pPr>
          </w:p>
        </w:tc>
      </w:tr>
    </w:tbl>
    <w:p w14:paraId="0A16D05E" w14:textId="77777777" w:rsidR="004173A8" w:rsidRPr="002357A8" w:rsidRDefault="004173A8" w:rsidP="004173A8">
      <w:pPr>
        <w:autoSpaceDE w:val="0"/>
        <w:autoSpaceDN w:val="0"/>
        <w:adjustRightInd w:val="0"/>
        <w:spacing w:line="280" w:lineRule="atLeast"/>
        <w:ind w:firstLine="540"/>
        <w:rPr>
          <w:rFonts w:ascii="宋体" w:eastAsia="宋体" w:hAnsi="宋体" w:cs="MSung-Light-Identity-H"/>
          <w:bCs/>
          <w:color w:val="000000"/>
          <w:sz w:val="20"/>
          <w:vertAlign w:val="superscript"/>
        </w:rPr>
      </w:pPr>
    </w:p>
    <w:p w14:paraId="28445F52" w14:textId="77777777" w:rsidR="004173A8" w:rsidRPr="002357A8" w:rsidRDefault="004173A8" w:rsidP="004173A8">
      <w:pPr>
        <w:autoSpaceDE w:val="0"/>
        <w:autoSpaceDN w:val="0"/>
        <w:adjustRightInd w:val="0"/>
        <w:spacing w:line="280" w:lineRule="atLeast"/>
        <w:ind w:firstLine="540"/>
        <w:rPr>
          <w:rFonts w:ascii="Garamond" w:eastAsia="MSung-Light-Identity-H" w:hAnsi="Garamond"/>
          <w:bCs/>
          <w:color w:val="000000"/>
        </w:rPr>
      </w:pPr>
      <w:r w:rsidRPr="002357A8">
        <w:rPr>
          <w:rFonts w:ascii="宋体" w:eastAsia="宋体" w:hAnsi="宋体" w:cs="MSung-Light-Identity-H"/>
          <w:bCs/>
          <w:color w:val="000000"/>
          <w:sz w:val="20"/>
          <w:vertAlign w:val="superscript"/>
        </w:rPr>
        <w:t>1</w:t>
      </w:r>
      <w:r w:rsidRPr="002357A8">
        <w:rPr>
          <w:rFonts w:ascii="Garamond" w:eastAsia="MSung-Light-Identity-H" w:hAnsi="Garamond"/>
          <w:bCs/>
          <w:color w:val="000000"/>
        </w:rPr>
        <w:t xml:space="preserve"> </w:t>
      </w:r>
      <w:r w:rsidRPr="002357A8">
        <w:rPr>
          <w:rFonts w:ascii="Garamond" w:eastAsia="MSung-Light-Identity-H" w:hAnsi="Garamond"/>
          <w:bCs/>
          <w:color w:val="000000"/>
          <w:sz w:val="18"/>
          <w:szCs w:val="18"/>
        </w:rPr>
        <w:t>Accounting periods beginning on or after 1 January 2020</w:t>
      </w:r>
    </w:p>
    <w:p w14:paraId="620996F7" w14:textId="77777777" w:rsidR="004173A8" w:rsidRPr="002357A8" w:rsidRDefault="004173A8" w:rsidP="004173A8">
      <w:pPr>
        <w:autoSpaceDE w:val="0"/>
        <w:autoSpaceDN w:val="0"/>
        <w:adjustRightInd w:val="0"/>
        <w:spacing w:line="280" w:lineRule="atLeast"/>
        <w:ind w:firstLine="540"/>
        <w:rPr>
          <w:rFonts w:ascii="Garamond" w:eastAsia="MSung-Light-Identity-H" w:hAnsi="Garamond"/>
          <w:bCs/>
          <w:color w:val="000000"/>
          <w:sz w:val="18"/>
          <w:szCs w:val="18"/>
        </w:rPr>
      </w:pPr>
      <w:r w:rsidRPr="002357A8">
        <w:rPr>
          <w:rFonts w:ascii="宋体" w:eastAsia="宋体" w:hAnsi="宋体"/>
          <w:sz w:val="20"/>
          <w:vertAlign w:val="superscript"/>
        </w:rPr>
        <w:t>2</w:t>
      </w:r>
      <w:r w:rsidRPr="002357A8">
        <w:rPr>
          <w:rFonts w:ascii="Garamond" w:eastAsia="MSung-Light-Identity-H" w:hAnsi="Garamond"/>
          <w:bCs/>
          <w:color w:val="000000"/>
        </w:rPr>
        <w:t xml:space="preserve"> </w:t>
      </w:r>
      <w:r w:rsidRPr="002357A8">
        <w:rPr>
          <w:rFonts w:ascii="Garamond" w:eastAsia="MSung-Light-Identity-H" w:hAnsi="Garamond"/>
          <w:bCs/>
          <w:color w:val="000000"/>
          <w:sz w:val="18"/>
          <w:szCs w:val="18"/>
        </w:rPr>
        <w:t>Accounting periods beginning on or after 1 January 2022</w:t>
      </w:r>
    </w:p>
    <w:p w14:paraId="24F17B31" w14:textId="77777777" w:rsidR="004173A8" w:rsidRPr="002357A8" w:rsidRDefault="004173A8" w:rsidP="004173A8">
      <w:pPr>
        <w:autoSpaceDE w:val="0"/>
        <w:autoSpaceDN w:val="0"/>
        <w:adjustRightInd w:val="0"/>
        <w:spacing w:line="280" w:lineRule="atLeast"/>
        <w:ind w:firstLine="540"/>
        <w:rPr>
          <w:rFonts w:ascii="Garamond" w:eastAsia="MSung-Light-Identity-H" w:hAnsi="Garamond"/>
          <w:bCs/>
          <w:color w:val="000000"/>
          <w:sz w:val="18"/>
          <w:szCs w:val="18"/>
        </w:rPr>
      </w:pPr>
      <w:r w:rsidRPr="002357A8">
        <w:rPr>
          <w:rFonts w:ascii="宋体" w:eastAsia="宋体" w:hAnsi="宋体"/>
          <w:sz w:val="20"/>
          <w:vertAlign w:val="superscript"/>
        </w:rPr>
        <w:t>3</w:t>
      </w:r>
      <w:r w:rsidRPr="002357A8">
        <w:rPr>
          <w:rFonts w:ascii="Garamond" w:eastAsia="MSung-Light-Identity-H" w:hAnsi="Garamond"/>
          <w:bCs/>
          <w:color w:val="000000"/>
        </w:rPr>
        <w:t xml:space="preserve"> </w:t>
      </w:r>
      <w:r w:rsidRPr="002357A8">
        <w:rPr>
          <w:rFonts w:ascii="Garamond" w:eastAsia="MSung-Light-Identity-H" w:hAnsi="Garamond"/>
          <w:bCs/>
          <w:color w:val="000000"/>
          <w:sz w:val="18"/>
          <w:szCs w:val="18"/>
        </w:rPr>
        <w:t>Accounting periods beginning on or after 1 January 2023</w:t>
      </w:r>
    </w:p>
    <w:p w14:paraId="5F0FCB22" w14:textId="77777777" w:rsidR="004173A8" w:rsidRPr="002357A8" w:rsidRDefault="004173A8" w:rsidP="004173A8">
      <w:pPr>
        <w:autoSpaceDE w:val="0"/>
        <w:autoSpaceDN w:val="0"/>
        <w:adjustRightInd w:val="0"/>
        <w:spacing w:line="280" w:lineRule="atLeast"/>
        <w:ind w:firstLine="540"/>
        <w:rPr>
          <w:rFonts w:ascii="Garamond" w:eastAsia="MSung-Light-Identity-H" w:hAnsi="Garamond"/>
          <w:bCs/>
          <w:color w:val="000000"/>
          <w:sz w:val="18"/>
          <w:szCs w:val="18"/>
        </w:rPr>
      </w:pPr>
      <w:r w:rsidRPr="002357A8">
        <w:rPr>
          <w:rFonts w:ascii="宋体" w:eastAsia="宋体" w:hAnsi="宋体"/>
          <w:sz w:val="20"/>
          <w:vertAlign w:val="superscript"/>
        </w:rPr>
        <w:t>4</w:t>
      </w:r>
      <w:r w:rsidRPr="002357A8">
        <w:rPr>
          <w:rFonts w:ascii="Garamond" w:eastAsia="MSung-Light-Identity-H" w:hAnsi="Garamond"/>
          <w:bCs/>
          <w:color w:val="000000"/>
        </w:rPr>
        <w:t xml:space="preserve"> </w:t>
      </w:r>
      <w:r w:rsidRPr="002357A8">
        <w:rPr>
          <w:rFonts w:ascii="Garamond" w:eastAsia="MSung-Light-Identity-H" w:hAnsi="Garamond"/>
          <w:bCs/>
          <w:color w:val="000000"/>
          <w:sz w:val="18"/>
          <w:szCs w:val="18"/>
        </w:rPr>
        <w:t>Effective date not yet been determined</w:t>
      </w:r>
    </w:p>
    <w:p w14:paraId="7BF0CA5D" w14:textId="77777777" w:rsidR="004173A8" w:rsidRPr="002357A8" w:rsidRDefault="004173A8" w:rsidP="004173A8">
      <w:pPr>
        <w:autoSpaceDE w:val="0"/>
        <w:autoSpaceDN w:val="0"/>
        <w:adjustRightInd w:val="0"/>
        <w:spacing w:line="280" w:lineRule="atLeast"/>
        <w:ind w:firstLine="540"/>
        <w:rPr>
          <w:rFonts w:ascii="Garamond" w:eastAsia="MSung-Light-Identity-H" w:hAnsi="Garamond"/>
          <w:bCs/>
          <w:color w:val="000000"/>
          <w:sz w:val="18"/>
          <w:szCs w:val="18"/>
        </w:rPr>
      </w:pPr>
      <w:r w:rsidRPr="002357A8">
        <w:rPr>
          <w:rFonts w:ascii="PMingLiU" w:hAnsi="PMingLiU"/>
          <w:sz w:val="20"/>
          <w:vertAlign w:val="superscript"/>
        </w:rPr>
        <w:t>5</w:t>
      </w:r>
      <w:r w:rsidRPr="002357A8">
        <w:rPr>
          <w:rFonts w:ascii="宋体" w:eastAsia="宋体" w:hAnsi="宋体"/>
          <w:sz w:val="20"/>
          <w:vertAlign w:val="superscript"/>
        </w:rPr>
        <w:t xml:space="preserve"> </w:t>
      </w:r>
      <w:r w:rsidRPr="002357A8">
        <w:rPr>
          <w:rFonts w:ascii="Garamond" w:eastAsia="MSung-Light-Identity-H" w:hAnsi="Garamond"/>
          <w:bCs/>
          <w:color w:val="000000"/>
          <w:sz w:val="18"/>
          <w:szCs w:val="18"/>
        </w:rPr>
        <w:t xml:space="preserve">Effective for business combinations and asset acquisitions for which the acquisition date is on or after the beginning of the  </w:t>
      </w:r>
    </w:p>
    <w:p w14:paraId="5F904B04" w14:textId="77777777" w:rsidR="004173A8" w:rsidRPr="002357A8" w:rsidRDefault="004173A8" w:rsidP="004173A8">
      <w:pPr>
        <w:autoSpaceDE w:val="0"/>
        <w:autoSpaceDN w:val="0"/>
        <w:adjustRightInd w:val="0"/>
        <w:spacing w:line="280" w:lineRule="atLeast"/>
        <w:ind w:firstLine="540"/>
        <w:rPr>
          <w:rFonts w:ascii="Garamond" w:eastAsia="MSung-Light-Identity-H" w:hAnsi="Garamond"/>
          <w:bCs/>
          <w:color w:val="000000"/>
          <w:sz w:val="18"/>
          <w:szCs w:val="18"/>
        </w:rPr>
      </w:pPr>
      <w:r w:rsidRPr="002357A8">
        <w:rPr>
          <w:rFonts w:ascii="宋体" w:eastAsia="宋体" w:hAnsi="宋体"/>
          <w:sz w:val="20"/>
          <w:vertAlign w:val="superscript"/>
        </w:rPr>
        <w:t xml:space="preserve">  </w:t>
      </w:r>
      <w:r w:rsidRPr="002357A8">
        <w:rPr>
          <w:rFonts w:ascii="Garamond" w:eastAsia="MSung-Light-Identity-H" w:hAnsi="Garamond"/>
          <w:bCs/>
          <w:color w:val="000000"/>
          <w:sz w:val="18"/>
          <w:szCs w:val="18"/>
        </w:rPr>
        <w:t>first annual period beginning on or after 1 January 2020</w:t>
      </w:r>
    </w:p>
    <w:p w14:paraId="3D9AD4C2" w14:textId="77777777" w:rsidR="004173A8" w:rsidRPr="002357A8" w:rsidRDefault="004173A8" w:rsidP="004173A8">
      <w:pPr>
        <w:autoSpaceDE w:val="0"/>
        <w:autoSpaceDN w:val="0"/>
        <w:adjustRightInd w:val="0"/>
        <w:spacing w:line="280" w:lineRule="atLeast"/>
        <w:ind w:firstLine="540"/>
        <w:rPr>
          <w:rFonts w:ascii="Garamond" w:eastAsia="MSung-Light-Identity-H" w:hAnsi="Garamond"/>
          <w:bCs/>
          <w:color w:val="000000"/>
          <w:sz w:val="18"/>
          <w:szCs w:val="18"/>
        </w:rPr>
      </w:pPr>
    </w:p>
    <w:p w14:paraId="77E0FD6D" w14:textId="77777777" w:rsidR="004173A8" w:rsidRPr="002357A8" w:rsidRDefault="004173A8" w:rsidP="004173A8">
      <w:pPr>
        <w:autoSpaceDE w:val="0"/>
        <w:autoSpaceDN w:val="0"/>
        <w:adjustRightInd w:val="0"/>
        <w:spacing w:after="284" w:line="280" w:lineRule="atLeast"/>
        <w:rPr>
          <w:rFonts w:ascii="Garamond" w:eastAsia="MSung-Light-Identity-H" w:hAnsi="Garamond"/>
          <w:bCs/>
          <w:color w:val="000000"/>
        </w:rPr>
      </w:pPr>
      <w:r w:rsidRPr="002357A8">
        <w:rPr>
          <w:rFonts w:ascii="Garamond" w:eastAsia="MSung-Light-Identity-H" w:hAnsi="Garamond"/>
          <w:bCs/>
          <w:color w:val="000000"/>
        </w:rPr>
        <w:t>The directors of the Company anticipate that the application of these new and amended IFRSs will have no material impact on the results and the financial position of the Group.</w:t>
      </w:r>
    </w:p>
    <w:p w14:paraId="0D672E78" w14:textId="77777777" w:rsidR="004173A8" w:rsidRPr="002357A8" w:rsidRDefault="004173A8" w:rsidP="004173A8">
      <w:r w:rsidRPr="002357A8">
        <w:br w:type="page"/>
      </w:r>
    </w:p>
    <w:p w14:paraId="4A6E6C6A" w14:textId="77777777" w:rsidR="004173A8" w:rsidRPr="002357A8" w:rsidRDefault="004173A8" w:rsidP="004173A8">
      <w:pPr>
        <w:tabs>
          <w:tab w:val="left" w:pos="1260"/>
        </w:tabs>
        <w:autoSpaceDE w:val="0"/>
        <w:autoSpaceDN w:val="0"/>
        <w:adjustRightInd w:val="0"/>
        <w:ind w:left="540" w:hanging="540"/>
        <w:rPr>
          <w:rFonts w:ascii="Arial Black" w:hAnsi="Arial Black" w:cs="Univers"/>
          <w:bCs/>
          <w:color w:val="000000"/>
          <w:sz w:val="19"/>
          <w:szCs w:val="19"/>
        </w:rPr>
      </w:pPr>
      <w:r w:rsidRPr="002357A8">
        <w:rPr>
          <w:rFonts w:ascii="Arial Black" w:hAnsi="Arial Black" w:cs="Univers"/>
          <w:bCs/>
          <w:color w:val="000000"/>
          <w:sz w:val="19"/>
          <w:szCs w:val="19"/>
        </w:rPr>
        <w:lastRenderedPageBreak/>
        <w:t>4</w:t>
      </w:r>
      <w:r w:rsidRPr="002357A8">
        <w:rPr>
          <w:rFonts w:ascii="Arial Black" w:hAnsi="Arial Black" w:cs="Univers"/>
          <w:bCs/>
          <w:color w:val="000000"/>
          <w:sz w:val="19"/>
          <w:szCs w:val="19"/>
        </w:rPr>
        <w:tab/>
        <w:t>REVENUE AND SEGMENT INFORMATION</w:t>
      </w:r>
    </w:p>
    <w:p w14:paraId="0941E88A" w14:textId="77777777" w:rsidR="004173A8" w:rsidRPr="002357A8" w:rsidRDefault="004173A8" w:rsidP="004173A8">
      <w:pPr>
        <w:tabs>
          <w:tab w:val="left" w:pos="540"/>
        </w:tabs>
        <w:autoSpaceDE w:val="0"/>
        <w:autoSpaceDN w:val="0"/>
        <w:adjustRightInd w:val="0"/>
        <w:ind w:firstLine="540"/>
        <w:rPr>
          <w:rFonts w:ascii="Garamond" w:eastAsia="宋体" w:hAnsi="Garamond" w:cs="MSung-Light-Identity-H"/>
          <w:bCs/>
          <w:color w:val="000000"/>
          <w:lang w:eastAsia="zh-CN"/>
        </w:rPr>
      </w:pPr>
      <w:r w:rsidRPr="002357A8">
        <w:rPr>
          <w:rFonts w:ascii="Garamond" w:eastAsia="MHei-Bold-Identity-H" w:hAnsi="Garamond" w:cs="MHei-Bold-Identity-H"/>
          <w:bCs/>
          <w:color w:val="000000"/>
          <w:lang w:eastAsia="zh-HK"/>
        </w:rPr>
        <w:t>The Group’s revenue is as follows:</w:t>
      </w:r>
    </w:p>
    <w:tbl>
      <w:tblPr>
        <w:tblW w:w="4751" w:type="pct"/>
        <w:tblInd w:w="450" w:type="dxa"/>
        <w:tblLook w:val="04A0" w:firstRow="1" w:lastRow="0" w:firstColumn="1" w:lastColumn="0" w:noHBand="0" w:noVBand="1"/>
      </w:tblPr>
      <w:tblGrid>
        <w:gridCol w:w="5304"/>
        <w:gridCol w:w="1614"/>
        <w:gridCol w:w="222"/>
        <w:gridCol w:w="1754"/>
      </w:tblGrid>
      <w:tr w:rsidR="004173A8" w:rsidRPr="002357A8" w14:paraId="33F1828E" w14:textId="77777777" w:rsidTr="004173A8">
        <w:trPr>
          <w:trHeight w:hRule="exact" w:val="230"/>
        </w:trPr>
        <w:tc>
          <w:tcPr>
            <w:tcW w:w="3002" w:type="pct"/>
            <w:vAlign w:val="center"/>
          </w:tcPr>
          <w:p w14:paraId="4082BB4B"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1998" w:type="pct"/>
            <w:gridSpan w:val="3"/>
            <w:vAlign w:val="bottom"/>
          </w:tcPr>
          <w:p w14:paraId="7257F8D2" w14:textId="77777777" w:rsidR="004173A8" w:rsidRPr="002357A8" w:rsidRDefault="004173A8" w:rsidP="004173A8">
            <w:pPr>
              <w:autoSpaceDE w:val="0"/>
              <w:autoSpaceDN w:val="0"/>
              <w:adjustRightInd w:val="0"/>
              <w:jc w:val="center"/>
              <w:rPr>
                <w:rFonts w:ascii="Garamond" w:eastAsia="宋体" w:hAnsi="Garamond" w:cs="MHei-Bold-Identity-H"/>
                <w:bCs/>
                <w:color w:val="000000"/>
                <w:sz w:val="20"/>
                <w:lang w:eastAsia="zh-CN"/>
              </w:rPr>
            </w:pPr>
          </w:p>
        </w:tc>
      </w:tr>
      <w:tr w:rsidR="004173A8" w:rsidRPr="002357A8" w14:paraId="7A137C6C" w14:textId="77777777" w:rsidTr="004173A8">
        <w:trPr>
          <w:trHeight w:hRule="exact" w:val="230"/>
        </w:trPr>
        <w:tc>
          <w:tcPr>
            <w:tcW w:w="3002" w:type="pct"/>
            <w:vAlign w:val="center"/>
          </w:tcPr>
          <w:p w14:paraId="532A5B93"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927" w:type="pct"/>
            <w:vAlign w:val="bottom"/>
            <w:hideMark/>
          </w:tcPr>
          <w:p w14:paraId="1B07F603" w14:textId="77777777" w:rsidR="004173A8" w:rsidRPr="002357A8" w:rsidRDefault="004173A8" w:rsidP="004173A8">
            <w:pPr>
              <w:tabs>
                <w:tab w:val="decimal" w:pos="1331"/>
              </w:tabs>
              <w:autoSpaceDE w:val="0"/>
              <w:autoSpaceDN w:val="0"/>
              <w:adjustRightInd w:val="0"/>
              <w:rPr>
                <w:rFonts w:ascii="Garamond" w:eastAsia="MHei-Bold-Identity-H" w:hAnsi="Garamond" w:cs="MHei-Bold-Identity-H"/>
                <w:b/>
                <w:bCs/>
                <w:color w:val="000000"/>
                <w:sz w:val="20"/>
              </w:rPr>
            </w:pPr>
            <w:r w:rsidRPr="002357A8">
              <w:rPr>
                <w:rFonts w:ascii="Garamond" w:eastAsia="宋体" w:hAnsi="Garamond" w:cs="MHei-Bold-Identity-H"/>
                <w:b/>
                <w:bCs/>
                <w:color w:val="000000"/>
                <w:sz w:val="20"/>
                <w:lang w:eastAsia="zh-CN"/>
              </w:rPr>
              <w:t>2019</w:t>
            </w:r>
          </w:p>
        </w:tc>
        <w:tc>
          <w:tcPr>
            <w:tcW w:w="121" w:type="pct"/>
            <w:vAlign w:val="bottom"/>
          </w:tcPr>
          <w:p w14:paraId="1B75A23D"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950" w:type="pct"/>
            <w:vAlign w:val="bottom"/>
            <w:hideMark/>
          </w:tcPr>
          <w:p w14:paraId="0ADDCD23" w14:textId="77777777" w:rsidR="004173A8" w:rsidRPr="002357A8" w:rsidRDefault="004173A8" w:rsidP="004173A8">
            <w:pPr>
              <w:tabs>
                <w:tab w:val="decimal" w:pos="1538"/>
              </w:tabs>
              <w:autoSpaceDE w:val="0"/>
              <w:autoSpaceDN w:val="0"/>
              <w:adjustRightInd w:val="0"/>
              <w:rPr>
                <w:rFonts w:ascii="Garamond" w:eastAsia="MHei-Bold-Identity-H" w:hAnsi="Garamond" w:cs="MHei-Bold-Identity-H"/>
                <w:bCs/>
                <w:color w:val="000000"/>
                <w:sz w:val="20"/>
              </w:rPr>
            </w:pPr>
            <w:r w:rsidRPr="002357A8">
              <w:rPr>
                <w:rFonts w:ascii="Garamond" w:eastAsia="宋体" w:hAnsi="Garamond" w:cs="MHei-Bold-Identity-H"/>
                <w:bCs/>
                <w:color w:val="000000"/>
                <w:sz w:val="20"/>
                <w:lang w:eastAsia="zh-CN"/>
              </w:rPr>
              <w:t>2018</w:t>
            </w:r>
          </w:p>
        </w:tc>
      </w:tr>
      <w:tr w:rsidR="004173A8" w:rsidRPr="002357A8" w14:paraId="7C3C49D9" w14:textId="77777777" w:rsidTr="004173A8">
        <w:trPr>
          <w:trHeight w:hRule="exact" w:val="230"/>
        </w:trPr>
        <w:tc>
          <w:tcPr>
            <w:tcW w:w="3002" w:type="pct"/>
            <w:vAlign w:val="center"/>
          </w:tcPr>
          <w:p w14:paraId="58992ABA"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927" w:type="pct"/>
            <w:vAlign w:val="bottom"/>
            <w:hideMark/>
          </w:tcPr>
          <w:p w14:paraId="07090634"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
                <w:bCs/>
                <w:color w:val="000000"/>
                <w:sz w:val="20"/>
              </w:rPr>
            </w:pPr>
            <w:r w:rsidRPr="002357A8">
              <w:rPr>
                <w:rFonts w:ascii="Garamond" w:hAnsi="Garamond" w:cs="MHei-Bold-Identity-H"/>
                <w:b/>
                <w:bCs/>
                <w:color w:val="000000"/>
                <w:sz w:val="20"/>
                <w:lang w:eastAsia="zh-HK"/>
              </w:rPr>
              <w:t>RMB</w:t>
            </w:r>
            <w:r w:rsidRPr="002357A8">
              <w:rPr>
                <w:rFonts w:ascii="Garamond" w:eastAsia="宋体" w:hAnsi="Garamond" w:cs="MHei-Bold-Identity-H"/>
                <w:b/>
                <w:bCs/>
                <w:color w:val="000000"/>
                <w:sz w:val="20"/>
                <w:lang w:eastAsia="zh-CN"/>
              </w:rPr>
              <w:t>’000</w:t>
            </w:r>
          </w:p>
        </w:tc>
        <w:tc>
          <w:tcPr>
            <w:tcW w:w="121" w:type="pct"/>
            <w:vAlign w:val="bottom"/>
          </w:tcPr>
          <w:p w14:paraId="003FAA33"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950" w:type="pct"/>
            <w:vAlign w:val="bottom"/>
            <w:hideMark/>
          </w:tcPr>
          <w:p w14:paraId="25710793" w14:textId="77777777" w:rsidR="004173A8" w:rsidRPr="002357A8" w:rsidRDefault="004173A8" w:rsidP="004173A8">
            <w:pPr>
              <w:tabs>
                <w:tab w:val="decimal" w:pos="1538"/>
              </w:tabs>
              <w:autoSpaceDE w:val="0"/>
              <w:autoSpaceDN w:val="0"/>
              <w:adjustRightInd w:val="0"/>
              <w:rPr>
                <w:rFonts w:ascii="Garamond" w:eastAsia="MHei-Bold-Identity-H" w:hAnsi="Garamond" w:cs="MHei-Bold-Identity-H"/>
                <w:bCs/>
                <w:color w:val="000000"/>
                <w:sz w:val="20"/>
              </w:rPr>
            </w:pPr>
            <w:r w:rsidRPr="002357A8">
              <w:rPr>
                <w:rFonts w:ascii="Garamond" w:hAnsi="Garamond" w:cs="MHei-Bold-Identity-H"/>
                <w:bCs/>
                <w:color w:val="000000"/>
                <w:sz w:val="20"/>
                <w:lang w:eastAsia="zh-HK"/>
              </w:rPr>
              <w:t>RMB</w:t>
            </w:r>
            <w:r w:rsidRPr="002357A8">
              <w:rPr>
                <w:rFonts w:ascii="Garamond" w:eastAsia="宋体" w:hAnsi="Garamond" w:cs="MHei-Bold-Identity-H"/>
                <w:bCs/>
                <w:color w:val="000000"/>
                <w:sz w:val="20"/>
                <w:lang w:eastAsia="zh-CN"/>
              </w:rPr>
              <w:t>’000</w:t>
            </w:r>
          </w:p>
        </w:tc>
      </w:tr>
      <w:tr w:rsidR="004173A8" w:rsidRPr="002357A8" w14:paraId="3D819366" w14:textId="77777777" w:rsidTr="004173A8">
        <w:trPr>
          <w:trHeight w:hRule="exact" w:val="230"/>
        </w:trPr>
        <w:tc>
          <w:tcPr>
            <w:tcW w:w="3002" w:type="pct"/>
            <w:vAlign w:val="center"/>
          </w:tcPr>
          <w:p w14:paraId="2FEA01F2"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927" w:type="pct"/>
            <w:vAlign w:val="bottom"/>
          </w:tcPr>
          <w:p w14:paraId="3F595AFC" w14:textId="77777777" w:rsidR="004173A8" w:rsidRPr="002357A8" w:rsidRDefault="004173A8" w:rsidP="004173A8">
            <w:pPr>
              <w:tabs>
                <w:tab w:val="decimal" w:pos="1343"/>
              </w:tabs>
              <w:autoSpaceDE w:val="0"/>
              <w:autoSpaceDN w:val="0"/>
              <w:adjustRightInd w:val="0"/>
              <w:rPr>
                <w:rFonts w:ascii="Garamond" w:eastAsia="宋体" w:hAnsi="Garamond" w:cs="MHei-Bold-Identity-H"/>
                <w:b/>
                <w:bCs/>
                <w:color w:val="000000"/>
                <w:sz w:val="20"/>
                <w:lang w:eastAsia="zh-HK"/>
              </w:rPr>
            </w:pPr>
          </w:p>
        </w:tc>
        <w:tc>
          <w:tcPr>
            <w:tcW w:w="121" w:type="pct"/>
            <w:vAlign w:val="bottom"/>
          </w:tcPr>
          <w:p w14:paraId="6204469E"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950" w:type="pct"/>
            <w:vAlign w:val="bottom"/>
            <w:hideMark/>
          </w:tcPr>
          <w:p w14:paraId="591609C4" w14:textId="77777777" w:rsidR="004173A8" w:rsidRPr="002357A8" w:rsidRDefault="004173A8" w:rsidP="004173A8">
            <w:pPr>
              <w:tabs>
                <w:tab w:val="decimal" w:pos="1538"/>
              </w:tabs>
              <w:autoSpaceDE w:val="0"/>
              <w:autoSpaceDN w:val="0"/>
              <w:adjustRightInd w:val="0"/>
              <w:rPr>
                <w:rFonts w:ascii="Garamond" w:eastAsia="宋体" w:hAnsi="Garamond" w:cs="MHei-Bold-Identity-H"/>
                <w:bCs/>
                <w:color w:val="000000"/>
                <w:sz w:val="20"/>
                <w:lang w:eastAsia="zh-HK"/>
              </w:rPr>
            </w:pPr>
          </w:p>
        </w:tc>
      </w:tr>
      <w:tr w:rsidR="004173A8" w:rsidRPr="002357A8" w14:paraId="77203585" w14:textId="77777777" w:rsidTr="004173A8">
        <w:trPr>
          <w:trHeight w:hRule="exact" w:val="230"/>
        </w:trPr>
        <w:tc>
          <w:tcPr>
            <w:tcW w:w="3002" w:type="pct"/>
            <w:vAlign w:val="center"/>
          </w:tcPr>
          <w:p w14:paraId="2F0078D0" w14:textId="77777777" w:rsidR="004173A8" w:rsidRPr="002357A8" w:rsidRDefault="004173A8" w:rsidP="004173A8">
            <w:pPr>
              <w:autoSpaceDE w:val="0"/>
              <w:autoSpaceDN w:val="0"/>
              <w:adjustRightInd w:val="0"/>
              <w:rPr>
                <w:rFonts w:ascii="Garamond" w:eastAsia="宋体" w:hAnsi="Garamond" w:cs="MSung-Light-Identity-H"/>
                <w:b/>
                <w:bCs/>
                <w:color w:val="000000"/>
                <w:sz w:val="20"/>
                <w:lang w:eastAsia="zh-CN"/>
              </w:rPr>
            </w:pPr>
          </w:p>
        </w:tc>
        <w:tc>
          <w:tcPr>
            <w:tcW w:w="927" w:type="pct"/>
            <w:vAlign w:val="bottom"/>
          </w:tcPr>
          <w:p w14:paraId="4027855A"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20"/>
                <w:lang w:eastAsia="zh-HK"/>
              </w:rPr>
            </w:pPr>
          </w:p>
        </w:tc>
        <w:tc>
          <w:tcPr>
            <w:tcW w:w="121" w:type="pct"/>
            <w:vAlign w:val="bottom"/>
          </w:tcPr>
          <w:p w14:paraId="4733939A"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950" w:type="pct"/>
            <w:vAlign w:val="bottom"/>
          </w:tcPr>
          <w:p w14:paraId="20B266D8" w14:textId="77777777" w:rsidR="004173A8" w:rsidRPr="002357A8" w:rsidRDefault="004173A8" w:rsidP="004173A8">
            <w:pPr>
              <w:tabs>
                <w:tab w:val="decimal" w:pos="1538"/>
              </w:tabs>
              <w:autoSpaceDE w:val="0"/>
              <w:autoSpaceDN w:val="0"/>
              <w:adjustRightInd w:val="0"/>
              <w:rPr>
                <w:rFonts w:ascii="Garamond" w:eastAsia="宋体" w:hAnsi="Garamond" w:cs="MHei-Bold-Identity-H"/>
                <w:bCs/>
                <w:color w:val="000000"/>
                <w:sz w:val="20"/>
              </w:rPr>
            </w:pPr>
          </w:p>
        </w:tc>
      </w:tr>
      <w:tr w:rsidR="004173A8" w:rsidRPr="002357A8" w14:paraId="5FAF2581" w14:textId="77777777" w:rsidTr="004173A8">
        <w:trPr>
          <w:trHeight w:hRule="exact" w:val="234"/>
        </w:trPr>
        <w:tc>
          <w:tcPr>
            <w:tcW w:w="3002" w:type="pct"/>
            <w:vAlign w:val="center"/>
            <w:hideMark/>
          </w:tcPr>
          <w:p w14:paraId="29B23357" w14:textId="77777777" w:rsidR="004173A8" w:rsidRPr="002357A8" w:rsidRDefault="004173A8" w:rsidP="004173A8">
            <w:pPr>
              <w:autoSpaceDE w:val="0"/>
              <w:autoSpaceDN w:val="0"/>
              <w:adjustRightInd w:val="0"/>
              <w:rPr>
                <w:rFonts w:ascii="Garamond" w:eastAsia="宋体" w:hAnsi="Garamond" w:cs="MSung-Light-Identity-H"/>
                <w:b/>
                <w:bCs/>
                <w:color w:val="000000"/>
                <w:sz w:val="20"/>
              </w:rPr>
            </w:pPr>
            <w:r w:rsidRPr="002357A8">
              <w:rPr>
                <w:rFonts w:ascii="Garamond" w:hAnsi="Garamond" w:cs="AdvOTf9433e2d"/>
                <w:sz w:val="20"/>
                <w:lang w:eastAsia="zh-CN"/>
              </w:rPr>
              <w:t>Geophysics</w:t>
            </w:r>
          </w:p>
        </w:tc>
        <w:tc>
          <w:tcPr>
            <w:tcW w:w="927" w:type="pct"/>
            <w:vAlign w:val="bottom"/>
          </w:tcPr>
          <w:p w14:paraId="34686C8B" w14:textId="77777777" w:rsidR="004173A8" w:rsidRPr="002357A8" w:rsidRDefault="004173A8" w:rsidP="004173A8">
            <w:pPr>
              <w:tabs>
                <w:tab w:val="decimal" w:pos="1294"/>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4,305,555</w:t>
            </w:r>
          </w:p>
        </w:tc>
        <w:tc>
          <w:tcPr>
            <w:tcW w:w="121" w:type="pct"/>
            <w:vAlign w:val="bottom"/>
          </w:tcPr>
          <w:p w14:paraId="2518E577"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950" w:type="pct"/>
            <w:vAlign w:val="bottom"/>
            <w:hideMark/>
          </w:tcPr>
          <w:p w14:paraId="4727DF52" w14:textId="77777777" w:rsidR="004173A8" w:rsidRPr="002357A8" w:rsidRDefault="004173A8" w:rsidP="004173A8">
            <w:pPr>
              <w:tabs>
                <w:tab w:val="decimal" w:pos="1538"/>
              </w:tabs>
              <w:autoSpaceDE w:val="0"/>
              <w:autoSpaceDN w:val="0"/>
              <w:adjustRightInd w:val="0"/>
              <w:ind w:left="-86" w:firstLine="86"/>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5,132,418</w:t>
            </w:r>
          </w:p>
        </w:tc>
      </w:tr>
      <w:tr w:rsidR="004173A8" w:rsidRPr="002357A8" w14:paraId="77510875" w14:textId="77777777" w:rsidTr="004173A8">
        <w:trPr>
          <w:trHeight w:hRule="exact" w:val="230"/>
        </w:trPr>
        <w:tc>
          <w:tcPr>
            <w:tcW w:w="3002" w:type="pct"/>
            <w:vAlign w:val="center"/>
            <w:hideMark/>
          </w:tcPr>
          <w:p w14:paraId="5D3EA219"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r w:rsidRPr="002357A8">
              <w:rPr>
                <w:rFonts w:ascii="Garamond" w:hAnsi="Garamond" w:cs="AdvOTf9433e2d"/>
                <w:sz w:val="20"/>
                <w:lang w:eastAsia="zh-CN"/>
              </w:rPr>
              <w:t>Drilling engineering</w:t>
            </w:r>
          </w:p>
        </w:tc>
        <w:tc>
          <w:tcPr>
            <w:tcW w:w="927" w:type="pct"/>
            <w:vAlign w:val="bottom"/>
          </w:tcPr>
          <w:p w14:paraId="46DD89ED" w14:textId="77777777" w:rsidR="004173A8" w:rsidRPr="002357A8" w:rsidRDefault="004173A8" w:rsidP="004173A8">
            <w:pPr>
              <w:tabs>
                <w:tab w:val="decimal" w:pos="1294"/>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36,941,274</w:t>
            </w:r>
          </w:p>
        </w:tc>
        <w:tc>
          <w:tcPr>
            <w:tcW w:w="121" w:type="pct"/>
            <w:vAlign w:val="bottom"/>
          </w:tcPr>
          <w:p w14:paraId="3C0111B4"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950" w:type="pct"/>
            <w:vAlign w:val="bottom"/>
            <w:hideMark/>
          </w:tcPr>
          <w:p w14:paraId="1011009C" w14:textId="77777777" w:rsidR="004173A8" w:rsidRPr="002357A8" w:rsidRDefault="004173A8" w:rsidP="004173A8">
            <w:pPr>
              <w:tabs>
                <w:tab w:val="decimal" w:pos="1538"/>
              </w:tabs>
              <w:autoSpaceDE w:val="0"/>
              <w:autoSpaceDN w:val="0"/>
              <w:adjustRightInd w:val="0"/>
              <w:ind w:left="-86" w:firstLine="86"/>
              <w:rPr>
                <w:rFonts w:ascii="Garamond" w:eastAsia="宋体" w:hAnsi="Garamond" w:cs="MHei-Bold-Identity-H"/>
                <w:bCs/>
                <w:color w:val="000000"/>
                <w:sz w:val="20"/>
                <w:lang w:eastAsia="zh-HK"/>
              </w:rPr>
            </w:pPr>
            <w:r w:rsidRPr="002357A8">
              <w:rPr>
                <w:rFonts w:ascii="Garamond" w:eastAsia="宋体" w:hAnsi="Garamond" w:cs="MHei-Bold-Identity-H"/>
                <w:bCs/>
                <w:color w:val="000000"/>
                <w:sz w:val="20"/>
              </w:rPr>
              <w:t>30,086,180</w:t>
            </w:r>
          </w:p>
        </w:tc>
      </w:tr>
      <w:tr w:rsidR="004173A8" w:rsidRPr="002357A8" w14:paraId="0C9CA8F3" w14:textId="77777777" w:rsidTr="004173A8">
        <w:trPr>
          <w:trHeight w:hRule="exact" w:val="230"/>
        </w:trPr>
        <w:tc>
          <w:tcPr>
            <w:tcW w:w="3002" w:type="pct"/>
            <w:vAlign w:val="center"/>
            <w:hideMark/>
          </w:tcPr>
          <w:p w14:paraId="7ABE5BA6"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r w:rsidRPr="002357A8">
              <w:rPr>
                <w:rFonts w:ascii="Garamond" w:hAnsi="Garamond" w:cs="AdvOTf9433e2d"/>
                <w:sz w:val="20"/>
                <w:lang w:eastAsia="zh-CN"/>
              </w:rPr>
              <w:t>Logging and mud logging</w:t>
            </w:r>
          </w:p>
        </w:tc>
        <w:tc>
          <w:tcPr>
            <w:tcW w:w="927" w:type="pct"/>
            <w:vAlign w:val="bottom"/>
          </w:tcPr>
          <w:p w14:paraId="73CEE5EA" w14:textId="77777777" w:rsidR="004173A8" w:rsidRPr="002357A8" w:rsidRDefault="004173A8" w:rsidP="004173A8">
            <w:pPr>
              <w:tabs>
                <w:tab w:val="decimal" w:pos="1294"/>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2,535,982</w:t>
            </w:r>
          </w:p>
        </w:tc>
        <w:tc>
          <w:tcPr>
            <w:tcW w:w="121" w:type="pct"/>
            <w:vAlign w:val="bottom"/>
          </w:tcPr>
          <w:p w14:paraId="63573086"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950" w:type="pct"/>
            <w:vAlign w:val="bottom"/>
            <w:hideMark/>
          </w:tcPr>
          <w:p w14:paraId="22ED81E3" w14:textId="77777777" w:rsidR="004173A8" w:rsidRPr="002357A8" w:rsidRDefault="004173A8" w:rsidP="004173A8">
            <w:pPr>
              <w:tabs>
                <w:tab w:val="decimal" w:pos="1538"/>
              </w:tabs>
              <w:autoSpaceDE w:val="0"/>
              <w:autoSpaceDN w:val="0"/>
              <w:adjustRightInd w:val="0"/>
              <w:ind w:left="-86" w:firstLine="86"/>
              <w:rPr>
                <w:rFonts w:ascii="Garamond" w:eastAsia="宋体" w:hAnsi="Garamond" w:cs="MHei-Bold-Identity-H"/>
                <w:bCs/>
                <w:color w:val="000000"/>
                <w:sz w:val="20"/>
                <w:lang w:eastAsia="zh-HK"/>
              </w:rPr>
            </w:pPr>
            <w:r w:rsidRPr="002357A8">
              <w:rPr>
                <w:rFonts w:ascii="Garamond" w:eastAsia="宋体" w:hAnsi="Garamond" w:cs="MHei-Bold-Identity-H"/>
                <w:bCs/>
                <w:color w:val="000000"/>
                <w:sz w:val="20"/>
              </w:rPr>
              <w:t>2,044,752</w:t>
            </w:r>
          </w:p>
        </w:tc>
      </w:tr>
      <w:tr w:rsidR="004173A8" w:rsidRPr="002357A8" w14:paraId="77289C22" w14:textId="77777777" w:rsidTr="004173A8">
        <w:trPr>
          <w:trHeight w:hRule="exact" w:val="230"/>
        </w:trPr>
        <w:tc>
          <w:tcPr>
            <w:tcW w:w="3002" w:type="pct"/>
            <w:vAlign w:val="center"/>
            <w:hideMark/>
          </w:tcPr>
          <w:p w14:paraId="710A30B1" w14:textId="77777777" w:rsidR="004173A8" w:rsidRPr="002357A8" w:rsidRDefault="004173A8" w:rsidP="004173A8">
            <w:pPr>
              <w:autoSpaceDE w:val="0"/>
              <w:autoSpaceDN w:val="0"/>
              <w:adjustRightInd w:val="0"/>
              <w:rPr>
                <w:rFonts w:ascii="Garamond" w:eastAsia="宋体" w:hAnsi="Garamond" w:cs="MSung-Light-Identity-H"/>
                <w:b/>
                <w:bCs/>
                <w:color w:val="000000"/>
                <w:sz w:val="20"/>
              </w:rPr>
            </w:pPr>
            <w:r w:rsidRPr="002357A8">
              <w:rPr>
                <w:rFonts w:ascii="Garamond" w:hAnsi="Garamond" w:cs="AdvOTf9433e2d"/>
                <w:sz w:val="20"/>
                <w:lang w:eastAsia="zh-CN"/>
              </w:rPr>
              <w:t>Special downhole operations</w:t>
            </w:r>
          </w:p>
        </w:tc>
        <w:tc>
          <w:tcPr>
            <w:tcW w:w="927" w:type="pct"/>
            <w:vAlign w:val="bottom"/>
          </w:tcPr>
          <w:p w14:paraId="2EFADBE8" w14:textId="77777777" w:rsidR="004173A8" w:rsidRPr="002357A8" w:rsidRDefault="004173A8" w:rsidP="004173A8">
            <w:pPr>
              <w:tabs>
                <w:tab w:val="decimal" w:pos="1294"/>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7,675,950</w:t>
            </w:r>
          </w:p>
        </w:tc>
        <w:tc>
          <w:tcPr>
            <w:tcW w:w="121" w:type="pct"/>
            <w:vAlign w:val="bottom"/>
          </w:tcPr>
          <w:p w14:paraId="68D31272"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950" w:type="pct"/>
            <w:vAlign w:val="bottom"/>
            <w:hideMark/>
          </w:tcPr>
          <w:p w14:paraId="04777DFA" w14:textId="77777777" w:rsidR="004173A8" w:rsidRPr="002357A8" w:rsidRDefault="004173A8" w:rsidP="004173A8">
            <w:pPr>
              <w:tabs>
                <w:tab w:val="decimal" w:pos="1538"/>
              </w:tabs>
              <w:autoSpaceDE w:val="0"/>
              <w:autoSpaceDN w:val="0"/>
              <w:adjustRightInd w:val="0"/>
              <w:ind w:left="-86" w:firstLine="86"/>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5,671,037</w:t>
            </w:r>
          </w:p>
        </w:tc>
      </w:tr>
      <w:tr w:rsidR="004173A8" w:rsidRPr="002357A8" w14:paraId="31296337" w14:textId="77777777" w:rsidTr="004173A8">
        <w:trPr>
          <w:trHeight w:hRule="exact" w:val="230"/>
        </w:trPr>
        <w:tc>
          <w:tcPr>
            <w:tcW w:w="3002" w:type="pct"/>
            <w:vAlign w:val="center"/>
            <w:hideMark/>
          </w:tcPr>
          <w:p w14:paraId="6BFACD05"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r w:rsidRPr="002357A8">
              <w:rPr>
                <w:rFonts w:ascii="Garamond" w:hAnsi="Garamond" w:cs="AdvOTf9433e2d"/>
                <w:sz w:val="20"/>
                <w:lang w:eastAsia="zh-CN"/>
              </w:rPr>
              <w:t>Engineering construction</w:t>
            </w:r>
          </w:p>
        </w:tc>
        <w:tc>
          <w:tcPr>
            <w:tcW w:w="927" w:type="pct"/>
            <w:vAlign w:val="bottom"/>
          </w:tcPr>
          <w:p w14:paraId="0F981EA6" w14:textId="77777777" w:rsidR="004173A8" w:rsidRPr="002357A8" w:rsidRDefault="004173A8" w:rsidP="004173A8">
            <w:pPr>
              <w:tabs>
                <w:tab w:val="decimal" w:pos="1294"/>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16,603,211</w:t>
            </w:r>
          </w:p>
        </w:tc>
        <w:tc>
          <w:tcPr>
            <w:tcW w:w="121" w:type="pct"/>
            <w:vAlign w:val="bottom"/>
          </w:tcPr>
          <w:p w14:paraId="59DC7416"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950" w:type="pct"/>
            <w:vAlign w:val="bottom"/>
            <w:hideMark/>
          </w:tcPr>
          <w:p w14:paraId="795E4927" w14:textId="77777777" w:rsidR="004173A8" w:rsidRPr="002357A8" w:rsidRDefault="004173A8" w:rsidP="004173A8">
            <w:pPr>
              <w:tabs>
                <w:tab w:val="decimal" w:pos="1538"/>
              </w:tabs>
              <w:autoSpaceDE w:val="0"/>
              <w:autoSpaceDN w:val="0"/>
              <w:adjustRightInd w:val="0"/>
              <w:ind w:left="-86" w:firstLine="86"/>
              <w:rPr>
                <w:rFonts w:ascii="Garamond" w:eastAsia="宋体" w:hAnsi="Garamond" w:cs="MHei-Bold-Identity-H"/>
                <w:bCs/>
                <w:color w:val="000000"/>
                <w:sz w:val="20"/>
                <w:lang w:eastAsia="zh-HK"/>
              </w:rPr>
            </w:pPr>
            <w:r w:rsidRPr="002357A8">
              <w:rPr>
                <w:rFonts w:ascii="Garamond" w:eastAsia="宋体" w:hAnsi="Garamond" w:cs="MHei-Bold-Identity-H"/>
                <w:bCs/>
                <w:color w:val="000000"/>
                <w:sz w:val="20"/>
              </w:rPr>
              <w:t>13,242,985</w:t>
            </w:r>
          </w:p>
        </w:tc>
      </w:tr>
      <w:tr w:rsidR="004173A8" w:rsidRPr="002357A8" w14:paraId="6C94642C" w14:textId="77777777" w:rsidTr="004173A8">
        <w:trPr>
          <w:trHeight w:hRule="exact" w:val="230"/>
        </w:trPr>
        <w:tc>
          <w:tcPr>
            <w:tcW w:w="3002" w:type="pct"/>
            <w:vAlign w:val="center"/>
            <w:hideMark/>
          </w:tcPr>
          <w:p w14:paraId="1BD00D2C" w14:textId="77777777" w:rsidR="004173A8" w:rsidRPr="002357A8" w:rsidRDefault="004173A8" w:rsidP="004173A8">
            <w:pPr>
              <w:autoSpaceDE w:val="0"/>
              <w:autoSpaceDN w:val="0"/>
              <w:adjustRightInd w:val="0"/>
              <w:rPr>
                <w:rFonts w:ascii="Garamond" w:eastAsia="宋体" w:hAnsi="Garamond" w:cs="MSung-Light-Identity-H"/>
                <w:bCs/>
                <w:color w:val="000000"/>
                <w:sz w:val="20"/>
              </w:rPr>
            </w:pPr>
            <w:r w:rsidRPr="002357A8">
              <w:rPr>
                <w:rFonts w:ascii="Garamond" w:hAnsi="Garamond" w:cs="AdvOTf9433e2d"/>
                <w:sz w:val="20"/>
                <w:lang w:eastAsia="zh-CN"/>
              </w:rPr>
              <w:t>Others</w:t>
            </w:r>
          </w:p>
        </w:tc>
        <w:tc>
          <w:tcPr>
            <w:tcW w:w="927" w:type="pct"/>
            <w:vAlign w:val="bottom"/>
          </w:tcPr>
          <w:p w14:paraId="179622CF" w14:textId="77777777" w:rsidR="004173A8" w:rsidRPr="002357A8" w:rsidRDefault="004173A8" w:rsidP="004173A8">
            <w:pPr>
              <w:tabs>
                <w:tab w:val="decimal" w:pos="1294"/>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1,808,175</w:t>
            </w:r>
          </w:p>
        </w:tc>
        <w:tc>
          <w:tcPr>
            <w:tcW w:w="121" w:type="pct"/>
            <w:vAlign w:val="bottom"/>
          </w:tcPr>
          <w:p w14:paraId="75C22029"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950" w:type="pct"/>
            <w:vAlign w:val="bottom"/>
            <w:hideMark/>
          </w:tcPr>
          <w:p w14:paraId="3358B13E" w14:textId="77777777" w:rsidR="004173A8" w:rsidRPr="002357A8" w:rsidRDefault="004173A8" w:rsidP="004173A8">
            <w:pPr>
              <w:tabs>
                <w:tab w:val="decimal" w:pos="1538"/>
              </w:tabs>
              <w:autoSpaceDE w:val="0"/>
              <w:autoSpaceDN w:val="0"/>
              <w:adjustRightInd w:val="0"/>
              <w:ind w:left="-86" w:firstLine="86"/>
              <w:rPr>
                <w:rFonts w:ascii="Garamond" w:eastAsia="宋体" w:hAnsi="Garamond" w:cs="MHei-Bold-Identity-H"/>
                <w:bCs/>
                <w:color w:val="000000"/>
                <w:sz w:val="20"/>
                <w:lang w:eastAsia="zh-HK"/>
              </w:rPr>
            </w:pPr>
            <w:r w:rsidRPr="002357A8">
              <w:rPr>
                <w:rFonts w:ascii="Garamond" w:eastAsia="宋体" w:hAnsi="Garamond" w:cs="MHei-Bold-Identity-H"/>
                <w:bCs/>
                <w:color w:val="000000"/>
                <w:sz w:val="20"/>
              </w:rPr>
              <w:t>2,231,706</w:t>
            </w:r>
          </w:p>
        </w:tc>
      </w:tr>
      <w:tr w:rsidR="004173A8" w:rsidRPr="002357A8" w14:paraId="5089D50C" w14:textId="77777777" w:rsidTr="004173A8">
        <w:trPr>
          <w:trHeight w:hRule="exact" w:val="64"/>
        </w:trPr>
        <w:tc>
          <w:tcPr>
            <w:tcW w:w="3002" w:type="pct"/>
            <w:vAlign w:val="center"/>
          </w:tcPr>
          <w:p w14:paraId="13D3E539" w14:textId="77777777" w:rsidR="004173A8" w:rsidRPr="002357A8" w:rsidRDefault="004173A8" w:rsidP="004173A8">
            <w:pPr>
              <w:autoSpaceDE w:val="0"/>
              <w:autoSpaceDN w:val="0"/>
              <w:adjustRightInd w:val="0"/>
              <w:rPr>
                <w:rFonts w:ascii="Garamond" w:eastAsia="宋体" w:hAnsi="Garamond" w:cs="MSung-Light-Identity-H"/>
                <w:bCs/>
                <w:color w:val="000000"/>
                <w:sz w:val="4"/>
                <w:szCs w:val="4"/>
                <w:lang w:eastAsia="zh-CN"/>
              </w:rPr>
            </w:pPr>
          </w:p>
        </w:tc>
        <w:tc>
          <w:tcPr>
            <w:tcW w:w="927" w:type="pct"/>
            <w:tcBorders>
              <w:top w:val="nil"/>
              <w:left w:val="nil"/>
              <w:bottom w:val="single" w:sz="2" w:space="0" w:color="auto"/>
              <w:right w:val="nil"/>
            </w:tcBorders>
            <w:vAlign w:val="bottom"/>
          </w:tcPr>
          <w:p w14:paraId="430D6B49" w14:textId="77777777" w:rsidR="004173A8" w:rsidRPr="002357A8" w:rsidRDefault="004173A8" w:rsidP="004173A8">
            <w:pPr>
              <w:tabs>
                <w:tab w:val="decimal" w:pos="1294"/>
              </w:tabs>
              <w:autoSpaceDE w:val="0"/>
              <w:autoSpaceDN w:val="0"/>
              <w:adjustRightInd w:val="0"/>
              <w:rPr>
                <w:rFonts w:ascii="Garamond" w:eastAsia="宋体" w:hAnsi="Garamond" w:cs="MHei-Bold-Identity-H"/>
                <w:b/>
                <w:bCs/>
                <w:color w:val="000000"/>
                <w:sz w:val="4"/>
                <w:szCs w:val="4"/>
                <w:lang w:eastAsia="zh-HK"/>
              </w:rPr>
            </w:pPr>
          </w:p>
        </w:tc>
        <w:tc>
          <w:tcPr>
            <w:tcW w:w="121" w:type="pct"/>
            <w:vAlign w:val="bottom"/>
          </w:tcPr>
          <w:p w14:paraId="74D9B678"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lang w:eastAsia="zh-HK"/>
              </w:rPr>
            </w:pPr>
          </w:p>
        </w:tc>
        <w:tc>
          <w:tcPr>
            <w:tcW w:w="950" w:type="pct"/>
            <w:tcBorders>
              <w:top w:val="nil"/>
              <w:left w:val="nil"/>
              <w:bottom w:val="single" w:sz="2" w:space="0" w:color="auto"/>
              <w:right w:val="nil"/>
            </w:tcBorders>
            <w:vAlign w:val="bottom"/>
          </w:tcPr>
          <w:p w14:paraId="5F3A0976" w14:textId="77777777" w:rsidR="004173A8" w:rsidRPr="002357A8" w:rsidRDefault="004173A8" w:rsidP="004173A8">
            <w:pPr>
              <w:tabs>
                <w:tab w:val="decimal" w:pos="1538"/>
              </w:tabs>
              <w:autoSpaceDE w:val="0"/>
              <w:autoSpaceDN w:val="0"/>
              <w:adjustRightInd w:val="0"/>
              <w:rPr>
                <w:rFonts w:ascii="Garamond" w:eastAsia="宋体" w:hAnsi="Garamond" w:cs="MHei-Bold-Identity-H"/>
                <w:bCs/>
                <w:color w:val="000000"/>
                <w:sz w:val="4"/>
                <w:szCs w:val="4"/>
                <w:lang w:eastAsia="zh-HK"/>
              </w:rPr>
            </w:pPr>
          </w:p>
        </w:tc>
      </w:tr>
      <w:tr w:rsidR="004173A8" w:rsidRPr="002357A8" w14:paraId="1D2BEE68" w14:textId="77777777" w:rsidTr="004173A8">
        <w:trPr>
          <w:trHeight w:hRule="exact" w:val="230"/>
        </w:trPr>
        <w:tc>
          <w:tcPr>
            <w:tcW w:w="3002" w:type="pct"/>
            <w:vAlign w:val="center"/>
          </w:tcPr>
          <w:p w14:paraId="52BF1DC0"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p>
        </w:tc>
        <w:tc>
          <w:tcPr>
            <w:tcW w:w="927" w:type="pct"/>
            <w:tcBorders>
              <w:top w:val="single" w:sz="2" w:space="0" w:color="auto"/>
              <w:left w:val="nil"/>
              <w:bottom w:val="nil"/>
              <w:right w:val="nil"/>
            </w:tcBorders>
            <w:vAlign w:val="bottom"/>
          </w:tcPr>
          <w:p w14:paraId="08E53A47" w14:textId="77777777" w:rsidR="004173A8" w:rsidRPr="002357A8" w:rsidRDefault="004173A8" w:rsidP="004173A8">
            <w:pPr>
              <w:tabs>
                <w:tab w:val="decimal" w:pos="1294"/>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69,870,147</w:t>
            </w:r>
          </w:p>
        </w:tc>
        <w:tc>
          <w:tcPr>
            <w:tcW w:w="121" w:type="pct"/>
            <w:vAlign w:val="bottom"/>
          </w:tcPr>
          <w:p w14:paraId="5CF95C01"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950" w:type="pct"/>
            <w:tcBorders>
              <w:top w:val="single" w:sz="2" w:space="0" w:color="auto"/>
              <w:left w:val="nil"/>
              <w:bottom w:val="nil"/>
              <w:right w:val="nil"/>
            </w:tcBorders>
            <w:vAlign w:val="bottom"/>
            <w:hideMark/>
          </w:tcPr>
          <w:p w14:paraId="654B84A1" w14:textId="77777777" w:rsidR="004173A8" w:rsidRPr="002357A8" w:rsidRDefault="004173A8" w:rsidP="004173A8">
            <w:pPr>
              <w:tabs>
                <w:tab w:val="decimal" w:pos="1538"/>
              </w:tabs>
              <w:autoSpaceDE w:val="0"/>
              <w:autoSpaceDN w:val="0"/>
              <w:adjustRightInd w:val="0"/>
              <w:rPr>
                <w:rFonts w:ascii="Garamond" w:eastAsia="宋体" w:hAnsi="Garamond" w:cs="MHei-Bold-Identity-H"/>
                <w:bCs/>
                <w:color w:val="000000"/>
                <w:sz w:val="20"/>
                <w:lang w:eastAsia="zh-HK"/>
              </w:rPr>
            </w:pPr>
            <w:r w:rsidRPr="002357A8">
              <w:rPr>
                <w:rFonts w:ascii="Garamond" w:eastAsia="宋体" w:hAnsi="Garamond" w:cs="MHei-Bold-Identity-H"/>
                <w:bCs/>
                <w:color w:val="000000"/>
                <w:sz w:val="20"/>
              </w:rPr>
              <w:t>58,409,078</w:t>
            </w:r>
          </w:p>
        </w:tc>
      </w:tr>
      <w:tr w:rsidR="004173A8" w:rsidRPr="002357A8" w14:paraId="3B8B8BAD" w14:textId="77777777" w:rsidTr="004173A8">
        <w:trPr>
          <w:trHeight w:hRule="exact" w:val="74"/>
        </w:trPr>
        <w:tc>
          <w:tcPr>
            <w:tcW w:w="3002" w:type="pct"/>
          </w:tcPr>
          <w:p w14:paraId="3965BE0F"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rPr>
            </w:pPr>
          </w:p>
        </w:tc>
        <w:tc>
          <w:tcPr>
            <w:tcW w:w="927" w:type="pct"/>
            <w:tcBorders>
              <w:top w:val="nil"/>
              <w:left w:val="nil"/>
              <w:bottom w:val="single" w:sz="12" w:space="0" w:color="auto"/>
              <w:right w:val="nil"/>
            </w:tcBorders>
            <w:vAlign w:val="bottom"/>
          </w:tcPr>
          <w:p w14:paraId="0F391AB9"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4"/>
                <w:szCs w:val="4"/>
                <w:lang w:eastAsia="zh-HK"/>
              </w:rPr>
            </w:pPr>
          </w:p>
        </w:tc>
        <w:tc>
          <w:tcPr>
            <w:tcW w:w="121" w:type="pct"/>
            <w:vAlign w:val="bottom"/>
          </w:tcPr>
          <w:p w14:paraId="1CC2D372"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lang w:eastAsia="zh-HK"/>
              </w:rPr>
            </w:pPr>
          </w:p>
        </w:tc>
        <w:tc>
          <w:tcPr>
            <w:tcW w:w="950" w:type="pct"/>
            <w:tcBorders>
              <w:top w:val="nil"/>
              <w:left w:val="nil"/>
              <w:bottom w:val="single" w:sz="12" w:space="0" w:color="auto"/>
              <w:right w:val="nil"/>
            </w:tcBorders>
            <w:vAlign w:val="bottom"/>
          </w:tcPr>
          <w:p w14:paraId="793684A4"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4"/>
                <w:szCs w:val="4"/>
                <w:lang w:eastAsia="zh-HK"/>
              </w:rPr>
            </w:pPr>
          </w:p>
        </w:tc>
      </w:tr>
    </w:tbl>
    <w:p w14:paraId="737A4EAD" w14:textId="77777777" w:rsidR="004173A8" w:rsidRPr="002357A8" w:rsidRDefault="004173A8" w:rsidP="004173A8">
      <w:pPr>
        <w:tabs>
          <w:tab w:val="left" w:pos="540"/>
        </w:tabs>
        <w:autoSpaceDE w:val="0"/>
        <w:autoSpaceDN w:val="0"/>
        <w:adjustRightInd w:val="0"/>
        <w:spacing w:line="280" w:lineRule="atLeast"/>
        <w:ind w:left="540"/>
        <w:rPr>
          <w:rFonts w:ascii="Garamond" w:eastAsia="宋体" w:hAnsi="Garamond" w:cs="MSung-Light-Identity-H"/>
          <w:b/>
          <w:bCs/>
          <w:color w:val="000000"/>
          <w:lang w:eastAsia="zh-CN"/>
        </w:rPr>
      </w:pPr>
    </w:p>
    <w:p w14:paraId="36293317" w14:textId="77777777" w:rsidR="004173A8" w:rsidRPr="002357A8" w:rsidRDefault="004173A8" w:rsidP="004173A8">
      <w:pPr>
        <w:tabs>
          <w:tab w:val="left" w:pos="540"/>
        </w:tabs>
        <w:autoSpaceDE w:val="0"/>
        <w:autoSpaceDN w:val="0"/>
        <w:adjustRightInd w:val="0"/>
        <w:spacing w:line="280" w:lineRule="atLeast"/>
        <w:ind w:left="540"/>
        <w:rPr>
          <w:rFonts w:ascii="Garamond" w:eastAsia="宋体" w:hAnsi="Garamond"/>
        </w:rPr>
      </w:pPr>
      <w:r w:rsidRPr="002357A8">
        <w:rPr>
          <w:rFonts w:ascii="Garamond" w:eastAsia="宋体" w:hAnsi="Garamond" w:cs="MSung-Light-Identity-H"/>
          <w:b/>
          <w:bCs/>
          <w:color w:val="000000"/>
          <w:lang w:eastAsia="zh-CN"/>
        </w:rPr>
        <w:t xml:space="preserve">Segment information </w:t>
      </w:r>
    </w:p>
    <w:p w14:paraId="6599D717" w14:textId="77777777" w:rsidR="004173A8" w:rsidRPr="002357A8" w:rsidRDefault="004173A8" w:rsidP="004173A8">
      <w:pPr>
        <w:tabs>
          <w:tab w:val="left" w:pos="9180"/>
        </w:tabs>
        <w:autoSpaceDE w:val="0"/>
        <w:autoSpaceDN w:val="0"/>
        <w:adjustRightInd w:val="0"/>
        <w:spacing w:line="280" w:lineRule="atLeast"/>
        <w:ind w:left="540"/>
        <w:contextualSpacing/>
        <w:rPr>
          <w:rFonts w:ascii="Garamond" w:hAnsi="Garamond" w:cs="AdvOTf9433e2d"/>
        </w:rPr>
      </w:pPr>
      <w:r w:rsidRPr="002357A8">
        <w:rPr>
          <w:rFonts w:ascii="Garamond" w:eastAsia="宋体" w:hAnsi="Garamond" w:cs="MSung-Light-Identity-H"/>
          <w:bCs/>
          <w:color w:val="000000"/>
          <w:lang w:eastAsia="zh-CN"/>
        </w:rPr>
        <w:t>The Group identifies its operating segments based on the internal organisation structure, senior executive management requirements and internal reporting system. The Group has identified five operating segments including geophysics, drilling engineering, logging and mud logging, special downhole operations and engineering construction. These operating segments are identified based on the regular internal financial information reported to the senior executive management. Senior executive management of the Company regularly reviews the segment information for their decision about the resources allocation and performance assessment.</w:t>
      </w:r>
      <w:r w:rsidRPr="002357A8">
        <w:rPr>
          <w:rFonts w:ascii="Garamond" w:hAnsi="Garamond" w:cs="AdvOTf9433e2d"/>
        </w:rPr>
        <w:t xml:space="preserve"> </w:t>
      </w:r>
    </w:p>
    <w:p w14:paraId="59DD701C" w14:textId="77777777" w:rsidR="004173A8" w:rsidRPr="002357A8" w:rsidRDefault="004173A8" w:rsidP="004173A8">
      <w:pPr>
        <w:tabs>
          <w:tab w:val="left" w:pos="9180"/>
        </w:tabs>
        <w:autoSpaceDE w:val="0"/>
        <w:autoSpaceDN w:val="0"/>
        <w:adjustRightInd w:val="0"/>
        <w:spacing w:line="280" w:lineRule="atLeast"/>
        <w:ind w:left="540"/>
        <w:contextualSpacing/>
        <w:rPr>
          <w:rFonts w:ascii="Garamond" w:hAnsi="Garamond" w:cs="AdvOTf9433e2d"/>
        </w:rPr>
      </w:pPr>
    </w:p>
    <w:p w14:paraId="1F22CB73" w14:textId="77777777" w:rsidR="004173A8" w:rsidRPr="002357A8" w:rsidRDefault="004173A8" w:rsidP="004173A8">
      <w:pPr>
        <w:autoSpaceDE w:val="0"/>
        <w:autoSpaceDN w:val="0"/>
        <w:adjustRightInd w:val="0"/>
        <w:spacing w:after="284" w:line="280" w:lineRule="atLeast"/>
        <w:ind w:left="540"/>
        <w:contextualSpacing/>
        <w:rPr>
          <w:rFonts w:ascii="Garamond" w:eastAsia="宋体" w:hAnsi="Garamond" w:cs="MSung-Light-Identity-H"/>
          <w:b/>
          <w:bCs/>
          <w:color w:val="000000"/>
          <w:lang w:eastAsia="zh-CN"/>
        </w:rPr>
      </w:pPr>
      <w:r w:rsidRPr="002357A8">
        <w:rPr>
          <w:rFonts w:ascii="Garamond" w:eastAsia="宋体" w:hAnsi="Garamond" w:cs="MSung-Light-Identity-H"/>
          <w:b/>
          <w:bCs/>
          <w:color w:val="000000"/>
          <w:lang w:eastAsia="zh-CN"/>
        </w:rPr>
        <w:t>Five reportable operating segments are as follows:</w:t>
      </w:r>
    </w:p>
    <w:p w14:paraId="14E3B620" w14:textId="77777777" w:rsidR="004173A8" w:rsidRPr="002357A8" w:rsidRDefault="004173A8" w:rsidP="004173A8">
      <w:pPr>
        <w:numPr>
          <w:ilvl w:val="0"/>
          <w:numId w:val="12"/>
        </w:numPr>
        <w:autoSpaceDE w:val="0"/>
        <w:autoSpaceDN w:val="0"/>
        <w:adjustRightInd w:val="0"/>
        <w:spacing w:after="284" w:line="280" w:lineRule="atLeast"/>
        <w:ind w:leftChars="245" w:left="949" w:hanging="361"/>
        <w:rPr>
          <w:rFonts w:ascii="Garamond" w:eastAsia="宋体" w:hAnsi="Garamond" w:cs="AdvOTf9433e2d"/>
          <w:lang w:eastAsia="zh-CN"/>
        </w:rPr>
      </w:pPr>
      <w:r w:rsidRPr="002357A8">
        <w:rPr>
          <w:rFonts w:ascii="Garamond" w:hAnsi="Garamond" w:cs="AdvOTf9433e2d"/>
          <w:lang w:eastAsia="zh-CN"/>
        </w:rPr>
        <w:t>Geophysics, which provides terrestrial and marine geophysical exploration, development and technical services;</w:t>
      </w:r>
    </w:p>
    <w:p w14:paraId="7ECE97B4" w14:textId="77777777" w:rsidR="004173A8" w:rsidRPr="002357A8" w:rsidRDefault="004173A8" w:rsidP="004173A8">
      <w:pPr>
        <w:numPr>
          <w:ilvl w:val="0"/>
          <w:numId w:val="12"/>
        </w:numPr>
        <w:autoSpaceDE w:val="0"/>
        <w:autoSpaceDN w:val="0"/>
        <w:adjustRightInd w:val="0"/>
        <w:spacing w:after="284" w:line="280" w:lineRule="atLeast"/>
        <w:ind w:leftChars="245" w:left="949" w:hanging="361"/>
        <w:rPr>
          <w:rFonts w:ascii="Garamond" w:hAnsi="Garamond" w:cs="Univers"/>
          <w:bCs/>
          <w:color w:val="000000"/>
          <w:lang w:eastAsia="zh-CN"/>
        </w:rPr>
      </w:pPr>
      <w:r w:rsidRPr="002357A8">
        <w:rPr>
          <w:rFonts w:ascii="Garamond" w:hAnsi="Garamond" w:cs="Univers"/>
          <w:bCs/>
          <w:color w:val="000000"/>
          <w:lang w:eastAsia="zh-CN"/>
        </w:rPr>
        <w:t>Drilling engineering, which provides customers with land and ocean drilling design, construction, technical services and drilling instrumentation;</w:t>
      </w:r>
    </w:p>
    <w:p w14:paraId="569EC96D" w14:textId="77777777" w:rsidR="004173A8" w:rsidRPr="002357A8" w:rsidRDefault="004173A8" w:rsidP="004173A8">
      <w:pPr>
        <w:numPr>
          <w:ilvl w:val="0"/>
          <w:numId w:val="12"/>
        </w:numPr>
        <w:autoSpaceDE w:val="0"/>
        <w:autoSpaceDN w:val="0"/>
        <w:adjustRightInd w:val="0"/>
        <w:spacing w:after="284" w:line="280" w:lineRule="atLeast"/>
        <w:ind w:leftChars="245" w:left="949" w:hanging="361"/>
        <w:rPr>
          <w:rFonts w:ascii="Garamond" w:hAnsi="Garamond" w:cs="Univers"/>
          <w:bCs/>
          <w:color w:val="000000"/>
          <w:lang w:eastAsia="zh-CN"/>
        </w:rPr>
      </w:pPr>
      <w:r w:rsidRPr="002357A8">
        <w:rPr>
          <w:rFonts w:ascii="Garamond" w:hAnsi="Garamond" w:cs="Univers"/>
          <w:bCs/>
          <w:color w:val="000000"/>
          <w:lang w:eastAsia="zh-CN"/>
        </w:rPr>
        <w:t>Logging and mud logging, which provides land and ocean project contracting and technical services for collection, monitoring, transmission, processing and interpretation and evaluation of wellbore oil and gas, geology and engineering information;</w:t>
      </w:r>
    </w:p>
    <w:p w14:paraId="24A25050" w14:textId="3F39C57E" w:rsidR="004173A8" w:rsidRPr="002357A8" w:rsidRDefault="004173A8" w:rsidP="004173A8">
      <w:pPr>
        <w:numPr>
          <w:ilvl w:val="0"/>
          <w:numId w:val="12"/>
        </w:numPr>
        <w:autoSpaceDE w:val="0"/>
        <w:autoSpaceDN w:val="0"/>
        <w:adjustRightInd w:val="0"/>
        <w:spacing w:after="284" w:line="280" w:lineRule="atLeast"/>
        <w:ind w:leftChars="245" w:left="949" w:hanging="361"/>
        <w:rPr>
          <w:rFonts w:ascii="Garamond" w:hAnsi="Garamond" w:cs="Univers"/>
          <w:bCs/>
          <w:color w:val="000000"/>
          <w:lang w:eastAsia="zh-CN"/>
        </w:rPr>
      </w:pPr>
      <w:r w:rsidRPr="002357A8">
        <w:rPr>
          <w:rFonts w:ascii="Garamond" w:hAnsi="Garamond" w:cs="Univers"/>
          <w:bCs/>
          <w:color w:val="000000"/>
          <w:lang w:eastAsia="zh-CN"/>
        </w:rPr>
        <w:t>Special downhole operations, which provides oil engineering technical and construction, including oil (gas) testing, well repair, lateral drilling, fracturing, acidising and oil assignments; and</w:t>
      </w:r>
    </w:p>
    <w:p w14:paraId="265A5575" w14:textId="00A260AF" w:rsidR="00B04C70" w:rsidRPr="002357A8" w:rsidRDefault="00B04C70" w:rsidP="00FF0BFD">
      <w:pPr>
        <w:autoSpaceDE w:val="0"/>
        <w:autoSpaceDN w:val="0"/>
        <w:adjustRightInd w:val="0"/>
        <w:spacing w:after="284" w:line="280" w:lineRule="atLeast"/>
        <w:rPr>
          <w:rFonts w:ascii="Garamond" w:hAnsi="Garamond" w:cs="Univers"/>
          <w:bCs/>
          <w:color w:val="000000"/>
          <w:lang w:eastAsia="zh-CN"/>
        </w:rPr>
      </w:pPr>
    </w:p>
    <w:p w14:paraId="7063B78B" w14:textId="3C854283" w:rsidR="00B04C70" w:rsidRPr="002357A8" w:rsidRDefault="00B04C70" w:rsidP="00FF0BFD">
      <w:pPr>
        <w:autoSpaceDE w:val="0"/>
        <w:autoSpaceDN w:val="0"/>
        <w:adjustRightInd w:val="0"/>
        <w:spacing w:after="284" w:line="280" w:lineRule="atLeast"/>
        <w:rPr>
          <w:rFonts w:ascii="Garamond" w:hAnsi="Garamond" w:cs="Univers"/>
          <w:bCs/>
          <w:color w:val="000000"/>
          <w:lang w:eastAsia="zh-CN"/>
        </w:rPr>
      </w:pPr>
    </w:p>
    <w:p w14:paraId="5F557A13" w14:textId="6D39069D" w:rsidR="00B04C70" w:rsidRPr="002357A8" w:rsidRDefault="00B04C70" w:rsidP="00FF0BFD">
      <w:pPr>
        <w:autoSpaceDE w:val="0"/>
        <w:autoSpaceDN w:val="0"/>
        <w:adjustRightInd w:val="0"/>
        <w:spacing w:after="284" w:line="280" w:lineRule="atLeast"/>
        <w:rPr>
          <w:rFonts w:ascii="Garamond" w:hAnsi="Garamond" w:cs="Univers"/>
          <w:bCs/>
          <w:color w:val="000000"/>
          <w:lang w:eastAsia="zh-CN"/>
        </w:rPr>
      </w:pPr>
    </w:p>
    <w:p w14:paraId="3FBF9B76" w14:textId="34BBE365" w:rsidR="00B04C70" w:rsidRPr="002357A8" w:rsidRDefault="00B04C70" w:rsidP="00FF0BFD">
      <w:pPr>
        <w:autoSpaceDE w:val="0"/>
        <w:autoSpaceDN w:val="0"/>
        <w:adjustRightInd w:val="0"/>
        <w:spacing w:after="284" w:line="280" w:lineRule="atLeast"/>
        <w:rPr>
          <w:rFonts w:ascii="Garamond" w:hAnsi="Garamond" w:cs="Univers"/>
          <w:bCs/>
          <w:color w:val="000000"/>
          <w:lang w:eastAsia="zh-CN"/>
        </w:rPr>
      </w:pPr>
    </w:p>
    <w:p w14:paraId="178511EF" w14:textId="77777777" w:rsidR="00B04C70" w:rsidRPr="002357A8" w:rsidRDefault="00B04C70" w:rsidP="00B04C70">
      <w:pPr>
        <w:tabs>
          <w:tab w:val="left" w:pos="1260"/>
        </w:tabs>
        <w:autoSpaceDE w:val="0"/>
        <w:autoSpaceDN w:val="0"/>
        <w:adjustRightInd w:val="0"/>
        <w:ind w:left="540" w:hanging="540"/>
        <w:rPr>
          <w:rFonts w:ascii="Arial Black" w:hAnsi="Arial Black" w:cs="Univers"/>
          <w:bCs/>
          <w:color w:val="000000"/>
          <w:sz w:val="19"/>
          <w:szCs w:val="19"/>
        </w:rPr>
      </w:pPr>
      <w:r w:rsidRPr="002357A8">
        <w:rPr>
          <w:rFonts w:ascii="Arial Black" w:hAnsi="Arial Black" w:cs="Univers"/>
          <w:bCs/>
          <w:color w:val="000000"/>
          <w:sz w:val="19"/>
          <w:szCs w:val="19"/>
        </w:rPr>
        <w:lastRenderedPageBreak/>
        <w:t>4</w:t>
      </w:r>
      <w:r w:rsidRPr="002357A8">
        <w:rPr>
          <w:rFonts w:ascii="Arial Black" w:hAnsi="Arial Black" w:cs="Univers"/>
          <w:bCs/>
          <w:color w:val="000000"/>
          <w:sz w:val="19"/>
          <w:szCs w:val="19"/>
        </w:rPr>
        <w:tab/>
      </w:r>
      <w:r w:rsidRPr="002357A8">
        <w:rPr>
          <w:rFonts w:ascii="Arial Black" w:eastAsia="宋体" w:hAnsi="Arial Black" w:cs="MSung-Light-Identity-H"/>
          <w:b/>
          <w:bCs/>
          <w:color w:val="000000"/>
          <w:sz w:val="19"/>
          <w:szCs w:val="19"/>
          <w:lang w:eastAsia="zh-CN"/>
        </w:rPr>
        <w:t xml:space="preserve">REVENUE AND SEGMENT INFORMATION </w:t>
      </w:r>
      <w:r w:rsidRPr="002357A8">
        <w:rPr>
          <w:rFonts w:ascii="Arial Black" w:eastAsia="宋体" w:hAnsi="Arial Black" w:cs="MSung-Light-Identity-H"/>
          <w:b/>
          <w:bCs/>
          <w:caps/>
          <w:color w:val="000000"/>
          <w:sz w:val="19"/>
          <w:szCs w:val="19"/>
          <w:lang w:eastAsia="zh-CN"/>
        </w:rPr>
        <w:t>(Continued)</w:t>
      </w:r>
    </w:p>
    <w:p w14:paraId="670DB9C4" w14:textId="77777777" w:rsidR="00B04C70" w:rsidRPr="002357A8" w:rsidRDefault="00B04C70" w:rsidP="00B04C70">
      <w:pPr>
        <w:autoSpaceDE w:val="0"/>
        <w:autoSpaceDN w:val="0"/>
        <w:adjustRightInd w:val="0"/>
        <w:ind w:left="540"/>
        <w:rPr>
          <w:rFonts w:ascii="Garamond" w:eastAsia="宋体" w:hAnsi="Garamond" w:cs="Arial"/>
          <w:bCs/>
          <w:color w:val="000000"/>
        </w:rPr>
      </w:pPr>
      <w:r w:rsidRPr="002357A8">
        <w:rPr>
          <w:rFonts w:ascii="Garamond" w:eastAsia="宋体" w:hAnsi="Garamond" w:cs="MSung-Light-Identity-H"/>
          <w:b/>
          <w:bCs/>
          <w:color w:val="000000"/>
          <w:lang w:eastAsia="zh-CN"/>
        </w:rPr>
        <w:t>Segment information (Continued)</w:t>
      </w:r>
    </w:p>
    <w:p w14:paraId="01EFCE41" w14:textId="77777777" w:rsidR="004173A8" w:rsidRPr="002357A8" w:rsidRDefault="004173A8" w:rsidP="004173A8">
      <w:pPr>
        <w:numPr>
          <w:ilvl w:val="0"/>
          <w:numId w:val="12"/>
        </w:numPr>
        <w:autoSpaceDE w:val="0"/>
        <w:autoSpaceDN w:val="0"/>
        <w:adjustRightInd w:val="0"/>
        <w:spacing w:after="284" w:line="280" w:lineRule="atLeast"/>
        <w:ind w:leftChars="245" w:left="949" w:hanging="361"/>
        <w:rPr>
          <w:rFonts w:ascii="Garamond" w:hAnsi="Garamond" w:cs="Univers"/>
          <w:bCs/>
          <w:color w:val="000000"/>
          <w:lang w:eastAsia="zh-CN"/>
        </w:rPr>
      </w:pPr>
      <w:r w:rsidRPr="002357A8">
        <w:rPr>
          <w:rFonts w:ascii="Garamond" w:hAnsi="Garamond" w:cs="Univers"/>
          <w:bCs/>
          <w:color w:val="000000"/>
          <w:lang w:eastAsia="zh-CN"/>
        </w:rPr>
        <w:t>Engineering construction, which provides a package of services, including feasibility studies, design, procurement, construction for projects of onshore and offshore oil and gas fields, long-distance pipeline projects, oil and gas transporting process projects, storage and transportation projects, petrochemical supporting projects, building construction, water resources and hydropower, ports and waterways, electricity transmission and distribution projects, manufacturing of pressure vessels, LNG projects, coal chemical engineering, geothermal utilisation, energy saving and municipal roads and bridges.</w:t>
      </w:r>
    </w:p>
    <w:p w14:paraId="33933A68" w14:textId="77777777" w:rsidR="004173A8" w:rsidRPr="002357A8" w:rsidRDefault="004173A8" w:rsidP="004173A8">
      <w:pPr>
        <w:autoSpaceDE w:val="0"/>
        <w:autoSpaceDN w:val="0"/>
        <w:adjustRightInd w:val="0"/>
        <w:spacing w:after="284" w:line="280" w:lineRule="atLeast"/>
        <w:ind w:left="540"/>
        <w:contextualSpacing/>
        <w:rPr>
          <w:rFonts w:ascii="Garamond" w:eastAsia="宋体" w:hAnsi="Garamond" w:cs="MSung-Light-Identity-H"/>
          <w:bCs/>
          <w:color w:val="000000"/>
          <w:lang w:eastAsia="zh-CN"/>
        </w:rPr>
      </w:pPr>
      <w:r w:rsidRPr="002357A8">
        <w:rPr>
          <w:rFonts w:ascii="Garamond" w:eastAsia="宋体" w:hAnsi="Garamond" w:cs="MSung-Light-Identity-H"/>
          <w:bCs/>
          <w:color w:val="000000"/>
          <w:lang w:eastAsia="zh-CN"/>
        </w:rPr>
        <w:t>Inter-segment transfers are measured by reference to market price. The assets are allocated based on the operations of the segment and the physical location of the asset.</w:t>
      </w:r>
    </w:p>
    <w:p w14:paraId="32347230" w14:textId="77777777" w:rsidR="004173A8" w:rsidRPr="002357A8" w:rsidRDefault="004173A8" w:rsidP="004173A8">
      <w:pPr>
        <w:autoSpaceDE w:val="0"/>
        <w:autoSpaceDN w:val="0"/>
        <w:adjustRightInd w:val="0"/>
        <w:spacing w:after="284" w:line="280" w:lineRule="atLeast"/>
        <w:ind w:left="540"/>
        <w:contextualSpacing/>
        <w:rPr>
          <w:rFonts w:ascii="Garamond" w:eastAsia="宋体" w:hAnsi="Garamond" w:cs="MSung-Light-Identity-H"/>
          <w:bCs/>
          <w:color w:val="000000"/>
          <w:lang w:eastAsia="zh-CN"/>
        </w:rPr>
      </w:pPr>
    </w:p>
    <w:p w14:paraId="210D5D14" w14:textId="77777777" w:rsidR="004173A8" w:rsidRPr="002357A8" w:rsidRDefault="004173A8" w:rsidP="004173A8">
      <w:pPr>
        <w:autoSpaceDE w:val="0"/>
        <w:autoSpaceDN w:val="0"/>
        <w:adjustRightInd w:val="0"/>
        <w:spacing w:after="284" w:line="280" w:lineRule="atLeast"/>
        <w:ind w:left="540"/>
        <w:contextualSpacing/>
        <w:rPr>
          <w:rFonts w:ascii="Garamond" w:eastAsia="宋体" w:hAnsi="Garamond" w:cs="MSung-Light-Identity-H"/>
          <w:bCs/>
          <w:color w:val="000000"/>
          <w:lang w:eastAsia="zh-CN"/>
        </w:rPr>
      </w:pPr>
      <w:r w:rsidRPr="002357A8">
        <w:rPr>
          <w:rFonts w:ascii="Garamond" w:eastAsia="宋体" w:hAnsi="Garamond" w:cs="MSung-Light-Identity-H"/>
          <w:bCs/>
          <w:color w:val="000000"/>
          <w:lang w:eastAsia="zh-CN"/>
        </w:rPr>
        <w:t>All assets are allocated to reportable segments other than certain property, plant and equipment, certain prepaid land leases, certain intangible assets, certain other non-current assets, certain inventories, certain contract assets, certain notes and trade receivables, certain prepayment and other receivables, certain cash and cash equivalents, and certain deferred tax assets.</w:t>
      </w:r>
    </w:p>
    <w:p w14:paraId="18B8803D" w14:textId="77777777" w:rsidR="004173A8" w:rsidRPr="002357A8" w:rsidRDefault="004173A8" w:rsidP="004173A8">
      <w:pPr>
        <w:autoSpaceDE w:val="0"/>
        <w:autoSpaceDN w:val="0"/>
        <w:adjustRightInd w:val="0"/>
        <w:spacing w:after="284" w:line="280" w:lineRule="atLeast"/>
        <w:ind w:left="540"/>
        <w:contextualSpacing/>
        <w:rPr>
          <w:rFonts w:ascii="Garamond" w:eastAsia="宋体" w:hAnsi="Garamond" w:cs="MSung-Light-Identity-H"/>
          <w:bCs/>
          <w:color w:val="000000"/>
          <w:lang w:eastAsia="zh-CN"/>
        </w:rPr>
      </w:pPr>
    </w:p>
    <w:p w14:paraId="791C71EF" w14:textId="77777777" w:rsidR="004173A8" w:rsidRPr="002357A8" w:rsidRDefault="004173A8" w:rsidP="004173A8">
      <w:pPr>
        <w:autoSpaceDE w:val="0"/>
        <w:autoSpaceDN w:val="0"/>
        <w:adjustRightInd w:val="0"/>
        <w:spacing w:after="284" w:line="280" w:lineRule="atLeast"/>
        <w:ind w:left="540"/>
        <w:contextualSpacing/>
        <w:rPr>
          <w:rFonts w:ascii="Garamond" w:eastAsia="宋体" w:hAnsi="Garamond" w:cs="MSung-Light-Identity-H"/>
          <w:bCs/>
          <w:color w:val="000000"/>
          <w:lang w:eastAsia="zh-CN"/>
        </w:rPr>
      </w:pPr>
      <w:r w:rsidRPr="002357A8">
        <w:rPr>
          <w:rFonts w:ascii="Garamond" w:eastAsia="宋体" w:hAnsi="Garamond" w:cs="MSung-Light-Identity-H"/>
          <w:bCs/>
          <w:color w:val="000000"/>
          <w:lang w:eastAsia="zh-CN"/>
        </w:rPr>
        <w:t>All liabilities are allocated to reportable segments other than certain borrowings, certain deferred income, certain deferred tax liabilities, certain notes and trade payables, certain other payables, certain contract liabilities, and certain tax payable.</w:t>
      </w:r>
    </w:p>
    <w:p w14:paraId="534BCC7E" w14:textId="77777777" w:rsidR="004173A8" w:rsidRPr="002357A8" w:rsidRDefault="004173A8" w:rsidP="004173A8">
      <w:pPr>
        <w:autoSpaceDE w:val="0"/>
        <w:autoSpaceDN w:val="0"/>
        <w:adjustRightInd w:val="0"/>
        <w:spacing w:after="284" w:line="280" w:lineRule="atLeast"/>
        <w:ind w:left="540"/>
        <w:contextualSpacing/>
        <w:rPr>
          <w:rFonts w:ascii="Garamond" w:eastAsia="宋体" w:hAnsi="Garamond" w:cs="MSung-Light-Identity-H"/>
          <w:bCs/>
          <w:color w:val="000000"/>
          <w:lang w:eastAsia="zh-CN"/>
        </w:rPr>
      </w:pPr>
    </w:p>
    <w:p w14:paraId="1DF0E28E" w14:textId="77777777" w:rsidR="004173A8" w:rsidRPr="002357A8" w:rsidRDefault="004173A8" w:rsidP="004173A8">
      <w:pPr>
        <w:autoSpaceDE w:val="0"/>
        <w:autoSpaceDN w:val="0"/>
        <w:adjustRightInd w:val="0"/>
        <w:spacing w:after="284" w:line="280" w:lineRule="atLeast"/>
        <w:ind w:left="540"/>
        <w:contextualSpacing/>
        <w:rPr>
          <w:rFonts w:ascii="Garamond" w:eastAsia="宋体" w:hAnsi="Garamond" w:cs="MSung-Light-Identity-H"/>
          <w:bCs/>
          <w:color w:val="000000"/>
          <w:lang w:eastAsia="zh-CN"/>
        </w:rPr>
      </w:pPr>
      <w:r w:rsidRPr="002357A8">
        <w:rPr>
          <w:rFonts w:ascii="Garamond" w:eastAsia="宋体" w:hAnsi="Garamond" w:cs="MSung-Light-Identity-H"/>
          <w:bCs/>
          <w:color w:val="000000"/>
          <w:lang w:eastAsia="zh-CN"/>
        </w:rPr>
        <w:t>The resources related to interest income, interest expenses, interests in joint venture, interests in associates,  gain on investment, income tax expense as well as shared assets of all segments are centrally managed and accounted for by the Company, and thus are not allocated among segments.</w:t>
      </w:r>
    </w:p>
    <w:p w14:paraId="3D3020D3" w14:textId="77777777" w:rsidR="004173A8" w:rsidRPr="002357A8" w:rsidRDefault="004173A8" w:rsidP="004173A8">
      <w:pPr>
        <w:autoSpaceDE w:val="0"/>
        <w:autoSpaceDN w:val="0"/>
        <w:adjustRightInd w:val="0"/>
        <w:spacing w:after="284" w:line="280" w:lineRule="atLeast"/>
        <w:ind w:left="540"/>
        <w:contextualSpacing/>
        <w:rPr>
          <w:rFonts w:ascii="Garamond" w:eastAsia="宋体" w:hAnsi="Garamond" w:cs="MSung-Light-Identity-H"/>
          <w:bCs/>
          <w:color w:val="000000"/>
          <w:lang w:eastAsia="zh-CN"/>
        </w:rPr>
      </w:pPr>
    </w:p>
    <w:p w14:paraId="7A68242D" w14:textId="77777777" w:rsidR="004173A8" w:rsidRPr="002357A8" w:rsidRDefault="004173A8" w:rsidP="004173A8">
      <w:pPr>
        <w:autoSpaceDE w:val="0"/>
        <w:autoSpaceDN w:val="0"/>
        <w:adjustRightInd w:val="0"/>
        <w:spacing w:after="284" w:line="280" w:lineRule="atLeast"/>
        <w:ind w:left="540"/>
        <w:contextualSpacing/>
        <w:rPr>
          <w:rFonts w:ascii="Garamond" w:eastAsia="宋体" w:hAnsi="Garamond" w:cs="MSung-Light-Identity-H"/>
          <w:bCs/>
          <w:color w:val="000000"/>
          <w:lang w:eastAsia="zh-CN"/>
        </w:rPr>
      </w:pPr>
      <w:r w:rsidRPr="002357A8">
        <w:rPr>
          <w:rFonts w:ascii="Garamond" w:eastAsia="宋体" w:hAnsi="Garamond" w:cs="MSung-Light-Identity-H"/>
          <w:bCs/>
          <w:color w:val="000000"/>
          <w:lang w:eastAsia="zh-CN"/>
        </w:rPr>
        <w:t>Segment information of each reportable segment were reported and disclosed to the senior executive management in accordance with the accounting policies and the respective measurement bases. These accounting policies and measurement bases were the same as those used in for the preparation of the consolidated financial statements.</w:t>
      </w:r>
    </w:p>
    <w:p w14:paraId="0840D746" w14:textId="77777777" w:rsidR="004173A8" w:rsidRPr="002357A8" w:rsidRDefault="004173A8" w:rsidP="004173A8">
      <w:pPr>
        <w:rPr>
          <w:lang w:eastAsia="zh-CN"/>
        </w:rPr>
      </w:pPr>
      <w:r w:rsidRPr="002357A8">
        <w:rPr>
          <w:lang w:eastAsia="zh-CN"/>
        </w:rPr>
        <w:br w:type="page"/>
      </w:r>
    </w:p>
    <w:p w14:paraId="3A8F54E6" w14:textId="77777777" w:rsidR="004173A8" w:rsidRPr="002357A8" w:rsidRDefault="004173A8" w:rsidP="004173A8">
      <w:pPr>
        <w:autoSpaceDE w:val="0"/>
        <w:autoSpaceDN w:val="0"/>
        <w:adjustRightInd w:val="0"/>
        <w:spacing w:after="284" w:line="280" w:lineRule="atLeast"/>
        <w:contextualSpacing/>
        <w:rPr>
          <w:rFonts w:ascii="Garamond" w:eastAsia="宋体" w:hAnsi="Garamond" w:cs="MSung-Light-Identity-H"/>
          <w:bCs/>
          <w:color w:val="000000"/>
          <w:lang w:eastAsia="zh-CN"/>
        </w:rPr>
        <w:sectPr w:rsidR="004173A8" w:rsidRPr="002357A8" w:rsidSect="004173A8">
          <w:footerReference w:type="default" r:id="rId23"/>
          <w:pgSz w:w="12240" w:h="15840"/>
          <w:pgMar w:top="1440" w:right="1440" w:bottom="1440" w:left="1440" w:header="720" w:footer="720" w:gutter="0"/>
          <w:cols w:space="720"/>
          <w:docGrid w:linePitch="360"/>
        </w:sectPr>
      </w:pPr>
    </w:p>
    <w:p w14:paraId="27B8C570" w14:textId="77777777" w:rsidR="004173A8" w:rsidRPr="002357A8" w:rsidRDefault="004173A8" w:rsidP="004173A8">
      <w:pPr>
        <w:autoSpaceDE w:val="0"/>
        <w:autoSpaceDN w:val="0"/>
        <w:adjustRightInd w:val="0"/>
        <w:ind w:left="540" w:hanging="540"/>
        <w:rPr>
          <w:rFonts w:ascii="Arial Black" w:eastAsia="宋体" w:hAnsi="Arial Black" w:cs="MSung-Light-Identity-H"/>
          <w:b/>
          <w:bCs/>
          <w:caps/>
          <w:color w:val="000000"/>
          <w:sz w:val="19"/>
          <w:szCs w:val="19"/>
          <w:lang w:eastAsia="zh-CN"/>
        </w:rPr>
      </w:pPr>
      <w:r w:rsidRPr="002357A8">
        <w:rPr>
          <w:rFonts w:ascii="Arial Black" w:eastAsia="宋体" w:hAnsi="Arial Black" w:cs="MSung-Light-Identity-H"/>
          <w:b/>
          <w:bCs/>
          <w:color w:val="000000"/>
          <w:sz w:val="19"/>
          <w:szCs w:val="19"/>
          <w:lang w:eastAsia="zh-CN"/>
        </w:rPr>
        <w:lastRenderedPageBreak/>
        <w:t>4</w:t>
      </w:r>
      <w:r w:rsidRPr="002357A8">
        <w:rPr>
          <w:rFonts w:ascii="Arial Black" w:eastAsia="宋体" w:hAnsi="Arial Black" w:cs="MSung-Light-Identity-H"/>
          <w:b/>
          <w:bCs/>
          <w:color w:val="000000"/>
          <w:sz w:val="19"/>
          <w:szCs w:val="19"/>
          <w:lang w:eastAsia="zh-CN"/>
        </w:rPr>
        <w:tab/>
        <w:t xml:space="preserve">REVENUE AND SEGMENT INFORMATION </w:t>
      </w:r>
      <w:r w:rsidRPr="002357A8">
        <w:rPr>
          <w:rFonts w:ascii="Arial Black" w:eastAsia="宋体" w:hAnsi="Arial Black" w:cs="MSung-Light-Identity-H"/>
          <w:b/>
          <w:bCs/>
          <w:caps/>
          <w:color w:val="000000"/>
          <w:sz w:val="19"/>
          <w:szCs w:val="19"/>
          <w:lang w:eastAsia="zh-CN"/>
        </w:rPr>
        <w:t>(Continued)</w:t>
      </w:r>
    </w:p>
    <w:p w14:paraId="767B10E8" w14:textId="77777777" w:rsidR="004173A8" w:rsidRPr="002357A8" w:rsidRDefault="004173A8" w:rsidP="004173A8">
      <w:pPr>
        <w:autoSpaceDE w:val="0"/>
        <w:autoSpaceDN w:val="0"/>
        <w:adjustRightInd w:val="0"/>
        <w:ind w:left="540"/>
        <w:rPr>
          <w:rFonts w:ascii="Garamond" w:eastAsia="宋体" w:hAnsi="Garamond" w:cs="Arial"/>
          <w:bCs/>
          <w:color w:val="000000"/>
        </w:rPr>
      </w:pPr>
      <w:r w:rsidRPr="002357A8">
        <w:rPr>
          <w:rFonts w:ascii="Garamond" w:eastAsia="宋体" w:hAnsi="Garamond" w:cs="MSung-Light-Identity-H"/>
          <w:b/>
          <w:bCs/>
          <w:color w:val="000000"/>
          <w:lang w:eastAsia="zh-CN"/>
        </w:rPr>
        <w:t>Segment information (Continued)</w:t>
      </w:r>
    </w:p>
    <w:p w14:paraId="6A448F76" w14:textId="77777777" w:rsidR="004173A8" w:rsidRPr="002357A8" w:rsidRDefault="004173A8" w:rsidP="004173A8">
      <w:pPr>
        <w:tabs>
          <w:tab w:val="left" w:pos="450"/>
          <w:tab w:val="left" w:pos="810"/>
          <w:tab w:val="left" w:pos="900"/>
          <w:tab w:val="left" w:pos="990"/>
          <w:tab w:val="left" w:pos="1170"/>
        </w:tabs>
        <w:autoSpaceDE w:val="0"/>
        <w:autoSpaceDN w:val="0"/>
        <w:adjustRightInd w:val="0"/>
        <w:ind w:left="-540" w:firstLine="1080"/>
        <w:rPr>
          <w:rFonts w:ascii="Garamond" w:eastAsia="宋体" w:hAnsi="Garamond" w:cs="FrutigerLTStd-Roman"/>
        </w:rPr>
      </w:pPr>
      <w:r w:rsidRPr="002357A8">
        <w:rPr>
          <w:rFonts w:ascii="Garamond" w:eastAsia="宋体" w:hAnsi="Garamond" w:cs="FrutigerLTStd-Roman"/>
        </w:rPr>
        <w:t>Information regarding each reportable segment provided to the senior executive management was as follows:</w:t>
      </w:r>
    </w:p>
    <w:p w14:paraId="63409362" w14:textId="77777777" w:rsidR="004173A8" w:rsidRPr="002357A8" w:rsidRDefault="004173A8" w:rsidP="004173A8">
      <w:pPr>
        <w:autoSpaceDE w:val="0"/>
        <w:autoSpaceDN w:val="0"/>
        <w:adjustRightInd w:val="0"/>
        <w:ind w:left="1080" w:hanging="540"/>
        <w:rPr>
          <w:rFonts w:ascii="Garamond" w:eastAsia="宋体" w:hAnsi="Garamond" w:cs="MHeiHK-Medium"/>
        </w:rPr>
      </w:pPr>
      <w:r w:rsidRPr="002357A8">
        <w:rPr>
          <w:rFonts w:ascii="Garamond" w:eastAsia="宋体" w:hAnsi="Garamond" w:cs="FrutigerLTStd-Roman"/>
          <w:lang w:eastAsia="zh-CN"/>
        </w:rPr>
        <w:t>(a)</w:t>
      </w:r>
      <w:r w:rsidRPr="002357A8">
        <w:rPr>
          <w:rFonts w:ascii="Garamond" w:eastAsia="宋体" w:hAnsi="Garamond" w:cs="FrutigerLTStd-Roman"/>
          <w:lang w:eastAsia="zh-CN"/>
        </w:rPr>
        <w:tab/>
      </w:r>
      <w:r w:rsidRPr="002357A8">
        <w:rPr>
          <w:rFonts w:ascii="Garamond" w:eastAsia="宋体" w:hAnsi="Garamond" w:cs="MHeiHK-Medium"/>
        </w:rPr>
        <w:t>Segment results, assets and liabilities</w:t>
      </w:r>
    </w:p>
    <w:p w14:paraId="3F62F78F" w14:textId="77777777" w:rsidR="004173A8" w:rsidRPr="002357A8" w:rsidRDefault="004173A8" w:rsidP="004173A8">
      <w:pPr>
        <w:autoSpaceDE w:val="0"/>
        <w:autoSpaceDN w:val="0"/>
        <w:adjustRightInd w:val="0"/>
        <w:ind w:leftChars="490" w:left="1178" w:hanging="2"/>
        <w:rPr>
          <w:rFonts w:ascii="Garamond" w:eastAsia="宋体" w:hAnsi="Garamond" w:cs="MSung-Light-Identity-H"/>
          <w:bCs/>
          <w:color w:val="000000"/>
        </w:rPr>
      </w:pPr>
      <w:r w:rsidRPr="002357A8">
        <w:rPr>
          <w:rFonts w:ascii="Garamond" w:hAnsi="Garamond" w:cs="MSung-Light-Identity-H"/>
          <w:bCs/>
          <w:color w:val="000000"/>
        </w:rPr>
        <w:t xml:space="preserve">For the year ended 31 December 2019 and as at that date, the segment results, assets and liabilities were as follows: </w:t>
      </w:r>
    </w:p>
    <w:p w14:paraId="52C00470" w14:textId="77777777" w:rsidR="004173A8" w:rsidRPr="002357A8" w:rsidRDefault="004173A8" w:rsidP="004173A8">
      <w:pPr>
        <w:tabs>
          <w:tab w:val="left" w:pos="10478"/>
        </w:tabs>
        <w:autoSpaceDE w:val="0"/>
        <w:autoSpaceDN w:val="0"/>
        <w:adjustRightInd w:val="0"/>
        <w:ind w:left="1170"/>
        <w:rPr>
          <w:rFonts w:ascii="宋体" w:hAnsi="宋体" w:cs="MSung-Light-Identity-H"/>
          <w:bCs/>
          <w:color w:val="000000"/>
        </w:rPr>
      </w:pPr>
    </w:p>
    <w:tbl>
      <w:tblPr>
        <w:tblW w:w="5108" w:type="pct"/>
        <w:tblInd w:w="990" w:type="dxa"/>
        <w:tblLayout w:type="fixed"/>
        <w:tblLook w:val="01E0" w:firstRow="1" w:lastRow="1" w:firstColumn="1" w:lastColumn="1" w:noHBand="0" w:noVBand="0"/>
      </w:tblPr>
      <w:tblGrid>
        <w:gridCol w:w="2098"/>
        <w:gridCol w:w="1095"/>
        <w:gridCol w:w="247"/>
        <w:gridCol w:w="1187"/>
        <w:gridCol w:w="246"/>
        <w:gridCol w:w="1176"/>
        <w:gridCol w:w="238"/>
        <w:gridCol w:w="1160"/>
        <w:gridCol w:w="238"/>
        <w:gridCol w:w="1266"/>
        <w:gridCol w:w="238"/>
        <w:gridCol w:w="1266"/>
        <w:gridCol w:w="238"/>
        <w:gridCol w:w="1170"/>
        <w:gridCol w:w="238"/>
        <w:gridCol w:w="1139"/>
      </w:tblGrid>
      <w:tr w:rsidR="004173A8" w:rsidRPr="002357A8" w14:paraId="5B0C9F93" w14:textId="77777777" w:rsidTr="004173A8">
        <w:trPr>
          <w:trHeight w:hRule="exact" w:val="648"/>
        </w:trPr>
        <w:tc>
          <w:tcPr>
            <w:tcW w:w="792" w:type="pct"/>
            <w:vAlign w:val="center"/>
          </w:tcPr>
          <w:p w14:paraId="2B770E36" w14:textId="77777777" w:rsidR="004173A8" w:rsidRPr="002357A8" w:rsidRDefault="004173A8" w:rsidP="004173A8">
            <w:pPr>
              <w:ind w:left="132" w:hanging="132"/>
              <w:rPr>
                <w:rFonts w:ascii="Garamond" w:eastAsia="宋体" w:hAnsi="Garamond" w:cs="Arial"/>
                <w:sz w:val="18"/>
                <w:szCs w:val="18"/>
                <w:lang w:eastAsia="zh-HK"/>
              </w:rPr>
            </w:pPr>
          </w:p>
        </w:tc>
        <w:tc>
          <w:tcPr>
            <w:tcW w:w="413" w:type="pct"/>
            <w:tcBorders>
              <w:top w:val="nil"/>
              <w:left w:val="nil"/>
              <w:bottom w:val="single" w:sz="4" w:space="0" w:color="auto"/>
              <w:right w:val="nil"/>
            </w:tcBorders>
            <w:vAlign w:val="bottom"/>
            <w:hideMark/>
          </w:tcPr>
          <w:p w14:paraId="1168F913" w14:textId="77777777" w:rsidR="004173A8" w:rsidRPr="002357A8" w:rsidRDefault="004173A8" w:rsidP="004173A8">
            <w:pPr>
              <w:tabs>
                <w:tab w:val="decimal" w:pos="865"/>
              </w:tabs>
              <w:rPr>
                <w:rFonts w:ascii="Garamond" w:eastAsia="宋体" w:hAnsi="Garamond" w:cs="Arial"/>
                <w:bCs/>
                <w:sz w:val="18"/>
                <w:szCs w:val="18"/>
                <w:lang w:eastAsia="zh-CN"/>
              </w:rPr>
            </w:pPr>
            <w:r w:rsidRPr="002357A8">
              <w:rPr>
                <w:rFonts w:ascii="Garamond" w:hAnsi="Garamond" w:cs="AdvOTf9433e2d"/>
                <w:sz w:val="18"/>
                <w:szCs w:val="18"/>
                <w:lang w:eastAsia="zh-CN"/>
              </w:rPr>
              <w:t>Geophysics</w:t>
            </w:r>
          </w:p>
        </w:tc>
        <w:tc>
          <w:tcPr>
            <w:tcW w:w="93" w:type="pct"/>
            <w:tcBorders>
              <w:top w:val="nil"/>
              <w:left w:val="nil"/>
              <w:right w:val="nil"/>
            </w:tcBorders>
          </w:tcPr>
          <w:p w14:paraId="0327FE03" w14:textId="77777777" w:rsidR="004173A8" w:rsidRPr="002357A8" w:rsidRDefault="004173A8" w:rsidP="004173A8">
            <w:pPr>
              <w:tabs>
                <w:tab w:val="decimal" w:pos="865"/>
              </w:tabs>
              <w:adjustRightInd w:val="0"/>
              <w:snapToGrid w:val="0"/>
              <w:rPr>
                <w:rFonts w:ascii="Garamond" w:hAnsi="Garamond" w:cs="AdvOTf9433e2d"/>
                <w:sz w:val="18"/>
                <w:szCs w:val="18"/>
                <w:lang w:eastAsia="zh-CN"/>
              </w:rPr>
            </w:pPr>
          </w:p>
        </w:tc>
        <w:tc>
          <w:tcPr>
            <w:tcW w:w="448" w:type="pct"/>
            <w:tcBorders>
              <w:top w:val="nil"/>
              <w:left w:val="nil"/>
              <w:bottom w:val="single" w:sz="4" w:space="0" w:color="auto"/>
              <w:right w:val="nil"/>
            </w:tcBorders>
            <w:vAlign w:val="bottom"/>
            <w:hideMark/>
          </w:tcPr>
          <w:p w14:paraId="30485DBB" w14:textId="77777777" w:rsidR="004173A8" w:rsidRPr="002357A8" w:rsidRDefault="004173A8" w:rsidP="004173A8">
            <w:pPr>
              <w:tabs>
                <w:tab w:val="decimal" w:pos="865"/>
              </w:tabs>
              <w:adjustRightInd w:val="0"/>
              <w:snapToGrid w:val="0"/>
              <w:rPr>
                <w:rFonts w:ascii="Garamond" w:eastAsia="宋体" w:hAnsi="Garamond" w:cs="Arial"/>
                <w:bCs/>
                <w:sz w:val="18"/>
                <w:szCs w:val="18"/>
                <w:lang w:eastAsia="zh-CN"/>
              </w:rPr>
            </w:pPr>
            <w:r w:rsidRPr="002357A8">
              <w:rPr>
                <w:rFonts w:ascii="Garamond" w:hAnsi="Garamond" w:cs="AdvOTf9433e2d"/>
                <w:sz w:val="18"/>
                <w:szCs w:val="18"/>
                <w:lang w:eastAsia="zh-CN"/>
              </w:rPr>
              <w:t>Drilling engineering</w:t>
            </w:r>
          </w:p>
        </w:tc>
        <w:tc>
          <w:tcPr>
            <w:tcW w:w="93" w:type="pct"/>
            <w:tcBorders>
              <w:top w:val="nil"/>
              <w:left w:val="nil"/>
              <w:right w:val="nil"/>
            </w:tcBorders>
          </w:tcPr>
          <w:p w14:paraId="6340A1F4" w14:textId="77777777" w:rsidR="004173A8" w:rsidRPr="002357A8" w:rsidRDefault="004173A8" w:rsidP="004173A8">
            <w:pPr>
              <w:tabs>
                <w:tab w:val="decimal" w:pos="865"/>
              </w:tabs>
              <w:rPr>
                <w:rFonts w:ascii="Garamond" w:hAnsi="Garamond" w:cs="AdvOTf9433e2d"/>
                <w:sz w:val="18"/>
                <w:szCs w:val="18"/>
                <w:lang w:eastAsia="zh-CN"/>
              </w:rPr>
            </w:pPr>
          </w:p>
        </w:tc>
        <w:tc>
          <w:tcPr>
            <w:tcW w:w="444" w:type="pct"/>
            <w:tcBorders>
              <w:top w:val="nil"/>
              <w:left w:val="nil"/>
              <w:bottom w:val="single" w:sz="4" w:space="0" w:color="auto"/>
              <w:right w:val="nil"/>
            </w:tcBorders>
            <w:vAlign w:val="bottom"/>
            <w:hideMark/>
          </w:tcPr>
          <w:p w14:paraId="41920860" w14:textId="77777777" w:rsidR="004173A8" w:rsidRPr="002357A8" w:rsidRDefault="004173A8" w:rsidP="004173A8">
            <w:pPr>
              <w:tabs>
                <w:tab w:val="decimal" w:pos="865"/>
              </w:tabs>
              <w:rPr>
                <w:rFonts w:ascii="Garamond" w:eastAsia="宋体" w:hAnsi="Garamond" w:cs="MHei-Bold-Identity-H"/>
                <w:bCs/>
                <w:color w:val="000000"/>
                <w:sz w:val="18"/>
                <w:szCs w:val="18"/>
              </w:rPr>
            </w:pPr>
            <w:r w:rsidRPr="002357A8">
              <w:rPr>
                <w:rFonts w:ascii="Garamond" w:hAnsi="Garamond" w:cs="AdvOTf9433e2d"/>
                <w:sz w:val="18"/>
                <w:szCs w:val="18"/>
                <w:lang w:eastAsia="zh-CN"/>
              </w:rPr>
              <w:t>Logging and mud logging</w:t>
            </w:r>
          </w:p>
        </w:tc>
        <w:tc>
          <w:tcPr>
            <w:tcW w:w="90" w:type="pct"/>
            <w:tcBorders>
              <w:top w:val="nil"/>
              <w:left w:val="nil"/>
              <w:right w:val="nil"/>
            </w:tcBorders>
          </w:tcPr>
          <w:p w14:paraId="1A581296" w14:textId="77777777" w:rsidR="004173A8" w:rsidRPr="002357A8" w:rsidRDefault="004173A8" w:rsidP="004173A8">
            <w:pPr>
              <w:tabs>
                <w:tab w:val="decimal" w:pos="1404"/>
              </w:tabs>
              <w:rPr>
                <w:rFonts w:ascii="Garamond" w:hAnsi="Garamond" w:cs="AdvOTf9433e2d"/>
                <w:sz w:val="18"/>
                <w:szCs w:val="18"/>
                <w:lang w:eastAsia="zh-CN"/>
              </w:rPr>
            </w:pPr>
          </w:p>
        </w:tc>
        <w:tc>
          <w:tcPr>
            <w:tcW w:w="438" w:type="pct"/>
            <w:tcBorders>
              <w:top w:val="nil"/>
              <w:left w:val="nil"/>
              <w:bottom w:val="single" w:sz="4" w:space="0" w:color="auto"/>
              <w:right w:val="nil"/>
            </w:tcBorders>
            <w:vAlign w:val="bottom"/>
            <w:hideMark/>
          </w:tcPr>
          <w:p w14:paraId="3FCDB173" w14:textId="77777777" w:rsidR="004173A8" w:rsidRPr="002357A8" w:rsidRDefault="004173A8" w:rsidP="004173A8">
            <w:pPr>
              <w:tabs>
                <w:tab w:val="decimal" w:pos="851"/>
              </w:tabs>
              <w:rPr>
                <w:rFonts w:ascii="Garamond" w:hAnsi="Garamond" w:cs="AdvOTf9433e2d"/>
                <w:sz w:val="18"/>
                <w:szCs w:val="18"/>
                <w:lang w:eastAsia="zh-CN"/>
              </w:rPr>
            </w:pPr>
            <w:r w:rsidRPr="002357A8">
              <w:rPr>
                <w:rFonts w:ascii="Garamond" w:hAnsi="Garamond" w:cs="AdvOTf9433e2d"/>
                <w:sz w:val="18"/>
                <w:szCs w:val="18"/>
                <w:lang w:eastAsia="zh-CN"/>
              </w:rPr>
              <w:t>Special</w:t>
            </w:r>
          </w:p>
          <w:p w14:paraId="511D6204" w14:textId="77777777" w:rsidR="004173A8" w:rsidRPr="002357A8" w:rsidRDefault="004173A8" w:rsidP="004173A8">
            <w:pPr>
              <w:tabs>
                <w:tab w:val="decimal" w:pos="851"/>
              </w:tabs>
              <w:rPr>
                <w:rFonts w:ascii="Garamond" w:hAnsi="Garamond" w:cs="AdvOTf9433e2d"/>
                <w:sz w:val="18"/>
                <w:szCs w:val="18"/>
                <w:lang w:eastAsia="zh-CN"/>
              </w:rPr>
            </w:pPr>
            <w:r w:rsidRPr="002357A8">
              <w:rPr>
                <w:rFonts w:ascii="Garamond" w:hAnsi="Garamond" w:cs="AdvOTf9433e2d"/>
                <w:sz w:val="18"/>
                <w:szCs w:val="18"/>
                <w:lang w:eastAsia="zh-CN"/>
              </w:rPr>
              <w:t xml:space="preserve"> downhole</w:t>
            </w:r>
          </w:p>
          <w:p w14:paraId="6F461A1A" w14:textId="77777777" w:rsidR="004173A8" w:rsidRPr="002357A8" w:rsidRDefault="004173A8" w:rsidP="004173A8">
            <w:pPr>
              <w:tabs>
                <w:tab w:val="decimal" w:pos="851"/>
              </w:tabs>
              <w:rPr>
                <w:rFonts w:ascii="Garamond" w:eastAsia="宋体" w:hAnsi="Garamond" w:cs="MHei-Bold-Identity-H"/>
                <w:bCs/>
                <w:color w:val="000000"/>
                <w:sz w:val="18"/>
                <w:szCs w:val="18"/>
              </w:rPr>
            </w:pPr>
            <w:r w:rsidRPr="002357A8">
              <w:rPr>
                <w:rFonts w:ascii="Garamond" w:hAnsi="Garamond" w:cs="AdvOTf9433e2d"/>
                <w:sz w:val="18"/>
                <w:szCs w:val="18"/>
                <w:lang w:eastAsia="zh-CN"/>
              </w:rPr>
              <w:t>operations</w:t>
            </w:r>
          </w:p>
        </w:tc>
        <w:tc>
          <w:tcPr>
            <w:tcW w:w="90" w:type="pct"/>
            <w:tcBorders>
              <w:top w:val="nil"/>
              <w:left w:val="nil"/>
              <w:right w:val="nil"/>
            </w:tcBorders>
          </w:tcPr>
          <w:p w14:paraId="6F6451CD" w14:textId="77777777" w:rsidR="004173A8" w:rsidRPr="002357A8" w:rsidRDefault="004173A8" w:rsidP="004173A8">
            <w:pPr>
              <w:tabs>
                <w:tab w:val="decimal" w:pos="865"/>
              </w:tabs>
              <w:rPr>
                <w:rFonts w:ascii="Garamond" w:hAnsi="Garamond" w:cs="AdvOTf9433e2d"/>
                <w:sz w:val="18"/>
                <w:szCs w:val="18"/>
                <w:lang w:eastAsia="zh-CN"/>
              </w:rPr>
            </w:pPr>
          </w:p>
        </w:tc>
        <w:tc>
          <w:tcPr>
            <w:tcW w:w="478" w:type="pct"/>
            <w:tcBorders>
              <w:top w:val="nil"/>
              <w:left w:val="nil"/>
              <w:bottom w:val="single" w:sz="4" w:space="0" w:color="auto"/>
              <w:right w:val="nil"/>
            </w:tcBorders>
            <w:vAlign w:val="bottom"/>
            <w:hideMark/>
          </w:tcPr>
          <w:p w14:paraId="76A31723" w14:textId="77777777" w:rsidR="004173A8" w:rsidRPr="002357A8" w:rsidRDefault="004173A8" w:rsidP="004173A8">
            <w:pPr>
              <w:tabs>
                <w:tab w:val="decimal" w:pos="865"/>
              </w:tabs>
              <w:rPr>
                <w:rFonts w:ascii="Garamond" w:eastAsia="宋体" w:hAnsi="Garamond" w:cs="MHei-Bold-Identity-H"/>
                <w:bCs/>
                <w:color w:val="000000"/>
                <w:sz w:val="18"/>
                <w:szCs w:val="18"/>
                <w:lang w:eastAsia="zh-CN"/>
              </w:rPr>
            </w:pPr>
            <w:r w:rsidRPr="002357A8">
              <w:rPr>
                <w:rFonts w:ascii="Garamond" w:hAnsi="Garamond" w:cs="AdvOTf9433e2d"/>
                <w:sz w:val="18"/>
                <w:szCs w:val="18"/>
                <w:lang w:eastAsia="zh-CN"/>
              </w:rPr>
              <w:t>Engineering construction</w:t>
            </w:r>
          </w:p>
        </w:tc>
        <w:tc>
          <w:tcPr>
            <w:tcW w:w="90" w:type="pct"/>
            <w:tcBorders>
              <w:top w:val="nil"/>
              <w:left w:val="nil"/>
              <w:right w:val="nil"/>
            </w:tcBorders>
          </w:tcPr>
          <w:p w14:paraId="69BB88AE" w14:textId="77777777" w:rsidR="004173A8" w:rsidRPr="002357A8" w:rsidRDefault="004173A8" w:rsidP="004173A8">
            <w:pPr>
              <w:tabs>
                <w:tab w:val="decimal" w:pos="865"/>
              </w:tabs>
              <w:rPr>
                <w:rFonts w:ascii="Garamond" w:hAnsi="Garamond" w:cs="Arial"/>
                <w:sz w:val="18"/>
                <w:szCs w:val="18"/>
                <w:lang w:eastAsia="zh-CN"/>
              </w:rPr>
            </w:pPr>
          </w:p>
        </w:tc>
        <w:tc>
          <w:tcPr>
            <w:tcW w:w="478" w:type="pct"/>
            <w:tcBorders>
              <w:top w:val="nil"/>
              <w:left w:val="nil"/>
              <w:bottom w:val="single" w:sz="4" w:space="0" w:color="auto"/>
              <w:right w:val="nil"/>
            </w:tcBorders>
            <w:vAlign w:val="bottom"/>
          </w:tcPr>
          <w:p w14:paraId="5A777BDD" w14:textId="77777777" w:rsidR="004173A8" w:rsidRPr="002357A8" w:rsidRDefault="004173A8" w:rsidP="004173A8">
            <w:pPr>
              <w:tabs>
                <w:tab w:val="decimal" w:pos="865"/>
              </w:tabs>
              <w:rPr>
                <w:rFonts w:ascii="Garamond" w:eastAsia="宋体" w:hAnsi="Garamond" w:cs="MHei-Bold-Identity-H"/>
                <w:bCs/>
                <w:color w:val="000000"/>
                <w:sz w:val="18"/>
                <w:szCs w:val="18"/>
                <w:lang w:eastAsia="zh-CN"/>
              </w:rPr>
            </w:pPr>
            <w:r w:rsidRPr="002357A8">
              <w:rPr>
                <w:rFonts w:ascii="Garamond" w:hAnsi="Garamond" w:cs="Arial"/>
                <w:sz w:val="18"/>
                <w:szCs w:val="18"/>
                <w:lang w:eastAsia="zh-CN"/>
              </w:rPr>
              <w:t>Unallocated</w:t>
            </w:r>
          </w:p>
        </w:tc>
        <w:tc>
          <w:tcPr>
            <w:tcW w:w="90" w:type="pct"/>
            <w:tcBorders>
              <w:top w:val="nil"/>
              <w:left w:val="nil"/>
              <w:right w:val="nil"/>
            </w:tcBorders>
          </w:tcPr>
          <w:p w14:paraId="34D7A268" w14:textId="77777777" w:rsidR="004173A8" w:rsidRPr="002357A8" w:rsidRDefault="004173A8" w:rsidP="004173A8">
            <w:pPr>
              <w:tabs>
                <w:tab w:val="decimal" w:pos="865"/>
              </w:tabs>
              <w:rPr>
                <w:rFonts w:ascii="Garamond" w:hAnsi="Garamond" w:cs="MHei-Bold-Identity-H"/>
                <w:bCs/>
                <w:color w:val="000000"/>
                <w:sz w:val="18"/>
                <w:szCs w:val="18"/>
                <w:lang w:eastAsia="zh-CN"/>
              </w:rPr>
            </w:pPr>
          </w:p>
        </w:tc>
        <w:tc>
          <w:tcPr>
            <w:tcW w:w="442" w:type="pct"/>
            <w:tcBorders>
              <w:top w:val="nil"/>
              <w:left w:val="nil"/>
              <w:bottom w:val="single" w:sz="4" w:space="0" w:color="auto"/>
              <w:right w:val="nil"/>
            </w:tcBorders>
            <w:vAlign w:val="bottom"/>
            <w:hideMark/>
          </w:tcPr>
          <w:p w14:paraId="4F7E3072" w14:textId="77777777" w:rsidR="004173A8" w:rsidRPr="002357A8" w:rsidRDefault="004173A8" w:rsidP="004173A8">
            <w:pPr>
              <w:tabs>
                <w:tab w:val="decimal" w:pos="865"/>
              </w:tabs>
              <w:rPr>
                <w:rFonts w:ascii="Garamond" w:eastAsia="宋体" w:hAnsi="Garamond" w:cs="MHei-Bold-Identity-H"/>
                <w:bCs/>
                <w:color w:val="000000"/>
                <w:sz w:val="18"/>
                <w:szCs w:val="18"/>
              </w:rPr>
            </w:pPr>
            <w:r w:rsidRPr="002357A8">
              <w:rPr>
                <w:rFonts w:ascii="Garamond" w:hAnsi="Garamond" w:cs="MHei-Bold-Identity-H"/>
                <w:bCs/>
                <w:color w:val="000000"/>
                <w:sz w:val="18"/>
                <w:szCs w:val="18"/>
                <w:lang w:eastAsia="zh-CN"/>
              </w:rPr>
              <w:t>Eliminated</w:t>
            </w:r>
          </w:p>
        </w:tc>
        <w:tc>
          <w:tcPr>
            <w:tcW w:w="90" w:type="pct"/>
            <w:tcBorders>
              <w:top w:val="nil"/>
              <w:left w:val="nil"/>
              <w:right w:val="nil"/>
            </w:tcBorders>
          </w:tcPr>
          <w:p w14:paraId="371555E3" w14:textId="77777777" w:rsidR="004173A8" w:rsidRPr="002357A8" w:rsidRDefault="004173A8" w:rsidP="004173A8">
            <w:pPr>
              <w:tabs>
                <w:tab w:val="decimal" w:pos="865"/>
              </w:tabs>
              <w:rPr>
                <w:rFonts w:ascii="Garamond" w:hAnsi="Garamond" w:cs="MHei-Bold-Identity-H"/>
                <w:bCs/>
                <w:color w:val="000000"/>
                <w:sz w:val="18"/>
                <w:szCs w:val="18"/>
                <w:lang w:eastAsia="zh-CN"/>
              </w:rPr>
            </w:pPr>
          </w:p>
        </w:tc>
        <w:tc>
          <w:tcPr>
            <w:tcW w:w="430" w:type="pct"/>
            <w:tcBorders>
              <w:top w:val="nil"/>
              <w:left w:val="nil"/>
              <w:bottom w:val="single" w:sz="4" w:space="0" w:color="auto"/>
              <w:right w:val="nil"/>
            </w:tcBorders>
            <w:vAlign w:val="bottom"/>
            <w:hideMark/>
          </w:tcPr>
          <w:p w14:paraId="488CC273" w14:textId="77777777" w:rsidR="004173A8" w:rsidRPr="002357A8" w:rsidRDefault="004173A8" w:rsidP="004173A8">
            <w:pPr>
              <w:tabs>
                <w:tab w:val="decimal" w:pos="865"/>
              </w:tabs>
              <w:rPr>
                <w:rFonts w:ascii="Garamond" w:eastAsia="宋体" w:hAnsi="Garamond" w:cs="MHei-Bold-Identity-H"/>
                <w:bCs/>
                <w:color w:val="000000"/>
                <w:sz w:val="18"/>
                <w:szCs w:val="18"/>
              </w:rPr>
            </w:pPr>
            <w:r w:rsidRPr="002357A8">
              <w:rPr>
                <w:rFonts w:ascii="Garamond" w:hAnsi="Garamond" w:cs="MHei-Bold-Identity-H"/>
                <w:bCs/>
                <w:color w:val="000000"/>
                <w:sz w:val="18"/>
                <w:szCs w:val="18"/>
                <w:lang w:eastAsia="zh-CN"/>
              </w:rPr>
              <w:t>Total</w:t>
            </w:r>
          </w:p>
        </w:tc>
      </w:tr>
      <w:tr w:rsidR="004173A8" w:rsidRPr="002357A8" w14:paraId="070AB833" w14:textId="77777777" w:rsidTr="004173A8">
        <w:trPr>
          <w:trHeight w:hRule="exact" w:val="230"/>
        </w:trPr>
        <w:tc>
          <w:tcPr>
            <w:tcW w:w="792" w:type="pct"/>
            <w:vAlign w:val="center"/>
          </w:tcPr>
          <w:p w14:paraId="0E52B687" w14:textId="77777777" w:rsidR="004173A8" w:rsidRPr="002357A8" w:rsidRDefault="004173A8" w:rsidP="004173A8">
            <w:pPr>
              <w:ind w:left="132" w:hanging="132"/>
              <w:rPr>
                <w:rFonts w:ascii="Garamond" w:eastAsia="宋体" w:hAnsi="Garamond" w:cs="Arial"/>
                <w:sz w:val="18"/>
                <w:szCs w:val="18"/>
                <w:lang w:eastAsia="zh-HK"/>
              </w:rPr>
            </w:pPr>
          </w:p>
        </w:tc>
        <w:tc>
          <w:tcPr>
            <w:tcW w:w="413" w:type="pct"/>
            <w:tcBorders>
              <w:top w:val="single" w:sz="4" w:space="0" w:color="auto"/>
              <w:left w:val="nil"/>
              <w:bottom w:val="nil"/>
              <w:right w:val="nil"/>
            </w:tcBorders>
            <w:vAlign w:val="bottom"/>
            <w:hideMark/>
          </w:tcPr>
          <w:p w14:paraId="163110A5" w14:textId="77777777" w:rsidR="004173A8" w:rsidRPr="002357A8" w:rsidRDefault="004173A8" w:rsidP="004173A8">
            <w:pPr>
              <w:tabs>
                <w:tab w:val="decimal" w:pos="865"/>
              </w:tabs>
              <w:rPr>
                <w:rFonts w:ascii="Garamond" w:eastAsia="宋体" w:hAnsi="Garamond" w:cs="Arial"/>
                <w:bCs/>
                <w:sz w:val="18"/>
                <w:szCs w:val="18"/>
                <w:lang w:eastAsia="zh-CN"/>
              </w:rPr>
            </w:pPr>
            <w:r w:rsidRPr="002357A8">
              <w:rPr>
                <w:rFonts w:ascii="Garamond" w:hAnsi="Garamond" w:cs="MHei-Bold-Identity-H"/>
                <w:bCs/>
                <w:color w:val="000000"/>
                <w:sz w:val="18"/>
                <w:szCs w:val="18"/>
                <w:lang w:eastAsia="zh-HK"/>
              </w:rPr>
              <w:t>RMB</w:t>
            </w:r>
            <w:r w:rsidRPr="002357A8">
              <w:rPr>
                <w:rFonts w:ascii="Garamond" w:eastAsia="宋体" w:hAnsi="Garamond" w:cs="MHei-Bold-Identity-H"/>
                <w:bCs/>
                <w:color w:val="000000"/>
                <w:sz w:val="18"/>
                <w:szCs w:val="18"/>
                <w:lang w:eastAsia="zh-CN"/>
              </w:rPr>
              <w:t>’000</w:t>
            </w:r>
          </w:p>
        </w:tc>
        <w:tc>
          <w:tcPr>
            <w:tcW w:w="93" w:type="pct"/>
            <w:tcBorders>
              <w:left w:val="nil"/>
              <w:bottom w:val="nil"/>
              <w:right w:val="nil"/>
            </w:tcBorders>
          </w:tcPr>
          <w:p w14:paraId="735834DF" w14:textId="77777777" w:rsidR="004173A8" w:rsidRPr="002357A8" w:rsidRDefault="004173A8" w:rsidP="004173A8">
            <w:pPr>
              <w:tabs>
                <w:tab w:val="decimal" w:pos="865"/>
              </w:tabs>
              <w:rPr>
                <w:rFonts w:ascii="Garamond" w:hAnsi="Garamond" w:cs="MHei-Bold-Identity-H"/>
                <w:bCs/>
                <w:color w:val="000000"/>
                <w:sz w:val="18"/>
                <w:szCs w:val="18"/>
                <w:lang w:eastAsia="zh-HK"/>
              </w:rPr>
            </w:pPr>
          </w:p>
        </w:tc>
        <w:tc>
          <w:tcPr>
            <w:tcW w:w="448" w:type="pct"/>
            <w:tcBorders>
              <w:top w:val="single" w:sz="4" w:space="0" w:color="auto"/>
              <w:left w:val="nil"/>
              <w:bottom w:val="nil"/>
              <w:right w:val="nil"/>
            </w:tcBorders>
            <w:vAlign w:val="bottom"/>
            <w:hideMark/>
          </w:tcPr>
          <w:p w14:paraId="19F1524A" w14:textId="77777777" w:rsidR="004173A8" w:rsidRPr="002357A8" w:rsidRDefault="004173A8" w:rsidP="004173A8">
            <w:pPr>
              <w:tabs>
                <w:tab w:val="decimal" w:pos="865"/>
              </w:tabs>
              <w:rPr>
                <w:rFonts w:ascii="Garamond" w:eastAsia="宋体" w:hAnsi="Garamond" w:cs="Arial"/>
                <w:bCs/>
                <w:sz w:val="18"/>
                <w:szCs w:val="18"/>
                <w:lang w:eastAsia="zh-CN"/>
              </w:rPr>
            </w:pPr>
            <w:r w:rsidRPr="002357A8">
              <w:rPr>
                <w:rFonts w:ascii="Garamond" w:hAnsi="Garamond" w:cs="MHei-Bold-Identity-H"/>
                <w:bCs/>
                <w:color w:val="000000"/>
                <w:sz w:val="18"/>
                <w:szCs w:val="18"/>
                <w:lang w:eastAsia="zh-HK"/>
              </w:rPr>
              <w:t>RMB</w:t>
            </w:r>
            <w:r w:rsidRPr="002357A8">
              <w:rPr>
                <w:rFonts w:ascii="Garamond" w:eastAsia="宋体" w:hAnsi="Garamond" w:cs="MHei-Bold-Identity-H"/>
                <w:bCs/>
                <w:color w:val="000000"/>
                <w:sz w:val="18"/>
                <w:szCs w:val="18"/>
                <w:lang w:eastAsia="zh-CN"/>
              </w:rPr>
              <w:t>’000</w:t>
            </w:r>
          </w:p>
        </w:tc>
        <w:tc>
          <w:tcPr>
            <w:tcW w:w="93" w:type="pct"/>
            <w:tcBorders>
              <w:left w:val="nil"/>
              <w:bottom w:val="nil"/>
              <w:right w:val="nil"/>
            </w:tcBorders>
          </w:tcPr>
          <w:p w14:paraId="59EE9D59" w14:textId="77777777" w:rsidR="004173A8" w:rsidRPr="002357A8" w:rsidRDefault="004173A8" w:rsidP="004173A8">
            <w:pPr>
              <w:tabs>
                <w:tab w:val="decimal" w:pos="865"/>
              </w:tabs>
              <w:rPr>
                <w:rFonts w:ascii="Garamond" w:hAnsi="Garamond" w:cs="MHei-Bold-Identity-H"/>
                <w:bCs/>
                <w:color w:val="000000"/>
                <w:sz w:val="18"/>
                <w:szCs w:val="18"/>
                <w:lang w:eastAsia="zh-HK"/>
              </w:rPr>
            </w:pPr>
          </w:p>
        </w:tc>
        <w:tc>
          <w:tcPr>
            <w:tcW w:w="444" w:type="pct"/>
            <w:tcBorders>
              <w:top w:val="single" w:sz="4" w:space="0" w:color="auto"/>
              <w:left w:val="nil"/>
              <w:bottom w:val="nil"/>
              <w:right w:val="nil"/>
            </w:tcBorders>
            <w:vAlign w:val="bottom"/>
            <w:hideMark/>
          </w:tcPr>
          <w:p w14:paraId="32174F93" w14:textId="77777777" w:rsidR="004173A8" w:rsidRPr="002357A8" w:rsidRDefault="004173A8" w:rsidP="004173A8">
            <w:pPr>
              <w:tabs>
                <w:tab w:val="decimal" w:pos="865"/>
              </w:tabs>
              <w:rPr>
                <w:rFonts w:ascii="Garamond" w:eastAsia="宋体" w:hAnsi="Garamond" w:cs="MHei-Bold-Identity-H"/>
                <w:bCs/>
                <w:color w:val="000000"/>
                <w:sz w:val="18"/>
                <w:szCs w:val="18"/>
              </w:rPr>
            </w:pPr>
            <w:r w:rsidRPr="002357A8">
              <w:rPr>
                <w:rFonts w:ascii="Garamond" w:hAnsi="Garamond" w:cs="MHei-Bold-Identity-H"/>
                <w:bCs/>
                <w:color w:val="000000"/>
                <w:sz w:val="18"/>
                <w:szCs w:val="18"/>
                <w:lang w:eastAsia="zh-HK"/>
              </w:rPr>
              <w:t>RMB</w:t>
            </w:r>
            <w:r w:rsidRPr="002357A8">
              <w:rPr>
                <w:rFonts w:ascii="Garamond" w:eastAsia="宋体" w:hAnsi="Garamond" w:cs="MHei-Bold-Identity-H"/>
                <w:bCs/>
                <w:color w:val="000000"/>
                <w:sz w:val="18"/>
                <w:szCs w:val="18"/>
                <w:lang w:eastAsia="zh-CN"/>
              </w:rPr>
              <w:t>’000</w:t>
            </w:r>
          </w:p>
        </w:tc>
        <w:tc>
          <w:tcPr>
            <w:tcW w:w="90" w:type="pct"/>
            <w:tcBorders>
              <w:left w:val="nil"/>
              <w:bottom w:val="nil"/>
              <w:right w:val="nil"/>
            </w:tcBorders>
          </w:tcPr>
          <w:p w14:paraId="435497FD" w14:textId="77777777" w:rsidR="004173A8" w:rsidRPr="002357A8" w:rsidRDefault="004173A8" w:rsidP="004173A8">
            <w:pPr>
              <w:tabs>
                <w:tab w:val="decimal" w:pos="1404"/>
              </w:tabs>
              <w:rPr>
                <w:rFonts w:ascii="Garamond" w:hAnsi="Garamond" w:cs="MHei-Bold-Identity-H"/>
                <w:bCs/>
                <w:color w:val="000000"/>
                <w:sz w:val="18"/>
                <w:szCs w:val="18"/>
                <w:lang w:eastAsia="zh-HK"/>
              </w:rPr>
            </w:pPr>
          </w:p>
        </w:tc>
        <w:tc>
          <w:tcPr>
            <w:tcW w:w="438" w:type="pct"/>
            <w:tcBorders>
              <w:top w:val="single" w:sz="4" w:space="0" w:color="auto"/>
              <w:left w:val="nil"/>
              <w:bottom w:val="nil"/>
              <w:right w:val="nil"/>
            </w:tcBorders>
            <w:vAlign w:val="bottom"/>
            <w:hideMark/>
          </w:tcPr>
          <w:p w14:paraId="1F5799BB" w14:textId="77777777" w:rsidR="004173A8" w:rsidRPr="002357A8" w:rsidRDefault="004173A8" w:rsidP="004173A8">
            <w:pPr>
              <w:tabs>
                <w:tab w:val="decimal" w:pos="851"/>
              </w:tabs>
              <w:rPr>
                <w:rFonts w:ascii="Garamond" w:eastAsia="宋体" w:hAnsi="Garamond" w:cs="MHei-Bold-Identity-H"/>
                <w:bCs/>
                <w:color w:val="000000"/>
                <w:sz w:val="18"/>
                <w:szCs w:val="18"/>
              </w:rPr>
            </w:pPr>
            <w:r w:rsidRPr="002357A8">
              <w:rPr>
                <w:rFonts w:ascii="Garamond" w:hAnsi="Garamond" w:cs="MHei-Bold-Identity-H"/>
                <w:bCs/>
                <w:color w:val="000000"/>
                <w:sz w:val="18"/>
                <w:szCs w:val="18"/>
                <w:lang w:eastAsia="zh-HK"/>
              </w:rPr>
              <w:t>RMB</w:t>
            </w:r>
            <w:r w:rsidRPr="002357A8">
              <w:rPr>
                <w:rFonts w:ascii="Garamond" w:eastAsia="宋体" w:hAnsi="Garamond" w:cs="MHei-Bold-Identity-H"/>
                <w:bCs/>
                <w:color w:val="000000"/>
                <w:sz w:val="18"/>
                <w:szCs w:val="18"/>
                <w:lang w:eastAsia="zh-CN"/>
              </w:rPr>
              <w:t>’000</w:t>
            </w:r>
          </w:p>
        </w:tc>
        <w:tc>
          <w:tcPr>
            <w:tcW w:w="90" w:type="pct"/>
            <w:tcBorders>
              <w:left w:val="nil"/>
              <w:bottom w:val="nil"/>
              <w:right w:val="nil"/>
            </w:tcBorders>
          </w:tcPr>
          <w:p w14:paraId="7EB16615" w14:textId="77777777" w:rsidR="004173A8" w:rsidRPr="002357A8" w:rsidRDefault="004173A8" w:rsidP="004173A8">
            <w:pPr>
              <w:tabs>
                <w:tab w:val="decimal" w:pos="865"/>
              </w:tabs>
              <w:rPr>
                <w:rFonts w:ascii="Garamond" w:hAnsi="Garamond" w:cs="MHei-Bold-Identity-H"/>
                <w:bCs/>
                <w:color w:val="000000"/>
                <w:sz w:val="18"/>
                <w:szCs w:val="18"/>
                <w:lang w:eastAsia="zh-HK"/>
              </w:rPr>
            </w:pPr>
          </w:p>
        </w:tc>
        <w:tc>
          <w:tcPr>
            <w:tcW w:w="478" w:type="pct"/>
            <w:tcBorders>
              <w:top w:val="single" w:sz="4" w:space="0" w:color="auto"/>
              <w:left w:val="nil"/>
              <w:bottom w:val="nil"/>
              <w:right w:val="nil"/>
            </w:tcBorders>
            <w:vAlign w:val="bottom"/>
            <w:hideMark/>
          </w:tcPr>
          <w:p w14:paraId="76A63AF2" w14:textId="77777777" w:rsidR="004173A8" w:rsidRPr="002357A8" w:rsidRDefault="004173A8" w:rsidP="004173A8">
            <w:pPr>
              <w:tabs>
                <w:tab w:val="decimal" w:pos="865"/>
              </w:tabs>
              <w:rPr>
                <w:rFonts w:ascii="Garamond" w:eastAsia="宋体" w:hAnsi="Garamond" w:cs="MHei-Bold-Identity-H"/>
                <w:bCs/>
                <w:color w:val="000000"/>
                <w:sz w:val="18"/>
                <w:szCs w:val="18"/>
                <w:lang w:eastAsia="zh-CN"/>
              </w:rPr>
            </w:pPr>
            <w:r w:rsidRPr="002357A8">
              <w:rPr>
                <w:rFonts w:ascii="Garamond" w:hAnsi="Garamond" w:cs="MHei-Bold-Identity-H"/>
                <w:bCs/>
                <w:color w:val="000000"/>
                <w:sz w:val="18"/>
                <w:szCs w:val="18"/>
                <w:lang w:eastAsia="zh-HK"/>
              </w:rPr>
              <w:t>RMB</w:t>
            </w:r>
            <w:r w:rsidRPr="002357A8">
              <w:rPr>
                <w:rFonts w:ascii="Garamond" w:eastAsia="宋体" w:hAnsi="Garamond" w:cs="MHei-Bold-Identity-H"/>
                <w:bCs/>
                <w:color w:val="000000"/>
                <w:sz w:val="18"/>
                <w:szCs w:val="18"/>
                <w:lang w:eastAsia="zh-CN"/>
              </w:rPr>
              <w:t>’000</w:t>
            </w:r>
          </w:p>
        </w:tc>
        <w:tc>
          <w:tcPr>
            <w:tcW w:w="90" w:type="pct"/>
            <w:tcBorders>
              <w:left w:val="nil"/>
              <w:bottom w:val="nil"/>
              <w:right w:val="nil"/>
            </w:tcBorders>
          </w:tcPr>
          <w:p w14:paraId="623057EA" w14:textId="77777777" w:rsidR="004173A8" w:rsidRPr="002357A8" w:rsidRDefault="004173A8" w:rsidP="004173A8">
            <w:pPr>
              <w:tabs>
                <w:tab w:val="decimal" w:pos="865"/>
              </w:tabs>
              <w:rPr>
                <w:rFonts w:ascii="Garamond" w:hAnsi="Garamond" w:cs="MHei-Bold-Identity-H"/>
                <w:bCs/>
                <w:color w:val="000000"/>
                <w:sz w:val="18"/>
                <w:szCs w:val="18"/>
                <w:lang w:eastAsia="zh-HK"/>
              </w:rPr>
            </w:pPr>
          </w:p>
        </w:tc>
        <w:tc>
          <w:tcPr>
            <w:tcW w:w="478" w:type="pct"/>
            <w:tcBorders>
              <w:top w:val="single" w:sz="4" w:space="0" w:color="auto"/>
              <w:left w:val="nil"/>
              <w:bottom w:val="nil"/>
              <w:right w:val="nil"/>
            </w:tcBorders>
            <w:vAlign w:val="bottom"/>
            <w:hideMark/>
          </w:tcPr>
          <w:p w14:paraId="73A98B8A" w14:textId="77777777" w:rsidR="004173A8" w:rsidRPr="002357A8" w:rsidRDefault="004173A8" w:rsidP="004173A8">
            <w:pPr>
              <w:tabs>
                <w:tab w:val="decimal" w:pos="865"/>
              </w:tabs>
              <w:rPr>
                <w:rFonts w:ascii="Garamond" w:eastAsia="宋体" w:hAnsi="Garamond" w:cs="MHei-Bold-Identity-H"/>
                <w:bCs/>
                <w:color w:val="000000"/>
                <w:sz w:val="18"/>
                <w:szCs w:val="18"/>
                <w:lang w:eastAsia="zh-CN"/>
              </w:rPr>
            </w:pPr>
            <w:r w:rsidRPr="002357A8">
              <w:rPr>
                <w:rFonts w:ascii="Garamond" w:hAnsi="Garamond" w:cs="MHei-Bold-Identity-H"/>
                <w:bCs/>
                <w:color w:val="000000"/>
                <w:sz w:val="18"/>
                <w:szCs w:val="18"/>
                <w:lang w:eastAsia="zh-HK"/>
              </w:rPr>
              <w:t>RMB</w:t>
            </w:r>
            <w:r w:rsidRPr="002357A8">
              <w:rPr>
                <w:rFonts w:ascii="Garamond" w:eastAsia="宋体" w:hAnsi="Garamond" w:cs="MHei-Bold-Identity-H"/>
                <w:bCs/>
                <w:color w:val="000000"/>
                <w:sz w:val="18"/>
                <w:szCs w:val="18"/>
                <w:lang w:eastAsia="zh-CN"/>
              </w:rPr>
              <w:t>’000</w:t>
            </w:r>
          </w:p>
        </w:tc>
        <w:tc>
          <w:tcPr>
            <w:tcW w:w="90" w:type="pct"/>
            <w:tcBorders>
              <w:left w:val="nil"/>
              <w:bottom w:val="nil"/>
              <w:right w:val="nil"/>
            </w:tcBorders>
          </w:tcPr>
          <w:p w14:paraId="4A5B1DAD" w14:textId="77777777" w:rsidR="004173A8" w:rsidRPr="002357A8" w:rsidRDefault="004173A8" w:rsidP="004173A8">
            <w:pPr>
              <w:tabs>
                <w:tab w:val="decimal" w:pos="865"/>
              </w:tabs>
              <w:rPr>
                <w:rFonts w:ascii="Garamond" w:hAnsi="Garamond" w:cs="MHei-Bold-Identity-H"/>
                <w:bCs/>
                <w:color w:val="000000"/>
                <w:sz w:val="18"/>
                <w:szCs w:val="18"/>
                <w:lang w:eastAsia="zh-HK"/>
              </w:rPr>
            </w:pPr>
          </w:p>
        </w:tc>
        <w:tc>
          <w:tcPr>
            <w:tcW w:w="442" w:type="pct"/>
            <w:tcBorders>
              <w:top w:val="single" w:sz="4" w:space="0" w:color="auto"/>
              <w:left w:val="nil"/>
              <w:bottom w:val="nil"/>
              <w:right w:val="nil"/>
            </w:tcBorders>
            <w:vAlign w:val="bottom"/>
            <w:hideMark/>
          </w:tcPr>
          <w:p w14:paraId="248E4918" w14:textId="77777777" w:rsidR="004173A8" w:rsidRPr="002357A8" w:rsidRDefault="004173A8" w:rsidP="004173A8">
            <w:pPr>
              <w:tabs>
                <w:tab w:val="decimal" w:pos="865"/>
              </w:tabs>
              <w:rPr>
                <w:rFonts w:ascii="Garamond" w:eastAsia="宋体" w:hAnsi="Garamond" w:cs="MHei-Bold-Identity-H"/>
                <w:bCs/>
                <w:color w:val="000000"/>
                <w:sz w:val="18"/>
                <w:szCs w:val="18"/>
              </w:rPr>
            </w:pPr>
            <w:r w:rsidRPr="002357A8">
              <w:rPr>
                <w:rFonts w:ascii="Garamond" w:hAnsi="Garamond" w:cs="MHei-Bold-Identity-H"/>
                <w:bCs/>
                <w:color w:val="000000"/>
                <w:sz w:val="18"/>
                <w:szCs w:val="18"/>
                <w:lang w:eastAsia="zh-HK"/>
              </w:rPr>
              <w:t>RMB</w:t>
            </w:r>
            <w:r w:rsidRPr="002357A8">
              <w:rPr>
                <w:rFonts w:ascii="Garamond" w:eastAsia="宋体" w:hAnsi="Garamond" w:cs="MHei-Bold-Identity-H"/>
                <w:bCs/>
                <w:color w:val="000000"/>
                <w:sz w:val="18"/>
                <w:szCs w:val="18"/>
                <w:lang w:eastAsia="zh-CN"/>
              </w:rPr>
              <w:t>’000</w:t>
            </w:r>
          </w:p>
        </w:tc>
        <w:tc>
          <w:tcPr>
            <w:tcW w:w="90" w:type="pct"/>
            <w:tcBorders>
              <w:left w:val="nil"/>
              <w:bottom w:val="nil"/>
              <w:right w:val="nil"/>
            </w:tcBorders>
          </w:tcPr>
          <w:p w14:paraId="0196EFFF" w14:textId="77777777" w:rsidR="004173A8" w:rsidRPr="002357A8" w:rsidRDefault="004173A8" w:rsidP="004173A8">
            <w:pPr>
              <w:tabs>
                <w:tab w:val="decimal" w:pos="865"/>
              </w:tabs>
              <w:rPr>
                <w:rFonts w:ascii="Garamond" w:hAnsi="Garamond" w:cs="MHei-Bold-Identity-H"/>
                <w:bCs/>
                <w:color w:val="000000"/>
                <w:sz w:val="18"/>
                <w:szCs w:val="18"/>
                <w:lang w:eastAsia="zh-HK"/>
              </w:rPr>
            </w:pPr>
          </w:p>
        </w:tc>
        <w:tc>
          <w:tcPr>
            <w:tcW w:w="430" w:type="pct"/>
            <w:tcBorders>
              <w:top w:val="single" w:sz="4" w:space="0" w:color="auto"/>
              <w:left w:val="nil"/>
              <w:bottom w:val="nil"/>
              <w:right w:val="nil"/>
            </w:tcBorders>
            <w:vAlign w:val="bottom"/>
            <w:hideMark/>
          </w:tcPr>
          <w:p w14:paraId="1681A7B0" w14:textId="77777777" w:rsidR="004173A8" w:rsidRPr="002357A8" w:rsidRDefault="004173A8" w:rsidP="004173A8">
            <w:pPr>
              <w:tabs>
                <w:tab w:val="decimal" w:pos="865"/>
              </w:tabs>
              <w:rPr>
                <w:rFonts w:ascii="Garamond" w:eastAsia="宋体" w:hAnsi="Garamond" w:cs="MHei-Bold-Identity-H"/>
                <w:bCs/>
                <w:color w:val="000000"/>
                <w:sz w:val="18"/>
                <w:szCs w:val="18"/>
              </w:rPr>
            </w:pPr>
            <w:r w:rsidRPr="002357A8">
              <w:rPr>
                <w:rFonts w:ascii="Garamond" w:hAnsi="Garamond" w:cs="MHei-Bold-Identity-H"/>
                <w:bCs/>
                <w:color w:val="000000"/>
                <w:sz w:val="18"/>
                <w:szCs w:val="18"/>
                <w:lang w:eastAsia="zh-HK"/>
              </w:rPr>
              <w:t>RMB</w:t>
            </w:r>
            <w:r w:rsidRPr="002357A8">
              <w:rPr>
                <w:rFonts w:ascii="Garamond" w:eastAsia="宋体" w:hAnsi="Garamond" w:cs="MHei-Bold-Identity-H"/>
                <w:bCs/>
                <w:color w:val="000000"/>
                <w:sz w:val="18"/>
                <w:szCs w:val="18"/>
                <w:lang w:eastAsia="zh-CN"/>
              </w:rPr>
              <w:t>’000</w:t>
            </w:r>
          </w:p>
        </w:tc>
      </w:tr>
      <w:tr w:rsidR="004173A8" w:rsidRPr="002357A8" w14:paraId="1B0DACC3" w14:textId="77777777" w:rsidTr="004173A8">
        <w:trPr>
          <w:trHeight w:hRule="exact" w:val="495"/>
        </w:trPr>
        <w:tc>
          <w:tcPr>
            <w:tcW w:w="792" w:type="pct"/>
            <w:vAlign w:val="center"/>
            <w:hideMark/>
          </w:tcPr>
          <w:p w14:paraId="4149306A" w14:textId="77777777" w:rsidR="004173A8" w:rsidRPr="002357A8" w:rsidRDefault="004173A8" w:rsidP="004173A8">
            <w:pPr>
              <w:ind w:left="132" w:hanging="132"/>
              <w:rPr>
                <w:rFonts w:ascii="Garamond" w:eastAsia="宋体" w:hAnsi="Garamond" w:cs="MHei-Bold-Identity-H"/>
                <w:b/>
                <w:bCs/>
                <w:color w:val="000000"/>
                <w:sz w:val="18"/>
                <w:szCs w:val="18"/>
                <w:lang w:eastAsia="zh-CN"/>
              </w:rPr>
            </w:pPr>
            <w:r w:rsidRPr="002357A8">
              <w:rPr>
                <w:rFonts w:ascii="Garamond" w:hAnsi="Garamond" w:cs="MHei-Bold-Identity-H"/>
                <w:b/>
                <w:bCs/>
                <w:color w:val="000000"/>
                <w:sz w:val="18"/>
                <w:szCs w:val="18"/>
                <w:lang w:eastAsia="zh-CN"/>
              </w:rPr>
              <w:t>During the year ended 31 December 2019</w:t>
            </w:r>
          </w:p>
        </w:tc>
        <w:tc>
          <w:tcPr>
            <w:tcW w:w="413" w:type="pct"/>
            <w:vAlign w:val="bottom"/>
          </w:tcPr>
          <w:p w14:paraId="2FD33753" w14:textId="77777777" w:rsidR="004173A8" w:rsidRPr="002357A8" w:rsidRDefault="004173A8" w:rsidP="004173A8">
            <w:pPr>
              <w:tabs>
                <w:tab w:val="decimal" w:pos="865"/>
              </w:tabs>
              <w:autoSpaceDE w:val="0"/>
              <w:autoSpaceDN w:val="0"/>
              <w:adjustRightInd w:val="0"/>
              <w:rPr>
                <w:rFonts w:ascii="Garamond" w:eastAsia="宋体" w:hAnsi="Garamond" w:cs="MHei-Bold-Identity-H"/>
                <w:bCs/>
                <w:color w:val="000000"/>
                <w:sz w:val="18"/>
                <w:szCs w:val="18"/>
                <w:lang w:eastAsia="zh-CN"/>
              </w:rPr>
            </w:pPr>
          </w:p>
        </w:tc>
        <w:tc>
          <w:tcPr>
            <w:tcW w:w="93" w:type="pct"/>
          </w:tcPr>
          <w:p w14:paraId="54FE4105" w14:textId="77777777" w:rsidR="004173A8" w:rsidRPr="002357A8" w:rsidRDefault="004173A8" w:rsidP="004173A8">
            <w:pPr>
              <w:tabs>
                <w:tab w:val="decimal" w:pos="865"/>
              </w:tabs>
              <w:autoSpaceDE w:val="0"/>
              <w:autoSpaceDN w:val="0"/>
              <w:adjustRightInd w:val="0"/>
              <w:rPr>
                <w:rFonts w:ascii="Garamond" w:eastAsia="宋体" w:hAnsi="Garamond" w:cs="MHei-Bold-Identity-H"/>
                <w:bCs/>
                <w:color w:val="000000"/>
                <w:sz w:val="18"/>
                <w:szCs w:val="18"/>
                <w:lang w:eastAsia="zh-CN"/>
              </w:rPr>
            </w:pPr>
          </w:p>
        </w:tc>
        <w:tc>
          <w:tcPr>
            <w:tcW w:w="448" w:type="pct"/>
            <w:vAlign w:val="bottom"/>
          </w:tcPr>
          <w:p w14:paraId="39113CCD" w14:textId="77777777" w:rsidR="004173A8" w:rsidRPr="002357A8" w:rsidRDefault="004173A8" w:rsidP="004173A8">
            <w:pPr>
              <w:tabs>
                <w:tab w:val="decimal" w:pos="865"/>
              </w:tabs>
              <w:autoSpaceDE w:val="0"/>
              <w:autoSpaceDN w:val="0"/>
              <w:adjustRightInd w:val="0"/>
              <w:rPr>
                <w:rFonts w:ascii="Garamond" w:eastAsia="宋体" w:hAnsi="Garamond" w:cs="MHei-Bold-Identity-H"/>
                <w:bCs/>
                <w:color w:val="000000"/>
                <w:sz w:val="18"/>
                <w:szCs w:val="18"/>
                <w:lang w:eastAsia="zh-CN"/>
              </w:rPr>
            </w:pPr>
          </w:p>
        </w:tc>
        <w:tc>
          <w:tcPr>
            <w:tcW w:w="93" w:type="pct"/>
          </w:tcPr>
          <w:p w14:paraId="65565219" w14:textId="77777777" w:rsidR="004173A8" w:rsidRPr="002357A8" w:rsidRDefault="004173A8" w:rsidP="004173A8">
            <w:pPr>
              <w:tabs>
                <w:tab w:val="decimal" w:pos="865"/>
              </w:tabs>
              <w:autoSpaceDE w:val="0"/>
              <w:autoSpaceDN w:val="0"/>
              <w:adjustRightInd w:val="0"/>
              <w:rPr>
                <w:rFonts w:ascii="Garamond" w:eastAsia="宋体" w:hAnsi="Garamond" w:cs="MHei-Bold-Identity-H"/>
                <w:bCs/>
                <w:color w:val="000000"/>
                <w:sz w:val="18"/>
                <w:szCs w:val="18"/>
                <w:lang w:eastAsia="zh-CN"/>
              </w:rPr>
            </w:pPr>
          </w:p>
        </w:tc>
        <w:tc>
          <w:tcPr>
            <w:tcW w:w="444" w:type="pct"/>
            <w:vAlign w:val="bottom"/>
          </w:tcPr>
          <w:p w14:paraId="3B9869D1" w14:textId="77777777" w:rsidR="004173A8" w:rsidRPr="002357A8" w:rsidRDefault="004173A8" w:rsidP="004173A8">
            <w:pPr>
              <w:tabs>
                <w:tab w:val="decimal" w:pos="865"/>
              </w:tabs>
              <w:autoSpaceDE w:val="0"/>
              <w:autoSpaceDN w:val="0"/>
              <w:adjustRightInd w:val="0"/>
              <w:rPr>
                <w:rFonts w:ascii="Garamond" w:eastAsia="宋体" w:hAnsi="Garamond" w:cs="MHei-Bold-Identity-H"/>
                <w:bCs/>
                <w:color w:val="000000"/>
                <w:sz w:val="18"/>
                <w:szCs w:val="18"/>
                <w:lang w:eastAsia="zh-CN"/>
              </w:rPr>
            </w:pPr>
          </w:p>
        </w:tc>
        <w:tc>
          <w:tcPr>
            <w:tcW w:w="90" w:type="pct"/>
          </w:tcPr>
          <w:p w14:paraId="61203D82" w14:textId="77777777" w:rsidR="004173A8" w:rsidRPr="002357A8" w:rsidRDefault="004173A8" w:rsidP="004173A8">
            <w:pPr>
              <w:tabs>
                <w:tab w:val="decimal" w:pos="1404"/>
              </w:tabs>
              <w:autoSpaceDE w:val="0"/>
              <w:autoSpaceDN w:val="0"/>
              <w:adjustRightInd w:val="0"/>
              <w:rPr>
                <w:rFonts w:ascii="Garamond" w:eastAsia="宋体" w:hAnsi="Garamond" w:cs="MHei-Bold-Identity-H"/>
                <w:bCs/>
                <w:color w:val="000000"/>
                <w:sz w:val="18"/>
                <w:szCs w:val="18"/>
                <w:lang w:eastAsia="zh-CN"/>
              </w:rPr>
            </w:pPr>
          </w:p>
        </w:tc>
        <w:tc>
          <w:tcPr>
            <w:tcW w:w="438" w:type="pct"/>
            <w:vAlign w:val="bottom"/>
          </w:tcPr>
          <w:p w14:paraId="2CE4821D" w14:textId="77777777" w:rsidR="004173A8" w:rsidRPr="002357A8" w:rsidRDefault="004173A8" w:rsidP="004173A8">
            <w:pPr>
              <w:tabs>
                <w:tab w:val="decimal" w:pos="851"/>
              </w:tabs>
              <w:autoSpaceDE w:val="0"/>
              <w:autoSpaceDN w:val="0"/>
              <w:adjustRightInd w:val="0"/>
              <w:rPr>
                <w:rFonts w:ascii="Garamond" w:eastAsia="宋体" w:hAnsi="Garamond" w:cs="MHei-Bold-Identity-H"/>
                <w:bCs/>
                <w:color w:val="000000"/>
                <w:sz w:val="18"/>
                <w:szCs w:val="18"/>
                <w:lang w:eastAsia="zh-CN"/>
              </w:rPr>
            </w:pPr>
          </w:p>
        </w:tc>
        <w:tc>
          <w:tcPr>
            <w:tcW w:w="90" w:type="pct"/>
          </w:tcPr>
          <w:p w14:paraId="55605CDD" w14:textId="77777777" w:rsidR="004173A8" w:rsidRPr="002357A8" w:rsidRDefault="004173A8" w:rsidP="004173A8">
            <w:pPr>
              <w:tabs>
                <w:tab w:val="decimal" w:pos="865"/>
              </w:tabs>
              <w:autoSpaceDE w:val="0"/>
              <w:autoSpaceDN w:val="0"/>
              <w:adjustRightInd w:val="0"/>
              <w:rPr>
                <w:rFonts w:ascii="Garamond" w:eastAsia="宋体" w:hAnsi="Garamond" w:cs="MHei-Bold-Identity-H"/>
                <w:bCs/>
                <w:color w:val="000000"/>
                <w:sz w:val="18"/>
                <w:szCs w:val="18"/>
                <w:lang w:eastAsia="zh-CN"/>
              </w:rPr>
            </w:pPr>
          </w:p>
        </w:tc>
        <w:tc>
          <w:tcPr>
            <w:tcW w:w="478" w:type="pct"/>
            <w:vAlign w:val="bottom"/>
          </w:tcPr>
          <w:p w14:paraId="6CD76B51" w14:textId="77777777" w:rsidR="004173A8" w:rsidRPr="002357A8" w:rsidRDefault="004173A8" w:rsidP="004173A8">
            <w:pPr>
              <w:tabs>
                <w:tab w:val="decimal" w:pos="865"/>
              </w:tabs>
              <w:autoSpaceDE w:val="0"/>
              <w:autoSpaceDN w:val="0"/>
              <w:adjustRightInd w:val="0"/>
              <w:rPr>
                <w:rFonts w:ascii="Garamond" w:eastAsia="宋体" w:hAnsi="Garamond" w:cs="MHei-Bold-Identity-H"/>
                <w:bCs/>
                <w:color w:val="000000"/>
                <w:sz w:val="18"/>
                <w:szCs w:val="18"/>
                <w:lang w:eastAsia="zh-CN"/>
              </w:rPr>
            </w:pPr>
          </w:p>
        </w:tc>
        <w:tc>
          <w:tcPr>
            <w:tcW w:w="90" w:type="pct"/>
          </w:tcPr>
          <w:p w14:paraId="1F3CE4E2" w14:textId="77777777" w:rsidR="004173A8" w:rsidRPr="002357A8" w:rsidRDefault="004173A8" w:rsidP="004173A8">
            <w:pPr>
              <w:tabs>
                <w:tab w:val="decimal" w:pos="865"/>
              </w:tabs>
              <w:autoSpaceDE w:val="0"/>
              <w:autoSpaceDN w:val="0"/>
              <w:adjustRightInd w:val="0"/>
              <w:rPr>
                <w:rFonts w:ascii="Garamond" w:eastAsia="宋体" w:hAnsi="Garamond" w:cs="MHei-Bold-Identity-H"/>
                <w:bCs/>
                <w:color w:val="000000"/>
                <w:sz w:val="18"/>
                <w:szCs w:val="18"/>
                <w:lang w:eastAsia="zh-CN"/>
              </w:rPr>
            </w:pPr>
          </w:p>
        </w:tc>
        <w:tc>
          <w:tcPr>
            <w:tcW w:w="478" w:type="pct"/>
            <w:vAlign w:val="bottom"/>
          </w:tcPr>
          <w:p w14:paraId="7E257FA6" w14:textId="77777777" w:rsidR="004173A8" w:rsidRPr="002357A8" w:rsidRDefault="004173A8" w:rsidP="004173A8">
            <w:pPr>
              <w:tabs>
                <w:tab w:val="decimal" w:pos="865"/>
              </w:tabs>
              <w:autoSpaceDE w:val="0"/>
              <w:autoSpaceDN w:val="0"/>
              <w:adjustRightInd w:val="0"/>
              <w:rPr>
                <w:rFonts w:ascii="Garamond" w:eastAsia="宋体" w:hAnsi="Garamond" w:cs="MHei-Bold-Identity-H"/>
                <w:bCs/>
                <w:color w:val="000000"/>
                <w:sz w:val="18"/>
                <w:szCs w:val="18"/>
                <w:lang w:eastAsia="zh-CN"/>
              </w:rPr>
            </w:pPr>
          </w:p>
        </w:tc>
        <w:tc>
          <w:tcPr>
            <w:tcW w:w="90" w:type="pct"/>
          </w:tcPr>
          <w:p w14:paraId="7F9F036E" w14:textId="77777777" w:rsidR="004173A8" w:rsidRPr="002357A8" w:rsidRDefault="004173A8" w:rsidP="004173A8">
            <w:pPr>
              <w:tabs>
                <w:tab w:val="decimal" w:pos="865"/>
              </w:tabs>
              <w:autoSpaceDE w:val="0"/>
              <w:autoSpaceDN w:val="0"/>
              <w:adjustRightInd w:val="0"/>
              <w:rPr>
                <w:rFonts w:ascii="Garamond" w:eastAsia="宋体" w:hAnsi="Garamond" w:cs="MHei-Bold-Identity-H"/>
                <w:bCs/>
                <w:color w:val="000000"/>
                <w:sz w:val="18"/>
                <w:szCs w:val="18"/>
                <w:lang w:eastAsia="zh-CN"/>
              </w:rPr>
            </w:pPr>
          </w:p>
        </w:tc>
        <w:tc>
          <w:tcPr>
            <w:tcW w:w="442" w:type="pct"/>
            <w:vAlign w:val="bottom"/>
          </w:tcPr>
          <w:p w14:paraId="1253842E" w14:textId="77777777" w:rsidR="004173A8" w:rsidRPr="002357A8" w:rsidRDefault="004173A8" w:rsidP="004173A8">
            <w:pPr>
              <w:tabs>
                <w:tab w:val="decimal" w:pos="865"/>
              </w:tabs>
              <w:autoSpaceDE w:val="0"/>
              <w:autoSpaceDN w:val="0"/>
              <w:adjustRightInd w:val="0"/>
              <w:rPr>
                <w:rFonts w:ascii="Garamond" w:eastAsia="宋体" w:hAnsi="Garamond" w:cs="MHei-Bold-Identity-H"/>
                <w:bCs/>
                <w:color w:val="000000"/>
                <w:sz w:val="18"/>
                <w:szCs w:val="18"/>
                <w:lang w:eastAsia="zh-CN"/>
              </w:rPr>
            </w:pPr>
          </w:p>
        </w:tc>
        <w:tc>
          <w:tcPr>
            <w:tcW w:w="90" w:type="pct"/>
          </w:tcPr>
          <w:p w14:paraId="29029DDF" w14:textId="77777777" w:rsidR="004173A8" w:rsidRPr="002357A8" w:rsidRDefault="004173A8" w:rsidP="004173A8">
            <w:pPr>
              <w:tabs>
                <w:tab w:val="decimal" w:pos="865"/>
              </w:tabs>
              <w:autoSpaceDE w:val="0"/>
              <w:autoSpaceDN w:val="0"/>
              <w:adjustRightInd w:val="0"/>
              <w:rPr>
                <w:rFonts w:ascii="Garamond" w:eastAsia="宋体" w:hAnsi="Garamond" w:cs="MHei-Bold-Identity-H"/>
                <w:bCs/>
                <w:color w:val="000000"/>
                <w:sz w:val="18"/>
                <w:szCs w:val="18"/>
                <w:lang w:eastAsia="zh-CN"/>
              </w:rPr>
            </w:pPr>
          </w:p>
        </w:tc>
        <w:tc>
          <w:tcPr>
            <w:tcW w:w="430" w:type="pct"/>
            <w:vAlign w:val="bottom"/>
          </w:tcPr>
          <w:p w14:paraId="646F4096" w14:textId="77777777" w:rsidR="004173A8" w:rsidRPr="002357A8" w:rsidRDefault="004173A8" w:rsidP="004173A8">
            <w:pPr>
              <w:tabs>
                <w:tab w:val="decimal" w:pos="865"/>
              </w:tabs>
              <w:autoSpaceDE w:val="0"/>
              <w:autoSpaceDN w:val="0"/>
              <w:adjustRightInd w:val="0"/>
              <w:rPr>
                <w:rFonts w:ascii="Garamond" w:eastAsia="宋体" w:hAnsi="Garamond" w:cs="MHei-Bold-Identity-H"/>
                <w:bCs/>
                <w:color w:val="000000"/>
                <w:sz w:val="18"/>
                <w:szCs w:val="18"/>
                <w:lang w:eastAsia="zh-CN"/>
              </w:rPr>
            </w:pPr>
          </w:p>
        </w:tc>
      </w:tr>
      <w:tr w:rsidR="004173A8" w:rsidRPr="002357A8" w14:paraId="64A6E529" w14:textId="77777777" w:rsidTr="004173A8">
        <w:trPr>
          <w:trHeight w:hRule="exact" w:val="432"/>
        </w:trPr>
        <w:tc>
          <w:tcPr>
            <w:tcW w:w="792" w:type="pct"/>
            <w:vAlign w:val="center"/>
            <w:hideMark/>
          </w:tcPr>
          <w:p w14:paraId="76A96863" w14:textId="77777777" w:rsidR="004173A8" w:rsidRPr="002357A8" w:rsidRDefault="004173A8" w:rsidP="004173A8">
            <w:pPr>
              <w:ind w:left="132" w:hanging="132"/>
              <w:rPr>
                <w:rFonts w:ascii="Garamond" w:eastAsia="宋体" w:hAnsi="Garamond" w:cs="Arial"/>
                <w:b/>
                <w:sz w:val="18"/>
                <w:szCs w:val="18"/>
                <w:lang w:eastAsia="zh-HK"/>
              </w:rPr>
            </w:pPr>
            <w:r w:rsidRPr="002357A8">
              <w:rPr>
                <w:rFonts w:ascii="Garamond" w:hAnsi="Garamond" w:cs="Arial"/>
                <w:b/>
                <w:sz w:val="18"/>
                <w:szCs w:val="18"/>
                <w:lang w:eastAsia="zh-HK"/>
              </w:rPr>
              <w:t>Segment revenue and results</w:t>
            </w:r>
          </w:p>
        </w:tc>
        <w:tc>
          <w:tcPr>
            <w:tcW w:w="413" w:type="pct"/>
            <w:vAlign w:val="bottom"/>
          </w:tcPr>
          <w:p w14:paraId="5C169CF8" w14:textId="77777777" w:rsidR="004173A8" w:rsidRPr="002357A8" w:rsidRDefault="004173A8" w:rsidP="004173A8">
            <w:pPr>
              <w:tabs>
                <w:tab w:val="decimal" w:pos="865"/>
              </w:tabs>
              <w:autoSpaceDE w:val="0"/>
              <w:autoSpaceDN w:val="0"/>
              <w:adjustRightInd w:val="0"/>
              <w:rPr>
                <w:rFonts w:ascii="Garamond" w:eastAsia="宋体" w:hAnsi="Garamond" w:cs="MHei-Bold-Identity-H"/>
                <w:b/>
                <w:bCs/>
                <w:color w:val="000000"/>
                <w:sz w:val="18"/>
                <w:szCs w:val="18"/>
                <w:lang w:eastAsia="zh-CN"/>
              </w:rPr>
            </w:pPr>
          </w:p>
        </w:tc>
        <w:tc>
          <w:tcPr>
            <w:tcW w:w="93" w:type="pct"/>
          </w:tcPr>
          <w:p w14:paraId="6A90AB6F" w14:textId="77777777" w:rsidR="004173A8" w:rsidRPr="002357A8" w:rsidRDefault="004173A8" w:rsidP="004173A8">
            <w:pPr>
              <w:tabs>
                <w:tab w:val="decimal" w:pos="865"/>
              </w:tabs>
              <w:autoSpaceDE w:val="0"/>
              <w:autoSpaceDN w:val="0"/>
              <w:adjustRightInd w:val="0"/>
              <w:rPr>
                <w:rFonts w:ascii="Garamond" w:eastAsia="宋体" w:hAnsi="Garamond" w:cs="MHei-Bold-Identity-H"/>
                <w:b/>
                <w:bCs/>
                <w:color w:val="000000"/>
                <w:sz w:val="18"/>
                <w:szCs w:val="18"/>
                <w:lang w:eastAsia="zh-CN"/>
              </w:rPr>
            </w:pPr>
          </w:p>
        </w:tc>
        <w:tc>
          <w:tcPr>
            <w:tcW w:w="448" w:type="pct"/>
            <w:vAlign w:val="bottom"/>
          </w:tcPr>
          <w:p w14:paraId="4B0DBD41" w14:textId="77777777" w:rsidR="004173A8" w:rsidRPr="002357A8" w:rsidRDefault="004173A8" w:rsidP="004173A8">
            <w:pPr>
              <w:tabs>
                <w:tab w:val="decimal" w:pos="865"/>
              </w:tabs>
              <w:autoSpaceDE w:val="0"/>
              <w:autoSpaceDN w:val="0"/>
              <w:adjustRightInd w:val="0"/>
              <w:rPr>
                <w:rFonts w:ascii="Garamond" w:eastAsia="宋体" w:hAnsi="Garamond" w:cs="MHei-Bold-Identity-H"/>
                <w:b/>
                <w:bCs/>
                <w:color w:val="000000"/>
                <w:sz w:val="18"/>
                <w:szCs w:val="18"/>
                <w:lang w:eastAsia="zh-CN"/>
              </w:rPr>
            </w:pPr>
          </w:p>
        </w:tc>
        <w:tc>
          <w:tcPr>
            <w:tcW w:w="93" w:type="pct"/>
          </w:tcPr>
          <w:p w14:paraId="69225116" w14:textId="77777777" w:rsidR="004173A8" w:rsidRPr="002357A8" w:rsidRDefault="004173A8" w:rsidP="004173A8">
            <w:pPr>
              <w:tabs>
                <w:tab w:val="decimal" w:pos="865"/>
              </w:tabs>
              <w:autoSpaceDE w:val="0"/>
              <w:autoSpaceDN w:val="0"/>
              <w:adjustRightInd w:val="0"/>
              <w:rPr>
                <w:rFonts w:ascii="Garamond" w:eastAsia="宋体" w:hAnsi="Garamond" w:cs="MHei-Bold-Identity-H"/>
                <w:b/>
                <w:bCs/>
                <w:color w:val="000000"/>
                <w:sz w:val="18"/>
                <w:szCs w:val="18"/>
                <w:lang w:eastAsia="zh-CN"/>
              </w:rPr>
            </w:pPr>
          </w:p>
        </w:tc>
        <w:tc>
          <w:tcPr>
            <w:tcW w:w="444" w:type="pct"/>
            <w:vAlign w:val="bottom"/>
          </w:tcPr>
          <w:p w14:paraId="648D971A" w14:textId="77777777" w:rsidR="004173A8" w:rsidRPr="002357A8" w:rsidRDefault="004173A8" w:rsidP="004173A8">
            <w:pPr>
              <w:tabs>
                <w:tab w:val="decimal" w:pos="865"/>
              </w:tabs>
              <w:autoSpaceDE w:val="0"/>
              <w:autoSpaceDN w:val="0"/>
              <w:adjustRightInd w:val="0"/>
              <w:rPr>
                <w:rFonts w:ascii="Garamond" w:eastAsia="宋体" w:hAnsi="Garamond" w:cs="MHei-Bold-Identity-H"/>
                <w:b/>
                <w:bCs/>
                <w:color w:val="000000"/>
                <w:sz w:val="18"/>
                <w:szCs w:val="18"/>
                <w:lang w:eastAsia="zh-CN"/>
              </w:rPr>
            </w:pPr>
          </w:p>
        </w:tc>
        <w:tc>
          <w:tcPr>
            <w:tcW w:w="90" w:type="pct"/>
          </w:tcPr>
          <w:p w14:paraId="26EA9FAE" w14:textId="77777777" w:rsidR="004173A8" w:rsidRPr="002357A8" w:rsidRDefault="004173A8" w:rsidP="004173A8">
            <w:pPr>
              <w:tabs>
                <w:tab w:val="decimal" w:pos="1404"/>
              </w:tabs>
              <w:autoSpaceDE w:val="0"/>
              <w:autoSpaceDN w:val="0"/>
              <w:adjustRightInd w:val="0"/>
              <w:rPr>
                <w:rFonts w:ascii="Garamond" w:eastAsia="宋体" w:hAnsi="Garamond" w:cs="MHei-Bold-Identity-H"/>
                <w:b/>
                <w:bCs/>
                <w:color w:val="000000"/>
                <w:sz w:val="18"/>
                <w:szCs w:val="18"/>
                <w:lang w:eastAsia="zh-CN"/>
              </w:rPr>
            </w:pPr>
          </w:p>
        </w:tc>
        <w:tc>
          <w:tcPr>
            <w:tcW w:w="438" w:type="pct"/>
            <w:vAlign w:val="bottom"/>
          </w:tcPr>
          <w:p w14:paraId="11FCAAE2" w14:textId="77777777" w:rsidR="004173A8" w:rsidRPr="002357A8" w:rsidRDefault="004173A8" w:rsidP="004173A8">
            <w:pPr>
              <w:tabs>
                <w:tab w:val="decimal" w:pos="851"/>
              </w:tabs>
              <w:autoSpaceDE w:val="0"/>
              <w:autoSpaceDN w:val="0"/>
              <w:adjustRightInd w:val="0"/>
              <w:rPr>
                <w:rFonts w:ascii="Garamond" w:eastAsia="宋体" w:hAnsi="Garamond" w:cs="MHei-Bold-Identity-H"/>
                <w:b/>
                <w:bCs/>
                <w:color w:val="000000"/>
                <w:sz w:val="18"/>
                <w:szCs w:val="18"/>
                <w:lang w:eastAsia="zh-CN"/>
              </w:rPr>
            </w:pPr>
          </w:p>
        </w:tc>
        <w:tc>
          <w:tcPr>
            <w:tcW w:w="90" w:type="pct"/>
          </w:tcPr>
          <w:p w14:paraId="25345D52" w14:textId="77777777" w:rsidR="004173A8" w:rsidRPr="002357A8" w:rsidRDefault="004173A8" w:rsidP="004173A8">
            <w:pPr>
              <w:tabs>
                <w:tab w:val="decimal" w:pos="865"/>
              </w:tabs>
              <w:autoSpaceDE w:val="0"/>
              <w:autoSpaceDN w:val="0"/>
              <w:adjustRightInd w:val="0"/>
              <w:rPr>
                <w:rFonts w:ascii="Garamond" w:eastAsia="宋体" w:hAnsi="Garamond" w:cs="MHei-Bold-Identity-H"/>
                <w:b/>
                <w:bCs/>
                <w:color w:val="000000"/>
                <w:sz w:val="18"/>
                <w:szCs w:val="18"/>
                <w:lang w:eastAsia="zh-CN"/>
              </w:rPr>
            </w:pPr>
          </w:p>
        </w:tc>
        <w:tc>
          <w:tcPr>
            <w:tcW w:w="478" w:type="pct"/>
            <w:vAlign w:val="bottom"/>
          </w:tcPr>
          <w:p w14:paraId="64ECD5A0" w14:textId="77777777" w:rsidR="004173A8" w:rsidRPr="002357A8" w:rsidRDefault="004173A8" w:rsidP="004173A8">
            <w:pPr>
              <w:tabs>
                <w:tab w:val="decimal" w:pos="865"/>
              </w:tabs>
              <w:autoSpaceDE w:val="0"/>
              <w:autoSpaceDN w:val="0"/>
              <w:adjustRightInd w:val="0"/>
              <w:rPr>
                <w:rFonts w:ascii="Garamond" w:eastAsia="宋体" w:hAnsi="Garamond" w:cs="MHei-Bold-Identity-H"/>
                <w:b/>
                <w:bCs/>
                <w:color w:val="000000"/>
                <w:sz w:val="18"/>
                <w:szCs w:val="18"/>
                <w:lang w:eastAsia="zh-CN"/>
              </w:rPr>
            </w:pPr>
          </w:p>
        </w:tc>
        <w:tc>
          <w:tcPr>
            <w:tcW w:w="90" w:type="pct"/>
          </w:tcPr>
          <w:p w14:paraId="6CCC35DC" w14:textId="77777777" w:rsidR="004173A8" w:rsidRPr="002357A8" w:rsidRDefault="004173A8" w:rsidP="004173A8">
            <w:pPr>
              <w:tabs>
                <w:tab w:val="decimal" w:pos="865"/>
              </w:tabs>
              <w:autoSpaceDE w:val="0"/>
              <w:autoSpaceDN w:val="0"/>
              <w:adjustRightInd w:val="0"/>
              <w:rPr>
                <w:rFonts w:ascii="Garamond" w:eastAsia="宋体" w:hAnsi="Garamond" w:cs="MHei-Bold-Identity-H"/>
                <w:b/>
                <w:bCs/>
                <w:color w:val="000000"/>
                <w:sz w:val="18"/>
                <w:szCs w:val="18"/>
                <w:lang w:eastAsia="zh-CN"/>
              </w:rPr>
            </w:pPr>
          </w:p>
        </w:tc>
        <w:tc>
          <w:tcPr>
            <w:tcW w:w="478" w:type="pct"/>
            <w:vAlign w:val="bottom"/>
          </w:tcPr>
          <w:p w14:paraId="713B37D9" w14:textId="77777777" w:rsidR="004173A8" w:rsidRPr="002357A8" w:rsidRDefault="004173A8" w:rsidP="004173A8">
            <w:pPr>
              <w:tabs>
                <w:tab w:val="decimal" w:pos="865"/>
              </w:tabs>
              <w:autoSpaceDE w:val="0"/>
              <w:autoSpaceDN w:val="0"/>
              <w:adjustRightInd w:val="0"/>
              <w:rPr>
                <w:rFonts w:ascii="Garamond" w:eastAsia="宋体" w:hAnsi="Garamond" w:cs="MHei-Bold-Identity-H"/>
                <w:b/>
                <w:bCs/>
                <w:color w:val="000000"/>
                <w:sz w:val="18"/>
                <w:szCs w:val="18"/>
                <w:lang w:eastAsia="zh-CN"/>
              </w:rPr>
            </w:pPr>
          </w:p>
        </w:tc>
        <w:tc>
          <w:tcPr>
            <w:tcW w:w="90" w:type="pct"/>
          </w:tcPr>
          <w:p w14:paraId="07DA74A6" w14:textId="77777777" w:rsidR="004173A8" w:rsidRPr="002357A8" w:rsidRDefault="004173A8" w:rsidP="004173A8">
            <w:pPr>
              <w:tabs>
                <w:tab w:val="decimal" w:pos="865"/>
              </w:tabs>
              <w:autoSpaceDE w:val="0"/>
              <w:autoSpaceDN w:val="0"/>
              <w:adjustRightInd w:val="0"/>
              <w:rPr>
                <w:rFonts w:ascii="Garamond" w:eastAsia="宋体" w:hAnsi="Garamond" w:cs="MHei-Bold-Identity-H"/>
                <w:b/>
                <w:bCs/>
                <w:color w:val="000000"/>
                <w:sz w:val="18"/>
                <w:szCs w:val="18"/>
                <w:lang w:eastAsia="zh-CN"/>
              </w:rPr>
            </w:pPr>
          </w:p>
        </w:tc>
        <w:tc>
          <w:tcPr>
            <w:tcW w:w="442" w:type="pct"/>
            <w:vAlign w:val="bottom"/>
          </w:tcPr>
          <w:p w14:paraId="62B9BEAC" w14:textId="77777777" w:rsidR="004173A8" w:rsidRPr="002357A8" w:rsidRDefault="004173A8" w:rsidP="004173A8">
            <w:pPr>
              <w:tabs>
                <w:tab w:val="decimal" w:pos="865"/>
              </w:tabs>
              <w:autoSpaceDE w:val="0"/>
              <w:autoSpaceDN w:val="0"/>
              <w:adjustRightInd w:val="0"/>
              <w:rPr>
                <w:rFonts w:ascii="Garamond" w:eastAsia="宋体" w:hAnsi="Garamond" w:cs="MHei-Bold-Identity-H"/>
                <w:b/>
                <w:bCs/>
                <w:color w:val="000000"/>
                <w:sz w:val="18"/>
                <w:szCs w:val="18"/>
                <w:lang w:eastAsia="zh-CN"/>
              </w:rPr>
            </w:pPr>
          </w:p>
        </w:tc>
        <w:tc>
          <w:tcPr>
            <w:tcW w:w="90" w:type="pct"/>
          </w:tcPr>
          <w:p w14:paraId="0AD4B96F" w14:textId="77777777" w:rsidR="004173A8" w:rsidRPr="002357A8" w:rsidRDefault="004173A8" w:rsidP="004173A8">
            <w:pPr>
              <w:tabs>
                <w:tab w:val="decimal" w:pos="865"/>
              </w:tabs>
              <w:autoSpaceDE w:val="0"/>
              <w:autoSpaceDN w:val="0"/>
              <w:adjustRightInd w:val="0"/>
              <w:rPr>
                <w:rFonts w:ascii="Garamond" w:eastAsia="宋体" w:hAnsi="Garamond" w:cs="MHei-Bold-Identity-H"/>
                <w:b/>
                <w:bCs/>
                <w:color w:val="000000"/>
                <w:sz w:val="18"/>
                <w:szCs w:val="18"/>
                <w:lang w:eastAsia="zh-CN"/>
              </w:rPr>
            </w:pPr>
          </w:p>
        </w:tc>
        <w:tc>
          <w:tcPr>
            <w:tcW w:w="430" w:type="pct"/>
            <w:vAlign w:val="bottom"/>
          </w:tcPr>
          <w:p w14:paraId="1DDA8ED9" w14:textId="77777777" w:rsidR="004173A8" w:rsidRPr="002357A8" w:rsidRDefault="004173A8" w:rsidP="004173A8">
            <w:pPr>
              <w:tabs>
                <w:tab w:val="decimal" w:pos="865"/>
              </w:tabs>
              <w:autoSpaceDE w:val="0"/>
              <w:autoSpaceDN w:val="0"/>
              <w:adjustRightInd w:val="0"/>
              <w:rPr>
                <w:rFonts w:ascii="Garamond" w:eastAsia="宋体" w:hAnsi="Garamond" w:cs="MHei-Bold-Identity-H"/>
                <w:b/>
                <w:bCs/>
                <w:color w:val="000000"/>
                <w:sz w:val="18"/>
                <w:szCs w:val="18"/>
                <w:lang w:eastAsia="zh-CN"/>
              </w:rPr>
            </w:pPr>
          </w:p>
        </w:tc>
      </w:tr>
      <w:tr w:rsidR="004173A8" w:rsidRPr="002357A8" w14:paraId="059BD8AD" w14:textId="77777777" w:rsidTr="004173A8">
        <w:trPr>
          <w:trHeight w:hRule="exact" w:val="468"/>
        </w:trPr>
        <w:tc>
          <w:tcPr>
            <w:tcW w:w="792" w:type="pct"/>
            <w:vAlign w:val="center"/>
            <w:hideMark/>
          </w:tcPr>
          <w:p w14:paraId="71B236ED" w14:textId="77777777" w:rsidR="004173A8" w:rsidRPr="002357A8" w:rsidRDefault="004173A8" w:rsidP="004173A8">
            <w:pPr>
              <w:ind w:left="132" w:hanging="132"/>
              <w:rPr>
                <w:rFonts w:ascii="Garamond" w:eastAsia="宋体" w:hAnsi="Garamond" w:cs="Arial"/>
                <w:sz w:val="18"/>
                <w:szCs w:val="18"/>
                <w:lang w:eastAsia="zh-HK"/>
              </w:rPr>
            </w:pPr>
            <w:r w:rsidRPr="002357A8">
              <w:rPr>
                <w:rFonts w:ascii="Garamond" w:hAnsi="Garamond" w:cs="MHei-Bold-Identity-H"/>
                <w:bCs/>
                <w:color w:val="000000"/>
                <w:sz w:val="18"/>
                <w:szCs w:val="18"/>
                <w:lang w:eastAsia="zh-CN"/>
              </w:rPr>
              <w:t>Revenue from external customers</w:t>
            </w:r>
          </w:p>
        </w:tc>
        <w:tc>
          <w:tcPr>
            <w:tcW w:w="413" w:type="pct"/>
            <w:vAlign w:val="bottom"/>
          </w:tcPr>
          <w:p w14:paraId="5CF2048D"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4,305,555</w:t>
            </w:r>
          </w:p>
        </w:tc>
        <w:tc>
          <w:tcPr>
            <w:tcW w:w="93" w:type="pct"/>
          </w:tcPr>
          <w:p w14:paraId="4BA58923"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48" w:type="pct"/>
            <w:vAlign w:val="bottom"/>
          </w:tcPr>
          <w:p w14:paraId="288ADD7B"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36,941,274</w:t>
            </w:r>
          </w:p>
        </w:tc>
        <w:tc>
          <w:tcPr>
            <w:tcW w:w="93" w:type="pct"/>
          </w:tcPr>
          <w:p w14:paraId="725F826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44" w:type="pct"/>
            <w:vAlign w:val="bottom"/>
          </w:tcPr>
          <w:p w14:paraId="5519ED79"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2,535,982</w:t>
            </w:r>
          </w:p>
        </w:tc>
        <w:tc>
          <w:tcPr>
            <w:tcW w:w="90" w:type="pct"/>
          </w:tcPr>
          <w:p w14:paraId="5EB82F2B" w14:textId="77777777" w:rsidR="004173A8" w:rsidRPr="002357A8" w:rsidRDefault="004173A8" w:rsidP="004173A8">
            <w:pPr>
              <w:tabs>
                <w:tab w:val="decimal" w:pos="1404"/>
              </w:tabs>
              <w:autoSpaceDE w:val="0"/>
              <w:autoSpaceDN w:val="0"/>
              <w:adjustRightInd w:val="0"/>
              <w:ind w:right="-52"/>
              <w:rPr>
                <w:rFonts w:ascii="Garamond" w:eastAsia="宋体" w:hAnsi="Garamond" w:cs="MHei-Bold-Identity-H"/>
                <w:b/>
                <w:bCs/>
                <w:color w:val="000000"/>
                <w:sz w:val="16"/>
                <w:szCs w:val="14"/>
              </w:rPr>
            </w:pPr>
          </w:p>
        </w:tc>
        <w:tc>
          <w:tcPr>
            <w:tcW w:w="438" w:type="pct"/>
            <w:vAlign w:val="bottom"/>
          </w:tcPr>
          <w:p w14:paraId="5AF67A42" w14:textId="77777777" w:rsidR="004173A8" w:rsidRPr="002357A8" w:rsidRDefault="004173A8" w:rsidP="004173A8">
            <w:pPr>
              <w:tabs>
                <w:tab w:val="decimal" w:pos="851"/>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7,675,950</w:t>
            </w:r>
          </w:p>
        </w:tc>
        <w:tc>
          <w:tcPr>
            <w:tcW w:w="90" w:type="pct"/>
          </w:tcPr>
          <w:p w14:paraId="3CBD168F"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78" w:type="pct"/>
            <w:vAlign w:val="bottom"/>
          </w:tcPr>
          <w:p w14:paraId="3D174AF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16,603,211</w:t>
            </w:r>
          </w:p>
        </w:tc>
        <w:tc>
          <w:tcPr>
            <w:tcW w:w="90" w:type="pct"/>
          </w:tcPr>
          <w:p w14:paraId="41A37F2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78" w:type="pct"/>
            <w:vAlign w:val="bottom"/>
          </w:tcPr>
          <w:p w14:paraId="385104EF"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1,808,175</w:t>
            </w:r>
          </w:p>
        </w:tc>
        <w:tc>
          <w:tcPr>
            <w:tcW w:w="90" w:type="pct"/>
          </w:tcPr>
          <w:p w14:paraId="1737068A"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42" w:type="pct"/>
            <w:vAlign w:val="bottom"/>
          </w:tcPr>
          <w:p w14:paraId="35029B13"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w:t>
            </w:r>
          </w:p>
        </w:tc>
        <w:tc>
          <w:tcPr>
            <w:tcW w:w="90" w:type="pct"/>
          </w:tcPr>
          <w:p w14:paraId="4003F18F"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30" w:type="pct"/>
            <w:vAlign w:val="bottom"/>
          </w:tcPr>
          <w:p w14:paraId="7256C3A0"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69,870,147</w:t>
            </w:r>
          </w:p>
        </w:tc>
      </w:tr>
      <w:tr w:rsidR="004173A8" w:rsidRPr="002357A8" w14:paraId="28A4954B" w14:textId="77777777" w:rsidTr="002357A8">
        <w:trPr>
          <w:trHeight w:hRule="exact" w:val="230"/>
        </w:trPr>
        <w:tc>
          <w:tcPr>
            <w:tcW w:w="792" w:type="pct"/>
            <w:vAlign w:val="center"/>
            <w:hideMark/>
          </w:tcPr>
          <w:p w14:paraId="46D40897" w14:textId="77777777" w:rsidR="004173A8" w:rsidRPr="002357A8" w:rsidRDefault="004173A8" w:rsidP="004173A8">
            <w:pPr>
              <w:ind w:left="132" w:hanging="132"/>
              <w:rPr>
                <w:rFonts w:ascii="Garamond" w:eastAsia="宋体" w:hAnsi="Garamond" w:cs="Arial"/>
                <w:sz w:val="18"/>
                <w:szCs w:val="18"/>
                <w:lang w:eastAsia="zh-HK"/>
              </w:rPr>
            </w:pPr>
            <w:r w:rsidRPr="002357A8">
              <w:rPr>
                <w:rFonts w:ascii="Garamond" w:hAnsi="Garamond" w:cs="MHei-Bold-Identity-H"/>
                <w:bCs/>
                <w:color w:val="000000"/>
                <w:sz w:val="18"/>
                <w:szCs w:val="18"/>
                <w:lang w:eastAsia="zh-CN"/>
              </w:rPr>
              <w:t xml:space="preserve">Inter-segment income </w:t>
            </w:r>
          </w:p>
        </w:tc>
        <w:tc>
          <w:tcPr>
            <w:tcW w:w="413" w:type="pct"/>
            <w:vAlign w:val="center"/>
          </w:tcPr>
          <w:p w14:paraId="4F5A54FB"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7,550</w:t>
            </w:r>
          </w:p>
        </w:tc>
        <w:tc>
          <w:tcPr>
            <w:tcW w:w="93" w:type="pct"/>
            <w:vAlign w:val="center"/>
          </w:tcPr>
          <w:p w14:paraId="577B1000"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48" w:type="pct"/>
            <w:vAlign w:val="center"/>
          </w:tcPr>
          <w:p w14:paraId="2721C2A4"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1,521,809</w:t>
            </w:r>
          </w:p>
        </w:tc>
        <w:tc>
          <w:tcPr>
            <w:tcW w:w="93" w:type="pct"/>
            <w:vAlign w:val="center"/>
          </w:tcPr>
          <w:p w14:paraId="5534E3F8"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44" w:type="pct"/>
            <w:vAlign w:val="center"/>
          </w:tcPr>
          <w:p w14:paraId="691A8B7D"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1,435,830</w:t>
            </w:r>
          </w:p>
        </w:tc>
        <w:tc>
          <w:tcPr>
            <w:tcW w:w="90" w:type="pct"/>
            <w:vAlign w:val="center"/>
          </w:tcPr>
          <w:p w14:paraId="3A6637EA" w14:textId="77777777" w:rsidR="004173A8" w:rsidRPr="002357A8" w:rsidRDefault="004173A8" w:rsidP="004173A8">
            <w:pPr>
              <w:tabs>
                <w:tab w:val="decimal" w:pos="1404"/>
              </w:tabs>
              <w:autoSpaceDE w:val="0"/>
              <w:autoSpaceDN w:val="0"/>
              <w:adjustRightInd w:val="0"/>
              <w:ind w:right="-52"/>
              <w:rPr>
                <w:rFonts w:ascii="Garamond" w:eastAsia="宋体" w:hAnsi="Garamond" w:cs="MHei-Bold-Identity-H"/>
                <w:b/>
                <w:bCs/>
                <w:color w:val="000000"/>
                <w:sz w:val="16"/>
                <w:szCs w:val="14"/>
              </w:rPr>
            </w:pPr>
          </w:p>
        </w:tc>
        <w:tc>
          <w:tcPr>
            <w:tcW w:w="438" w:type="pct"/>
            <w:vAlign w:val="center"/>
          </w:tcPr>
          <w:p w14:paraId="7E7BEF5C" w14:textId="77777777" w:rsidR="004173A8" w:rsidRPr="002357A8" w:rsidRDefault="004173A8" w:rsidP="004173A8">
            <w:pPr>
              <w:tabs>
                <w:tab w:val="decimal" w:pos="851"/>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517,391</w:t>
            </w:r>
          </w:p>
        </w:tc>
        <w:tc>
          <w:tcPr>
            <w:tcW w:w="90" w:type="pct"/>
            <w:vAlign w:val="center"/>
          </w:tcPr>
          <w:p w14:paraId="739A9714"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78" w:type="pct"/>
            <w:vAlign w:val="center"/>
          </w:tcPr>
          <w:p w14:paraId="0CA2C17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75,077</w:t>
            </w:r>
          </w:p>
        </w:tc>
        <w:tc>
          <w:tcPr>
            <w:tcW w:w="90" w:type="pct"/>
            <w:vAlign w:val="center"/>
          </w:tcPr>
          <w:p w14:paraId="5AE3EA89"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78" w:type="pct"/>
            <w:vAlign w:val="center"/>
          </w:tcPr>
          <w:p w14:paraId="74A9657B"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931,941</w:t>
            </w:r>
          </w:p>
        </w:tc>
        <w:tc>
          <w:tcPr>
            <w:tcW w:w="90" w:type="pct"/>
            <w:vAlign w:val="center"/>
          </w:tcPr>
          <w:p w14:paraId="21A7061D"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42" w:type="pct"/>
            <w:vAlign w:val="center"/>
          </w:tcPr>
          <w:p w14:paraId="1FA245B4"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(4,489,598)</w:t>
            </w:r>
          </w:p>
        </w:tc>
        <w:tc>
          <w:tcPr>
            <w:tcW w:w="90" w:type="pct"/>
            <w:vAlign w:val="center"/>
          </w:tcPr>
          <w:p w14:paraId="2F58C297"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30" w:type="pct"/>
            <w:vAlign w:val="center"/>
          </w:tcPr>
          <w:p w14:paraId="7B2DD72B"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w:t>
            </w:r>
          </w:p>
        </w:tc>
      </w:tr>
      <w:tr w:rsidR="004173A8" w:rsidRPr="002357A8" w14:paraId="55E7A4A5" w14:textId="77777777" w:rsidTr="004173A8">
        <w:trPr>
          <w:trHeight w:hRule="exact" w:val="64"/>
        </w:trPr>
        <w:tc>
          <w:tcPr>
            <w:tcW w:w="792" w:type="pct"/>
            <w:vAlign w:val="center"/>
          </w:tcPr>
          <w:p w14:paraId="4D001DB6" w14:textId="77777777" w:rsidR="004173A8" w:rsidRPr="002357A8" w:rsidRDefault="004173A8" w:rsidP="004173A8">
            <w:pPr>
              <w:ind w:left="132" w:hanging="132"/>
              <w:rPr>
                <w:rFonts w:ascii="Garamond" w:eastAsia="宋体" w:hAnsi="Garamond" w:cs="Arial"/>
                <w:sz w:val="4"/>
                <w:szCs w:val="4"/>
                <w:lang w:eastAsia="zh-HK"/>
              </w:rPr>
            </w:pPr>
          </w:p>
        </w:tc>
        <w:tc>
          <w:tcPr>
            <w:tcW w:w="413" w:type="pct"/>
            <w:tcBorders>
              <w:top w:val="nil"/>
              <w:left w:val="nil"/>
              <w:bottom w:val="single" w:sz="4" w:space="0" w:color="auto"/>
              <w:right w:val="nil"/>
            </w:tcBorders>
            <w:vAlign w:val="bottom"/>
          </w:tcPr>
          <w:p w14:paraId="1880A331" w14:textId="77777777" w:rsidR="004173A8" w:rsidRPr="002357A8" w:rsidRDefault="004173A8" w:rsidP="004173A8">
            <w:pPr>
              <w:tabs>
                <w:tab w:val="decimal" w:pos="865"/>
              </w:tabs>
              <w:autoSpaceDE w:val="0"/>
              <w:autoSpaceDN w:val="0"/>
              <w:adjustRightInd w:val="0"/>
              <w:rPr>
                <w:rFonts w:ascii="Garamond" w:eastAsia="宋体" w:hAnsi="Garamond" w:cs="MHei-Bold-Identity-H"/>
                <w:b/>
                <w:bCs/>
                <w:sz w:val="4"/>
                <w:szCs w:val="4"/>
                <w:lang w:eastAsia="zh-CN"/>
              </w:rPr>
            </w:pPr>
          </w:p>
        </w:tc>
        <w:tc>
          <w:tcPr>
            <w:tcW w:w="93" w:type="pct"/>
            <w:tcBorders>
              <w:top w:val="nil"/>
              <w:left w:val="nil"/>
              <w:right w:val="nil"/>
            </w:tcBorders>
          </w:tcPr>
          <w:p w14:paraId="1A013AA3" w14:textId="77777777" w:rsidR="004173A8" w:rsidRPr="002357A8" w:rsidRDefault="004173A8" w:rsidP="004173A8">
            <w:pPr>
              <w:tabs>
                <w:tab w:val="decimal" w:pos="865"/>
              </w:tabs>
              <w:rPr>
                <w:rFonts w:ascii="Garamond" w:eastAsia="宋体" w:hAnsi="Garamond" w:cs="Arial"/>
                <w:b/>
                <w:sz w:val="4"/>
                <w:szCs w:val="4"/>
              </w:rPr>
            </w:pPr>
          </w:p>
        </w:tc>
        <w:tc>
          <w:tcPr>
            <w:tcW w:w="448" w:type="pct"/>
            <w:tcBorders>
              <w:top w:val="nil"/>
              <w:left w:val="nil"/>
              <w:bottom w:val="single" w:sz="4" w:space="0" w:color="auto"/>
              <w:right w:val="nil"/>
            </w:tcBorders>
            <w:vAlign w:val="bottom"/>
          </w:tcPr>
          <w:p w14:paraId="3C333CA8" w14:textId="77777777" w:rsidR="004173A8" w:rsidRPr="002357A8" w:rsidRDefault="004173A8" w:rsidP="004173A8">
            <w:pPr>
              <w:tabs>
                <w:tab w:val="decimal" w:pos="865"/>
              </w:tabs>
              <w:rPr>
                <w:rFonts w:ascii="Garamond" w:eastAsia="宋体" w:hAnsi="Garamond" w:cs="Arial"/>
                <w:b/>
                <w:sz w:val="4"/>
                <w:szCs w:val="4"/>
              </w:rPr>
            </w:pPr>
          </w:p>
        </w:tc>
        <w:tc>
          <w:tcPr>
            <w:tcW w:w="93" w:type="pct"/>
            <w:tcBorders>
              <w:top w:val="nil"/>
              <w:left w:val="nil"/>
              <w:right w:val="nil"/>
            </w:tcBorders>
          </w:tcPr>
          <w:p w14:paraId="14AAD0C6" w14:textId="77777777" w:rsidR="004173A8" w:rsidRPr="002357A8" w:rsidRDefault="004173A8" w:rsidP="004173A8">
            <w:pPr>
              <w:tabs>
                <w:tab w:val="decimal" w:pos="865"/>
              </w:tabs>
              <w:rPr>
                <w:rFonts w:ascii="Garamond" w:eastAsia="宋体" w:hAnsi="Garamond" w:cs="Arial"/>
                <w:b/>
                <w:bCs/>
                <w:sz w:val="4"/>
                <w:szCs w:val="4"/>
                <w:lang w:eastAsia="zh-CN"/>
              </w:rPr>
            </w:pPr>
          </w:p>
        </w:tc>
        <w:tc>
          <w:tcPr>
            <w:tcW w:w="444" w:type="pct"/>
            <w:tcBorders>
              <w:top w:val="nil"/>
              <w:left w:val="nil"/>
              <w:bottom w:val="single" w:sz="4" w:space="0" w:color="auto"/>
              <w:right w:val="nil"/>
            </w:tcBorders>
            <w:vAlign w:val="bottom"/>
          </w:tcPr>
          <w:p w14:paraId="78180A4D" w14:textId="77777777" w:rsidR="004173A8" w:rsidRPr="002357A8" w:rsidRDefault="004173A8" w:rsidP="004173A8">
            <w:pPr>
              <w:tabs>
                <w:tab w:val="decimal" w:pos="865"/>
              </w:tabs>
              <w:rPr>
                <w:rFonts w:ascii="Garamond" w:eastAsia="宋体" w:hAnsi="Garamond" w:cs="Arial"/>
                <w:b/>
                <w:bCs/>
                <w:sz w:val="4"/>
                <w:szCs w:val="4"/>
                <w:lang w:eastAsia="zh-CN"/>
              </w:rPr>
            </w:pPr>
          </w:p>
        </w:tc>
        <w:tc>
          <w:tcPr>
            <w:tcW w:w="90" w:type="pct"/>
            <w:tcBorders>
              <w:top w:val="nil"/>
              <w:left w:val="nil"/>
              <w:right w:val="nil"/>
            </w:tcBorders>
          </w:tcPr>
          <w:p w14:paraId="4D502C06" w14:textId="77777777" w:rsidR="004173A8" w:rsidRPr="002357A8" w:rsidRDefault="004173A8" w:rsidP="004173A8">
            <w:pPr>
              <w:tabs>
                <w:tab w:val="decimal" w:pos="1404"/>
              </w:tabs>
              <w:rPr>
                <w:rFonts w:ascii="Garamond" w:eastAsia="宋体" w:hAnsi="Garamond" w:cs="Arial"/>
                <w:b/>
                <w:bCs/>
                <w:sz w:val="4"/>
                <w:szCs w:val="4"/>
                <w:lang w:eastAsia="zh-CN"/>
              </w:rPr>
            </w:pPr>
          </w:p>
        </w:tc>
        <w:tc>
          <w:tcPr>
            <w:tcW w:w="438" w:type="pct"/>
            <w:tcBorders>
              <w:top w:val="nil"/>
              <w:left w:val="nil"/>
              <w:bottom w:val="single" w:sz="4" w:space="0" w:color="auto"/>
              <w:right w:val="nil"/>
            </w:tcBorders>
            <w:vAlign w:val="bottom"/>
          </w:tcPr>
          <w:p w14:paraId="17B5CC5B" w14:textId="77777777" w:rsidR="004173A8" w:rsidRPr="002357A8" w:rsidRDefault="004173A8" w:rsidP="004173A8">
            <w:pPr>
              <w:tabs>
                <w:tab w:val="decimal" w:pos="851"/>
              </w:tabs>
              <w:rPr>
                <w:rFonts w:ascii="Garamond" w:eastAsia="宋体" w:hAnsi="Garamond" w:cs="Arial"/>
                <w:b/>
                <w:bCs/>
                <w:sz w:val="4"/>
                <w:szCs w:val="4"/>
                <w:lang w:eastAsia="zh-CN"/>
              </w:rPr>
            </w:pPr>
          </w:p>
        </w:tc>
        <w:tc>
          <w:tcPr>
            <w:tcW w:w="90" w:type="pct"/>
            <w:tcBorders>
              <w:top w:val="nil"/>
              <w:left w:val="nil"/>
              <w:right w:val="nil"/>
            </w:tcBorders>
          </w:tcPr>
          <w:p w14:paraId="346D814C" w14:textId="77777777" w:rsidR="004173A8" w:rsidRPr="002357A8" w:rsidRDefault="004173A8" w:rsidP="004173A8">
            <w:pPr>
              <w:tabs>
                <w:tab w:val="decimal" w:pos="865"/>
              </w:tabs>
              <w:rPr>
                <w:rFonts w:ascii="Garamond" w:eastAsia="宋体" w:hAnsi="Garamond" w:cs="Arial"/>
                <w:b/>
                <w:bCs/>
                <w:sz w:val="4"/>
                <w:szCs w:val="4"/>
                <w:lang w:eastAsia="zh-CN"/>
              </w:rPr>
            </w:pPr>
          </w:p>
        </w:tc>
        <w:tc>
          <w:tcPr>
            <w:tcW w:w="478" w:type="pct"/>
            <w:tcBorders>
              <w:top w:val="nil"/>
              <w:left w:val="nil"/>
              <w:bottom w:val="single" w:sz="4" w:space="0" w:color="auto"/>
              <w:right w:val="nil"/>
            </w:tcBorders>
            <w:vAlign w:val="bottom"/>
          </w:tcPr>
          <w:p w14:paraId="680609F6" w14:textId="77777777" w:rsidR="004173A8" w:rsidRPr="002357A8" w:rsidRDefault="004173A8" w:rsidP="004173A8">
            <w:pPr>
              <w:tabs>
                <w:tab w:val="decimal" w:pos="865"/>
              </w:tabs>
              <w:rPr>
                <w:rFonts w:ascii="Garamond" w:eastAsia="宋体" w:hAnsi="Garamond" w:cs="Arial"/>
                <w:b/>
                <w:bCs/>
                <w:sz w:val="4"/>
                <w:szCs w:val="4"/>
                <w:lang w:eastAsia="zh-CN"/>
              </w:rPr>
            </w:pPr>
          </w:p>
        </w:tc>
        <w:tc>
          <w:tcPr>
            <w:tcW w:w="90" w:type="pct"/>
            <w:tcBorders>
              <w:top w:val="nil"/>
              <w:left w:val="nil"/>
              <w:right w:val="nil"/>
            </w:tcBorders>
          </w:tcPr>
          <w:p w14:paraId="4AB91BE7" w14:textId="77777777" w:rsidR="004173A8" w:rsidRPr="002357A8" w:rsidRDefault="004173A8" w:rsidP="004173A8">
            <w:pPr>
              <w:tabs>
                <w:tab w:val="decimal" w:pos="865"/>
              </w:tabs>
              <w:rPr>
                <w:rFonts w:ascii="Garamond" w:eastAsia="宋体" w:hAnsi="Garamond" w:cs="Arial"/>
                <w:b/>
                <w:bCs/>
                <w:sz w:val="4"/>
                <w:szCs w:val="4"/>
                <w:lang w:eastAsia="zh-CN"/>
              </w:rPr>
            </w:pPr>
          </w:p>
        </w:tc>
        <w:tc>
          <w:tcPr>
            <w:tcW w:w="478" w:type="pct"/>
            <w:tcBorders>
              <w:top w:val="nil"/>
              <w:left w:val="nil"/>
              <w:bottom w:val="single" w:sz="4" w:space="0" w:color="auto"/>
              <w:right w:val="nil"/>
            </w:tcBorders>
            <w:vAlign w:val="bottom"/>
          </w:tcPr>
          <w:p w14:paraId="3A703839" w14:textId="77777777" w:rsidR="004173A8" w:rsidRPr="002357A8" w:rsidRDefault="004173A8" w:rsidP="004173A8">
            <w:pPr>
              <w:tabs>
                <w:tab w:val="decimal" w:pos="865"/>
              </w:tabs>
              <w:rPr>
                <w:rFonts w:ascii="Garamond" w:eastAsia="宋体" w:hAnsi="Garamond" w:cs="Arial"/>
                <w:b/>
                <w:bCs/>
                <w:sz w:val="4"/>
                <w:szCs w:val="4"/>
                <w:lang w:eastAsia="zh-CN"/>
              </w:rPr>
            </w:pPr>
          </w:p>
        </w:tc>
        <w:tc>
          <w:tcPr>
            <w:tcW w:w="90" w:type="pct"/>
            <w:tcBorders>
              <w:top w:val="nil"/>
              <w:left w:val="nil"/>
              <w:right w:val="nil"/>
            </w:tcBorders>
          </w:tcPr>
          <w:p w14:paraId="7E29AB3C" w14:textId="77777777" w:rsidR="004173A8" w:rsidRPr="002357A8" w:rsidRDefault="004173A8" w:rsidP="004173A8">
            <w:pPr>
              <w:tabs>
                <w:tab w:val="decimal" w:pos="865"/>
              </w:tabs>
              <w:rPr>
                <w:rFonts w:ascii="Garamond" w:eastAsia="宋体" w:hAnsi="Garamond" w:cs="Arial"/>
                <w:b/>
                <w:bCs/>
                <w:sz w:val="4"/>
                <w:szCs w:val="4"/>
                <w:lang w:eastAsia="zh-CN"/>
              </w:rPr>
            </w:pPr>
          </w:p>
        </w:tc>
        <w:tc>
          <w:tcPr>
            <w:tcW w:w="442" w:type="pct"/>
            <w:tcBorders>
              <w:top w:val="nil"/>
              <w:left w:val="nil"/>
              <w:bottom w:val="single" w:sz="4" w:space="0" w:color="auto"/>
              <w:right w:val="nil"/>
            </w:tcBorders>
            <w:vAlign w:val="bottom"/>
          </w:tcPr>
          <w:p w14:paraId="1F9B1668" w14:textId="77777777" w:rsidR="004173A8" w:rsidRPr="002357A8" w:rsidRDefault="004173A8" w:rsidP="004173A8">
            <w:pPr>
              <w:tabs>
                <w:tab w:val="decimal" w:pos="865"/>
              </w:tabs>
              <w:rPr>
                <w:rFonts w:ascii="Garamond" w:eastAsia="宋体" w:hAnsi="Garamond" w:cs="Arial"/>
                <w:b/>
                <w:bCs/>
                <w:sz w:val="4"/>
                <w:szCs w:val="4"/>
                <w:lang w:eastAsia="zh-CN"/>
              </w:rPr>
            </w:pPr>
          </w:p>
        </w:tc>
        <w:tc>
          <w:tcPr>
            <w:tcW w:w="90" w:type="pct"/>
            <w:tcBorders>
              <w:top w:val="nil"/>
              <w:left w:val="nil"/>
              <w:right w:val="nil"/>
            </w:tcBorders>
          </w:tcPr>
          <w:p w14:paraId="1BB76621" w14:textId="77777777" w:rsidR="004173A8" w:rsidRPr="002357A8" w:rsidRDefault="004173A8" w:rsidP="004173A8">
            <w:pPr>
              <w:tabs>
                <w:tab w:val="decimal" w:pos="865"/>
              </w:tabs>
              <w:rPr>
                <w:rFonts w:ascii="Garamond" w:eastAsia="宋体" w:hAnsi="Garamond"/>
                <w:b/>
                <w:sz w:val="4"/>
                <w:szCs w:val="4"/>
              </w:rPr>
            </w:pPr>
          </w:p>
        </w:tc>
        <w:tc>
          <w:tcPr>
            <w:tcW w:w="430" w:type="pct"/>
            <w:tcBorders>
              <w:top w:val="nil"/>
              <w:left w:val="nil"/>
              <w:bottom w:val="single" w:sz="4" w:space="0" w:color="auto"/>
              <w:right w:val="nil"/>
            </w:tcBorders>
            <w:vAlign w:val="bottom"/>
          </w:tcPr>
          <w:p w14:paraId="65D5CB5D" w14:textId="77777777" w:rsidR="004173A8" w:rsidRPr="002357A8" w:rsidRDefault="004173A8" w:rsidP="004173A8">
            <w:pPr>
              <w:tabs>
                <w:tab w:val="decimal" w:pos="865"/>
              </w:tabs>
              <w:rPr>
                <w:rFonts w:ascii="Garamond" w:eastAsia="宋体" w:hAnsi="Garamond"/>
                <w:b/>
                <w:sz w:val="4"/>
                <w:szCs w:val="4"/>
              </w:rPr>
            </w:pPr>
          </w:p>
        </w:tc>
      </w:tr>
      <w:tr w:rsidR="004173A8" w:rsidRPr="002357A8" w14:paraId="3B8974B8" w14:textId="77777777" w:rsidTr="004173A8">
        <w:trPr>
          <w:trHeight w:hRule="exact" w:val="230"/>
        </w:trPr>
        <w:tc>
          <w:tcPr>
            <w:tcW w:w="792" w:type="pct"/>
            <w:vAlign w:val="center"/>
            <w:hideMark/>
          </w:tcPr>
          <w:p w14:paraId="32A4436E" w14:textId="77777777" w:rsidR="004173A8" w:rsidRPr="002357A8" w:rsidRDefault="004173A8" w:rsidP="004173A8">
            <w:pPr>
              <w:ind w:left="132" w:hanging="132"/>
              <w:rPr>
                <w:rFonts w:ascii="Garamond" w:eastAsia="宋体" w:hAnsi="Garamond" w:cs="Arial"/>
                <w:b/>
                <w:sz w:val="18"/>
                <w:szCs w:val="18"/>
                <w:lang w:eastAsia="zh-HK"/>
              </w:rPr>
            </w:pPr>
            <w:r w:rsidRPr="002357A8">
              <w:rPr>
                <w:rFonts w:ascii="Garamond" w:hAnsi="Garamond" w:cs="MHei-Bold-Identity-H"/>
                <w:b/>
                <w:bCs/>
                <w:color w:val="000000"/>
                <w:sz w:val="18"/>
                <w:szCs w:val="18"/>
                <w:lang w:eastAsia="zh-CN"/>
              </w:rPr>
              <w:t xml:space="preserve">Segment revenue </w:t>
            </w:r>
          </w:p>
        </w:tc>
        <w:tc>
          <w:tcPr>
            <w:tcW w:w="413" w:type="pct"/>
            <w:tcBorders>
              <w:top w:val="single" w:sz="4" w:space="0" w:color="auto"/>
              <w:left w:val="nil"/>
              <w:bottom w:val="nil"/>
              <w:right w:val="nil"/>
            </w:tcBorders>
            <w:vAlign w:val="bottom"/>
          </w:tcPr>
          <w:p w14:paraId="62BBA59B"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4,313,105</w:t>
            </w:r>
          </w:p>
        </w:tc>
        <w:tc>
          <w:tcPr>
            <w:tcW w:w="93" w:type="pct"/>
            <w:tcBorders>
              <w:left w:val="nil"/>
              <w:bottom w:val="nil"/>
              <w:right w:val="nil"/>
            </w:tcBorders>
          </w:tcPr>
          <w:p w14:paraId="53CD128F"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48" w:type="pct"/>
            <w:tcBorders>
              <w:top w:val="single" w:sz="4" w:space="0" w:color="auto"/>
              <w:left w:val="nil"/>
              <w:bottom w:val="nil"/>
              <w:right w:val="nil"/>
            </w:tcBorders>
            <w:vAlign w:val="bottom"/>
          </w:tcPr>
          <w:p w14:paraId="7D4DDD53"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38,463,083</w:t>
            </w:r>
          </w:p>
        </w:tc>
        <w:tc>
          <w:tcPr>
            <w:tcW w:w="93" w:type="pct"/>
            <w:tcBorders>
              <w:left w:val="nil"/>
              <w:bottom w:val="nil"/>
              <w:right w:val="nil"/>
            </w:tcBorders>
          </w:tcPr>
          <w:p w14:paraId="2F30B024"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44" w:type="pct"/>
            <w:tcBorders>
              <w:top w:val="single" w:sz="4" w:space="0" w:color="auto"/>
              <w:left w:val="nil"/>
              <w:bottom w:val="nil"/>
              <w:right w:val="nil"/>
            </w:tcBorders>
            <w:vAlign w:val="bottom"/>
          </w:tcPr>
          <w:p w14:paraId="79E219A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3,971,812</w:t>
            </w:r>
          </w:p>
        </w:tc>
        <w:tc>
          <w:tcPr>
            <w:tcW w:w="90" w:type="pct"/>
            <w:tcBorders>
              <w:left w:val="nil"/>
              <w:bottom w:val="nil"/>
              <w:right w:val="nil"/>
            </w:tcBorders>
          </w:tcPr>
          <w:p w14:paraId="71FE63C5" w14:textId="77777777" w:rsidR="004173A8" w:rsidRPr="002357A8" w:rsidRDefault="004173A8" w:rsidP="004173A8">
            <w:pPr>
              <w:tabs>
                <w:tab w:val="decimal" w:pos="1404"/>
              </w:tabs>
              <w:autoSpaceDE w:val="0"/>
              <w:autoSpaceDN w:val="0"/>
              <w:adjustRightInd w:val="0"/>
              <w:ind w:right="-52"/>
              <w:rPr>
                <w:rFonts w:ascii="Garamond" w:eastAsia="宋体" w:hAnsi="Garamond" w:cs="MHei-Bold-Identity-H"/>
                <w:b/>
                <w:bCs/>
                <w:color w:val="000000"/>
                <w:sz w:val="16"/>
                <w:szCs w:val="14"/>
              </w:rPr>
            </w:pPr>
          </w:p>
        </w:tc>
        <w:tc>
          <w:tcPr>
            <w:tcW w:w="438" w:type="pct"/>
            <w:tcBorders>
              <w:top w:val="single" w:sz="4" w:space="0" w:color="auto"/>
              <w:left w:val="nil"/>
              <w:bottom w:val="nil"/>
              <w:right w:val="nil"/>
            </w:tcBorders>
            <w:vAlign w:val="bottom"/>
          </w:tcPr>
          <w:p w14:paraId="47466996" w14:textId="77777777" w:rsidR="004173A8" w:rsidRPr="002357A8" w:rsidRDefault="004173A8" w:rsidP="004173A8">
            <w:pPr>
              <w:tabs>
                <w:tab w:val="decimal" w:pos="851"/>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8,193,341</w:t>
            </w:r>
          </w:p>
        </w:tc>
        <w:tc>
          <w:tcPr>
            <w:tcW w:w="90" w:type="pct"/>
            <w:tcBorders>
              <w:left w:val="nil"/>
              <w:bottom w:val="nil"/>
              <w:right w:val="nil"/>
            </w:tcBorders>
          </w:tcPr>
          <w:p w14:paraId="734D846B"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78" w:type="pct"/>
            <w:tcBorders>
              <w:top w:val="single" w:sz="4" w:space="0" w:color="auto"/>
              <w:left w:val="nil"/>
              <w:bottom w:val="nil"/>
              <w:right w:val="nil"/>
            </w:tcBorders>
            <w:vAlign w:val="bottom"/>
          </w:tcPr>
          <w:p w14:paraId="7FDDF068"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16,678,288</w:t>
            </w:r>
          </w:p>
        </w:tc>
        <w:tc>
          <w:tcPr>
            <w:tcW w:w="90" w:type="pct"/>
            <w:tcBorders>
              <w:left w:val="nil"/>
              <w:bottom w:val="nil"/>
              <w:right w:val="nil"/>
            </w:tcBorders>
          </w:tcPr>
          <w:p w14:paraId="005CC996"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78" w:type="pct"/>
            <w:tcBorders>
              <w:top w:val="single" w:sz="4" w:space="0" w:color="auto"/>
              <w:left w:val="nil"/>
              <w:bottom w:val="nil"/>
              <w:right w:val="nil"/>
            </w:tcBorders>
            <w:vAlign w:val="bottom"/>
          </w:tcPr>
          <w:p w14:paraId="02AE2017"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2,740,116</w:t>
            </w:r>
          </w:p>
        </w:tc>
        <w:tc>
          <w:tcPr>
            <w:tcW w:w="90" w:type="pct"/>
            <w:tcBorders>
              <w:left w:val="nil"/>
              <w:bottom w:val="nil"/>
              <w:right w:val="nil"/>
            </w:tcBorders>
          </w:tcPr>
          <w:p w14:paraId="6D11C65B"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42" w:type="pct"/>
            <w:tcBorders>
              <w:top w:val="single" w:sz="4" w:space="0" w:color="auto"/>
              <w:left w:val="nil"/>
              <w:bottom w:val="nil"/>
              <w:right w:val="nil"/>
            </w:tcBorders>
            <w:vAlign w:val="bottom"/>
          </w:tcPr>
          <w:p w14:paraId="5DF37B8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(4,489,598)</w:t>
            </w:r>
          </w:p>
        </w:tc>
        <w:tc>
          <w:tcPr>
            <w:tcW w:w="90" w:type="pct"/>
            <w:tcBorders>
              <w:left w:val="nil"/>
              <w:bottom w:val="nil"/>
              <w:right w:val="nil"/>
            </w:tcBorders>
          </w:tcPr>
          <w:p w14:paraId="60D67BA6"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30" w:type="pct"/>
            <w:tcBorders>
              <w:top w:val="single" w:sz="4" w:space="0" w:color="auto"/>
              <w:left w:val="nil"/>
              <w:bottom w:val="nil"/>
              <w:right w:val="nil"/>
            </w:tcBorders>
            <w:vAlign w:val="bottom"/>
          </w:tcPr>
          <w:p w14:paraId="1F52837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69,870,147</w:t>
            </w:r>
          </w:p>
        </w:tc>
      </w:tr>
      <w:tr w:rsidR="004173A8" w:rsidRPr="002357A8" w14:paraId="23B4037F" w14:textId="77777777" w:rsidTr="004173A8">
        <w:trPr>
          <w:trHeight w:hRule="exact" w:val="64"/>
        </w:trPr>
        <w:tc>
          <w:tcPr>
            <w:tcW w:w="792" w:type="pct"/>
            <w:vAlign w:val="center"/>
          </w:tcPr>
          <w:p w14:paraId="234F9B8D" w14:textId="77777777" w:rsidR="004173A8" w:rsidRPr="002357A8" w:rsidRDefault="004173A8" w:rsidP="004173A8">
            <w:pPr>
              <w:ind w:left="132" w:hanging="132"/>
              <w:rPr>
                <w:rFonts w:ascii="Garamond" w:eastAsia="宋体" w:hAnsi="Garamond" w:cs="MHei-Bold-Identity-H"/>
                <w:bCs/>
                <w:color w:val="000000"/>
                <w:sz w:val="3"/>
                <w:szCs w:val="3"/>
              </w:rPr>
            </w:pPr>
          </w:p>
          <w:p w14:paraId="400F287E" w14:textId="77777777" w:rsidR="004173A8" w:rsidRPr="002357A8" w:rsidRDefault="004173A8" w:rsidP="004173A8">
            <w:pPr>
              <w:ind w:left="132" w:hanging="132"/>
              <w:rPr>
                <w:rFonts w:ascii="Garamond" w:eastAsia="宋体" w:hAnsi="Garamond" w:cs="MHei-Bold-Identity-H"/>
                <w:bCs/>
                <w:color w:val="000000"/>
                <w:sz w:val="3"/>
                <w:szCs w:val="3"/>
              </w:rPr>
            </w:pPr>
          </w:p>
        </w:tc>
        <w:tc>
          <w:tcPr>
            <w:tcW w:w="413" w:type="pct"/>
            <w:tcBorders>
              <w:top w:val="nil"/>
              <w:left w:val="nil"/>
              <w:bottom w:val="single" w:sz="12" w:space="0" w:color="auto"/>
              <w:right w:val="nil"/>
            </w:tcBorders>
            <w:vAlign w:val="bottom"/>
          </w:tcPr>
          <w:p w14:paraId="2091536D" w14:textId="77777777" w:rsidR="004173A8" w:rsidRPr="002357A8" w:rsidRDefault="004173A8" w:rsidP="004173A8">
            <w:pPr>
              <w:tabs>
                <w:tab w:val="decimal" w:pos="865"/>
              </w:tabs>
              <w:autoSpaceDE w:val="0"/>
              <w:autoSpaceDN w:val="0"/>
              <w:adjustRightInd w:val="0"/>
              <w:rPr>
                <w:rFonts w:ascii="Garamond" w:eastAsia="宋体" w:hAnsi="Garamond" w:cs="MHei-Bold-Identity-H"/>
                <w:b/>
                <w:bCs/>
                <w:sz w:val="3"/>
                <w:szCs w:val="3"/>
                <w:lang w:eastAsia="zh-CN"/>
              </w:rPr>
            </w:pPr>
          </w:p>
        </w:tc>
        <w:tc>
          <w:tcPr>
            <w:tcW w:w="93" w:type="pct"/>
            <w:tcBorders>
              <w:top w:val="nil"/>
              <w:left w:val="nil"/>
              <w:right w:val="nil"/>
            </w:tcBorders>
          </w:tcPr>
          <w:p w14:paraId="023A346C" w14:textId="77777777" w:rsidR="004173A8" w:rsidRPr="002357A8" w:rsidRDefault="004173A8" w:rsidP="004173A8">
            <w:pPr>
              <w:tabs>
                <w:tab w:val="decimal" w:pos="865"/>
              </w:tabs>
              <w:autoSpaceDE w:val="0"/>
              <w:autoSpaceDN w:val="0"/>
              <w:adjustRightInd w:val="0"/>
              <w:rPr>
                <w:rFonts w:ascii="Garamond" w:eastAsia="宋体" w:hAnsi="Garamond" w:cs="MHei-Bold-Identity-H"/>
                <w:b/>
                <w:bCs/>
                <w:sz w:val="3"/>
                <w:szCs w:val="3"/>
                <w:lang w:eastAsia="zh-CN"/>
              </w:rPr>
            </w:pPr>
          </w:p>
        </w:tc>
        <w:tc>
          <w:tcPr>
            <w:tcW w:w="448" w:type="pct"/>
            <w:tcBorders>
              <w:top w:val="nil"/>
              <w:left w:val="nil"/>
              <w:bottom w:val="single" w:sz="12" w:space="0" w:color="auto"/>
              <w:right w:val="nil"/>
            </w:tcBorders>
            <w:vAlign w:val="bottom"/>
          </w:tcPr>
          <w:p w14:paraId="0DF9D314" w14:textId="77777777" w:rsidR="004173A8" w:rsidRPr="002357A8" w:rsidRDefault="004173A8" w:rsidP="004173A8">
            <w:pPr>
              <w:tabs>
                <w:tab w:val="decimal" w:pos="865"/>
              </w:tabs>
              <w:autoSpaceDE w:val="0"/>
              <w:autoSpaceDN w:val="0"/>
              <w:adjustRightInd w:val="0"/>
              <w:rPr>
                <w:rFonts w:ascii="Garamond" w:eastAsia="宋体" w:hAnsi="Garamond" w:cs="MHei-Bold-Identity-H"/>
                <w:b/>
                <w:bCs/>
                <w:sz w:val="3"/>
                <w:szCs w:val="3"/>
                <w:lang w:eastAsia="zh-CN"/>
              </w:rPr>
            </w:pPr>
          </w:p>
        </w:tc>
        <w:tc>
          <w:tcPr>
            <w:tcW w:w="93" w:type="pct"/>
            <w:tcBorders>
              <w:top w:val="nil"/>
              <w:left w:val="nil"/>
              <w:right w:val="nil"/>
            </w:tcBorders>
          </w:tcPr>
          <w:p w14:paraId="44235074" w14:textId="77777777" w:rsidR="004173A8" w:rsidRPr="002357A8" w:rsidRDefault="004173A8" w:rsidP="004173A8">
            <w:pPr>
              <w:tabs>
                <w:tab w:val="decimal" w:pos="865"/>
              </w:tabs>
              <w:autoSpaceDE w:val="0"/>
              <w:autoSpaceDN w:val="0"/>
              <w:adjustRightInd w:val="0"/>
              <w:rPr>
                <w:rFonts w:ascii="Garamond" w:eastAsia="宋体" w:hAnsi="Garamond" w:cs="MHei-Bold-Identity-H"/>
                <w:b/>
                <w:bCs/>
                <w:sz w:val="3"/>
                <w:szCs w:val="3"/>
                <w:lang w:eastAsia="zh-CN"/>
              </w:rPr>
            </w:pPr>
          </w:p>
        </w:tc>
        <w:tc>
          <w:tcPr>
            <w:tcW w:w="444" w:type="pct"/>
            <w:tcBorders>
              <w:top w:val="nil"/>
              <w:left w:val="nil"/>
              <w:bottom w:val="single" w:sz="12" w:space="0" w:color="auto"/>
              <w:right w:val="nil"/>
            </w:tcBorders>
            <w:vAlign w:val="bottom"/>
          </w:tcPr>
          <w:p w14:paraId="19D246BD" w14:textId="77777777" w:rsidR="004173A8" w:rsidRPr="002357A8" w:rsidRDefault="004173A8" w:rsidP="004173A8">
            <w:pPr>
              <w:tabs>
                <w:tab w:val="decimal" w:pos="865"/>
              </w:tabs>
              <w:autoSpaceDE w:val="0"/>
              <w:autoSpaceDN w:val="0"/>
              <w:adjustRightInd w:val="0"/>
              <w:rPr>
                <w:rFonts w:ascii="Garamond" w:eastAsia="宋体" w:hAnsi="Garamond" w:cs="MHei-Bold-Identity-H"/>
                <w:b/>
                <w:bCs/>
                <w:sz w:val="3"/>
                <w:szCs w:val="3"/>
                <w:lang w:eastAsia="zh-CN"/>
              </w:rPr>
            </w:pPr>
          </w:p>
        </w:tc>
        <w:tc>
          <w:tcPr>
            <w:tcW w:w="90" w:type="pct"/>
            <w:tcBorders>
              <w:top w:val="nil"/>
              <w:left w:val="nil"/>
              <w:right w:val="nil"/>
            </w:tcBorders>
          </w:tcPr>
          <w:p w14:paraId="32F076E9" w14:textId="77777777" w:rsidR="004173A8" w:rsidRPr="002357A8" w:rsidRDefault="004173A8" w:rsidP="004173A8">
            <w:pPr>
              <w:tabs>
                <w:tab w:val="decimal" w:pos="1404"/>
              </w:tabs>
              <w:autoSpaceDE w:val="0"/>
              <w:autoSpaceDN w:val="0"/>
              <w:adjustRightInd w:val="0"/>
              <w:rPr>
                <w:rFonts w:ascii="Garamond" w:eastAsia="宋体" w:hAnsi="Garamond" w:cs="MHei-Bold-Identity-H"/>
                <w:b/>
                <w:bCs/>
                <w:sz w:val="3"/>
                <w:szCs w:val="3"/>
                <w:lang w:eastAsia="zh-HK"/>
              </w:rPr>
            </w:pPr>
          </w:p>
        </w:tc>
        <w:tc>
          <w:tcPr>
            <w:tcW w:w="438" w:type="pct"/>
            <w:tcBorders>
              <w:top w:val="nil"/>
              <w:left w:val="nil"/>
              <w:bottom w:val="single" w:sz="12" w:space="0" w:color="auto"/>
              <w:right w:val="nil"/>
            </w:tcBorders>
            <w:vAlign w:val="bottom"/>
          </w:tcPr>
          <w:p w14:paraId="4E0E8F9A" w14:textId="77777777" w:rsidR="004173A8" w:rsidRPr="002357A8" w:rsidRDefault="004173A8" w:rsidP="004173A8">
            <w:pPr>
              <w:tabs>
                <w:tab w:val="decimal" w:pos="851"/>
              </w:tabs>
              <w:autoSpaceDE w:val="0"/>
              <w:autoSpaceDN w:val="0"/>
              <w:adjustRightInd w:val="0"/>
              <w:rPr>
                <w:rFonts w:ascii="Garamond" w:eastAsia="宋体" w:hAnsi="Garamond" w:cs="MHei-Bold-Identity-H"/>
                <w:b/>
                <w:bCs/>
                <w:sz w:val="3"/>
                <w:szCs w:val="3"/>
                <w:lang w:eastAsia="zh-HK"/>
              </w:rPr>
            </w:pPr>
          </w:p>
        </w:tc>
        <w:tc>
          <w:tcPr>
            <w:tcW w:w="90" w:type="pct"/>
            <w:tcBorders>
              <w:top w:val="nil"/>
              <w:left w:val="nil"/>
              <w:right w:val="nil"/>
            </w:tcBorders>
          </w:tcPr>
          <w:p w14:paraId="1FA7E150" w14:textId="77777777" w:rsidR="004173A8" w:rsidRPr="002357A8" w:rsidRDefault="004173A8" w:rsidP="004173A8">
            <w:pPr>
              <w:tabs>
                <w:tab w:val="decimal" w:pos="865"/>
              </w:tabs>
              <w:autoSpaceDE w:val="0"/>
              <w:autoSpaceDN w:val="0"/>
              <w:adjustRightInd w:val="0"/>
              <w:rPr>
                <w:rFonts w:ascii="Garamond" w:eastAsia="宋体" w:hAnsi="Garamond" w:cs="MHei-Bold-Identity-H"/>
                <w:b/>
                <w:bCs/>
                <w:sz w:val="3"/>
                <w:szCs w:val="3"/>
                <w:lang w:eastAsia="zh-CN"/>
              </w:rPr>
            </w:pPr>
          </w:p>
        </w:tc>
        <w:tc>
          <w:tcPr>
            <w:tcW w:w="478" w:type="pct"/>
            <w:tcBorders>
              <w:top w:val="nil"/>
              <w:left w:val="nil"/>
              <w:bottom w:val="single" w:sz="12" w:space="0" w:color="auto"/>
              <w:right w:val="nil"/>
            </w:tcBorders>
            <w:vAlign w:val="bottom"/>
          </w:tcPr>
          <w:p w14:paraId="067B6FCA" w14:textId="77777777" w:rsidR="004173A8" w:rsidRPr="002357A8" w:rsidRDefault="004173A8" w:rsidP="004173A8">
            <w:pPr>
              <w:tabs>
                <w:tab w:val="decimal" w:pos="865"/>
              </w:tabs>
              <w:autoSpaceDE w:val="0"/>
              <w:autoSpaceDN w:val="0"/>
              <w:adjustRightInd w:val="0"/>
              <w:rPr>
                <w:rFonts w:ascii="Garamond" w:eastAsia="宋体" w:hAnsi="Garamond" w:cs="MHei-Bold-Identity-H"/>
                <w:b/>
                <w:bCs/>
                <w:sz w:val="3"/>
                <w:szCs w:val="3"/>
                <w:lang w:eastAsia="zh-CN"/>
              </w:rPr>
            </w:pPr>
          </w:p>
        </w:tc>
        <w:tc>
          <w:tcPr>
            <w:tcW w:w="90" w:type="pct"/>
            <w:tcBorders>
              <w:top w:val="nil"/>
              <w:left w:val="nil"/>
              <w:right w:val="nil"/>
            </w:tcBorders>
          </w:tcPr>
          <w:p w14:paraId="487C54ED" w14:textId="77777777" w:rsidR="004173A8" w:rsidRPr="002357A8" w:rsidRDefault="004173A8" w:rsidP="004173A8">
            <w:pPr>
              <w:tabs>
                <w:tab w:val="decimal" w:pos="865"/>
              </w:tabs>
              <w:autoSpaceDE w:val="0"/>
              <w:autoSpaceDN w:val="0"/>
              <w:adjustRightInd w:val="0"/>
              <w:rPr>
                <w:rFonts w:ascii="Garamond" w:eastAsia="宋体" w:hAnsi="Garamond" w:cs="MHei-Bold-Identity-H"/>
                <w:b/>
                <w:bCs/>
                <w:sz w:val="3"/>
                <w:szCs w:val="3"/>
                <w:lang w:eastAsia="zh-CN"/>
              </w:rPr>
            </w:pPr>
          </w:p>
        </w:tc>
        <w:tc>
          <w:tcPr>
            <w:tcW w:w="478" w:type="pct"/>
            <w:tcBorders>
              <w:top w:val="nil"/>
              <w:left w:val="nil"/>
              <w:bottom w:val="single" w:sz="12" w:space="0" w:color="auto"/>
              <w:right w:val="nil"/>
            </w:tcBorders>
            <w:vAlign w:val="bottom"/>
          </w:tcPr>
          <w:p w14:paraId="64D2D8F2" w14:textId="77777777" w:rsidR="004173A8" w:rsidRPr="002357A8" w:rsidRDefault="004173A8" w:rsidP="004173A8">
            <w:pPr>
              <w:tabs>
                <w:tab w:val="decimal" w:pos="865"/>
              </w:tabs>
              <w:autoSpaceDE w:val="0"/>
              <w:autoSpaceDN w:val="0"/>
              <w:adjustRightInd w:val="0"/>
              <w:rPr>
                <w:rFonts w:ascii="Garamond" w:eastAsia="宋体" w:hAnsi="Garamond" w:cs="MHei-Bold-Identity-H"/>
                <w:b/>
                <w:bCs/>
                <w:sz w:val="3"/>
                <w:szCs w:val="3"/>
                <w:lang w:eastAsia="zh-CN"/>
              </w:rPr>
            </w:pPr>
          </w:p>
        </w:tc>
        <w:tc>
          <w:tcPr>
            <w:tcW w:w="90" w:type="pct"/>
            <w:tcBorders>
              <w:top w:val="nil"/>
              <w:left w:val="nil"/>
              <w:right w:val="nil"/>
            </w:tcBorders>
          </w:tcPr>
          <w:p w14:paraId="07D99562" w14:textId="77777777" w:rsidR="004173A8" w:rsidRPr="002357A8" w:rsidRDefault="004173A8" w:rsidP="004173A8">
            <w:pPr>
              <w:tabs>
                <w:tab w:val="decimal" w:pos="865"/>
              </w:tabs>
              <w:autoSpaceDE w:val="0"/>
              <w:autoSpaceDN w:val="0"/>
              <w:adjustRightInd w:val="0"/>
              <w:rPr>
                <w:rFonts w:ascii="Garamond" w:eastAsia="宋体" w:hAnsi="Garamond" w:cs="MHei-Bold-Identity-H"/>
                <w:b/>
                <w:bCs/>
                <w:sz w:val="3"/>
                <w:szCs w:val="3"/>
                <w:lang w:eastAsia="zh-CN"/>
              </w:rPr>
            </w:pPr>
          </w:p>
        </w:tc>
        <w:tc>
          <w:tcPr>
            <w:tcW w:w="442" w:type="pct"/>
            <w:tcBorders>
              <w:top w:val="nil"/>
              <w:left w:val="nil"/>
              <w:bottom w:val="single" w:sz="12" w:space="0" w:color="auto"/>
              <w:right w:val="nil"/>
            </w:tcBorders>
            <w:vAlign w:val="bottom"/>
          </w:tcPr>
          <w:p w14:paraId="41447F6F" w14:textId="77777777" w:rsidR="004173A8" w:rsidRPr="002357A8" w:rsidRDefault="004173A8" w:rsidP="004173A8">
            <w:pPr>
              <w:tabs>
                <w:tab w:val="decimal" w:pos="865"/>
              </w:tabs>
              <w:autoSpaceDE w:val="0"/>
              <w:autoSpaceDN w:val="0"/>
              <w:adjustRightInd w:val="0"/>
              <w:rPr>
                <w:rFonts w:ascii="Garamond" w:eastAsia="宋体" w:hAnsi="Garamond" w:cs="MHei-Bold-Identity-H"/>
                <w:b/>
                <w:bCs/>
                <w:sz w:val="3"/>
                <w:szCs w:val="3"/>
                <w:lang w:eastAsia="zh-CN"/>
              </w:rPr>
            </w:pPr>
          </w:p>
        </w:tc>
        <w:tc>
          <w:tcPr>
            <w:tcW w:w="90" w:type="pct"/>
            <w:tcBorders>
              <w:top w:val="nil"/>
              <w:left w:val="nil"/>
              <w:right w:val="nil"/>
            </w:tcBorders>
          </w:tcPr>
          <w:p w14:paraId="7BD98CF4" w14:textId="77777777" w:rsidR="004173A8" w:rsidRPr="002357A8" w:rsidRDefault="004173A8" w:rsidP="004173A8">
            <w:pPr>
              <w:tabs>
                <w:tab w:val="decimal" w:pos="865"/>
              </w:tabs>
              <w:autoSpaceDE w:val="0"/>
              <w:autoSpaceDN w:val="0"/>
              <w:adjustRightInd w:val="0"/>
              <w:rPr>
                <w:rFonts w:ascii="Garamond" w:eastAsia="宋体" w:hAnsi="Garamond" w:cs="MHei-Bold-Identity-H"/>
                <w:b/>
                <w:bCs/>
                <w:sz w:val="3"/>
                <w:szCs w:val="3"/>
                <w:lang w:eastAsia="zh-CN"/>
              </w:rPr>
            </w:pPr>
          </w:p>
        </w:tc>
        <w:tc>
          <w:tcPr>
            <w:tcW w:w="430" w:type="pct"/>
            <w:tcBorders>
              <w:top w:val="nil"/>
              <w:left w:val="nil"/>
              <w:bottom w:val="single" w:sz="12" w:space="0" w:color="auto"/>
              <w:right w:val="nil"/>
            </w:tcBorders>
            <w:vAlign w:val="bottom"/>
          </w:tcPr>
          <w:p w14:paraId="64015F5B" w14:textId="77777777" w:rsidR="004173A8" w:rsidRPr="002357A8" w:rsidRDefault="004173A8" w:rsidP="004173A8">
            <w:pPr>
              <w:tabs>
                <w:tab w:val="decimal" w:pos="865"/>
              </w:tabs>
              <w:autoSpaceDE w:val="0"/>
              <w:autoSpaceDN w:val="0"/>
              <w:adjustRightInd w:val="0"/>
              <w:rPr>
                <w:rFonts w:ascii="Garamond" w:eastAsia="宋体" w:hAnsi="Garamond" w:cs="MHei-Bold-Identity-H"/>
                <w:b/>
                <w:bCs/>
                <w:sz w:val="3"/>
                <w:szCs w:val="3"/>
                <w:lang w:eastAsia="zh-CN"/>
              </w:rPr>
            </w:pPr>
          </w:p>
        </w:tc>
      </w:tr>
      <w:tr w:rsidR="004173A8" w:rsidRPr="002357A8" w14:paraId="18BEBC21" w14:textId="77777777" w:rsidTr="004173A8">
        <w:trPr>
          <w:trHeight w:hRule="exact" w:val="230"/>
        </w:trPr>
        <w:tc>
          <w:tcPr>
            <w:tcW w:w="792" w:type="pct"/>
            <w:vAlign w:val="center"/>
          </w:tcPr>
          <w:p w14:paraId="4BF6E605" w14:textId="77777777" w:rsidR="004173A8" w:rsidRPr="002357A8" w:rsidRDefault="004173A8" w:rsidP="004173A8">
            <w:pPr>
              <w:ind w:left="132" w:hanging="132"/>
              <w:rPr>
                <w:rFonts w:ascii="Garamond" w:eastAsia="宋体" w:hAnsi="Garamond" w:cs="MHei-Bold-Identity-H"/>
                <w:bCs/>
                <w:color w:val="000000"/>
                <w:sz w:val="18"/>
                <w:szCs w:val="18"/>
              </w:rPr>
            </w:pPr>
          </w:p>
        </w:tc>
        <w:tc>
          <w:tcPr>
            <w:tcW w:w="413" w:type="pct"/>
            <w:tcBorders>
              <w:top w:val="single" w:sz="12" w:space="0" w:color="auto"/>
              <w:left w:val="nil"/>
              <w:bottom w:val="nil"/>
              <w:right w:val="nil"/>
            </w:tcBorders>
            <w:vAlign w:val="bottom"/>
          </w:tcPr>
          <w:p w14:paraId="59E32136" w14:textId="77777777" w:rsidR="004173A8" w:rsidRPr="002357A8" w:rsidRDefault="004173A8" w:rsidP="004173A8">
            <w:pPr>
              <w:tabs>
                <w:tab w:val="decimal" w:pos="865"/>
              </w:tabs>
              <w:autoSpaceDE w:val="0"/>
              <w:autoSpaceDN w:val="0"/>
              <w:adjustRightInd w:val="0"/>
              <w:rPr>
                <w:rFonts w:ascii="Garamond" w:eastAsia="宋体" w:hAnsi="Garamond" w:cs="MHei-Bold-Identity-H"/>
                <w:b/>
                <w:bCs/>
                <w:sz w:val="18"/>
                <w:szCs w:val="18"/>
                <w:lang w:eastAsia="zh-CN"/>
              </w:rPr>
            </w:pPr>
          </w:p>
        </w:tc>
        <w:tc>
          <w:tcPr>
            <w:tcW w:w="93" w:type="pct"/>
            <w:tcBorders>
              <w:left w:val="nil"/>
              <w:bottom w:val="nil"/>
              <w:right w:val="nil"/>
            </w:tcBorders>
          </w:tcPr>
          <w:p w14:paraId="797DF4D2" w14:textId="77777777" w:rsidR="004173A8" w:rsidRPr="002357A8" w:rsidRDefault="004173A8" w:rsidP="004173A8">
            <w:pPr>
              <w:tabs>
                <w:tab w:val="decimal" w:pos="865"/>
              </w:tabs>
              <w:autoSpaceDE w:val="0"/>
              <w:autoSpaceDN w:val="0"/>
              <w:adjustRightInd w:val="0"/>
              <w:ind w:right="140"/>
              <w:rPr>
                <w:rFonts w:ascii="Garamond" w:eastAsia="宋体" w:hAnsi="Garamond" w:cs="MHei-Bold-Identity-H"/>
                <w:b/>
                <w:bCs/>
                <w:sz w:val="18"/>
                <w:szCs w:val="18"/>
              </w:rPr>
            </w:pPr>
          </w:p>
        </w:tc>
        <w:tc>
          <w:tcPr>
            <w:tcW w:w="448" w:type="pct"/>
            <w:tcBorders>
              <w:top w:val="single" w:sz="12" w:space="0" w:color="auto"/>
              <w:left w:val="nil"/>
              <w:bottom w:val="nil"/>
              <w:right w:val="nil"/>
            </w:tcBorders>
            <w:vAlign w:val="bottom"/>
          </w:tcPr>
          <w:p w14:paraId="7026252E" w14:textId="77777777" w:rsidR="004173A8" w:rsidRPr="002357A8" w:rsidRDefault="004173A8" w:rsidP="004173A8">
            <w:pPr>
              <w:tabs>
                <w:tab w:val="decimal" w:pos="865"/>
              </w:tabs>
              <w:autoSpaceDE w:val="0"/>
              <w:autoSpaceDN w:val="0"/>
              <w:adjustRightInd w:val="0"/>
              <w:ind w:right="140"/>
              <w:rPr>
                <w:rFonts w:ascii="Garamond" w:eastAsia="宋体" w:hAnsi="Garamond" w:cs="MHei-Bold-Identity-H"/>
                <w:b/>
                <w:bCs/>
                <w:sz w:val="18"/>
                <w:szCs w:val="18"/>
              </w:rPr>
            </w:pPr>
          </w:p>
        </w:tc>
        <w:tc>
          <w:tcPr>
            <w:tcW w:w="93" w:type="pct"/>
            <w:tcBorders>
              <w:left w:val="nil"/>
              <w:bottom w:val="nil"/>
              <w:right w:val="nil"/>
            </w:tcBorders>
          </w:tcPr>
          <w:p w14:paraId="026D5086" w14:textId="77777777" w:rsidR="004173A8" w:rsidRPr="002357A8" w:rsidRDefault="004173A8" w:rsidP="004173A8">
            <w:pPr>
              <w:tabs>
                <w:tab w:val="decimal" w:pos="865"/>
              </w:tabs>
              <w:autoSpaceDE w:val="0"/>
              <w:autoSpaceDN w:val="0"/>
              <w:adjustRightInd w:val="0"/>
              <w:rPr>
                <w:rFonts w:ascii="Garamond" w:eastAsia="宋体" w:hAnsi="Garamond" w:cs="MHei-Bold-Identity-H"/>
                <w:b/>
                <w:bCs/>
                <w:sz w:val="18"/>
                <w:szCs w:val="18"/>
                <w:lang w:eastAsia="zh-CN"/>
              </w:rPr>
            </w:pPr>
          </w:p>
        </w:tc>
        <w:tc>
          <w:tcPr>
            <w:tcW w:w="444" w:type="pct"/>
            <w:tcBorders>
              <w:top w:val="single" w:sz="12" w:space="0" w:color="auto"/>
              <w:left w:val="nil"/>
              <w:bottom w:val="nil"/>
              <w:right w:val="nil"/>
            </w:tcBorders>
            <w:vAlign w:val="bottom"/>
          </w:tcPr>
          <w:p w14:paraId="36B6CD11" w14:textId="77777777" w:rsidR="004173A8" w:rsidRPr="002357A8" w:rsidRDefault="004173A8" w:rsidP="004173A8">
            <w:pPr>
              <w:tabs>
                <w:tab w:val="decimal" w:pos="865"/>
              </w:tabs>
              <w:autoSpaceDE w:val="0"/>
              <w:autoSpaceDN w:val="0"/>
              <w:adjustRightInd w:val="0"/>
              <w:rPr>
                <w:rFonts w:ascii="Garamond" w:eastAsia="宋体" w:hAnsi="Garamond" w:cs="MHei-Bold-Identity-H"/>
                <w:b/>
                <w:bCs/>
                <w:sz w:val="18"/>
                <w:szCs w:val="18"/>
                <w:lang w:eastAsia="zh-CN"/>
              </w:rPr>
            </w:pPr>
          </w:p>
        </w:tc>
        <w:tc>
          <w:tcPr>
            <w:tcW w:w="90" w:type="pct"/>
            <w:tcBorders>
              <w:left w:val="nil"/>
              <w:bottom w:val="nil"/>
              <w:right w:val="nil"/>
            </w:tcBorders>
          </w:tcPr>
          <w:p w14:paraId="1DE5DB59" w14:textId="77777777" w:rsidR="004173A8" w:rsidRPr="002357A8" w:rsidRDefault="004173A8" w:rsidP="004173A8">
            <w:pPr>
              <w:tabs>
                <w:tab w:val="decimal" w:pos="1404"/>
              </w:tabs>
              <w:autoSpaceDE w:val="0"/>
              <w:autoSpaceDN w:val="0"/>
              <w:adjustRightInd w:val="0"/>
              <w:rPr>
                <w:rFonts w:ascii="Garamond" w:eastAsia="宋体" w:hAnsi="Garamond" w:cs="MHei-Bold-Identity-H"/>
                <w:b/>
                <w:bCs/>
                <w:sz w:val="18"/>
                <w:szCs w:val="18"/>
                <w:lang w:eastAsia="zh-HK"/>
              </w:rPr>
            </w:pPr>
          </w:p>
        </w:tc>
        <w:tc>
          <w:tcPr>
            <w:tcW w:w="438" w:type="pct"/>
            <w:tcBorders>
              <w:top w:val="single" w:sz="12" w:space="0" w:color="auto"/>
              <w:left w:val="nil"/>
              <w:bottom w:val="nil"/>
              <w:right w:val="nil"/>
            </w:tcBorders>
            <w:vAlign w:val="bottom"/>
          </w:tcPr>
          <w:p w14:paraId="161CAB78" w14:textId="77777777" w:rsidR="004173A8" w:rsidRPr="002357A8" w:rsidRDefault="004173A8" w:rsidP="004173A8">
            <w:pPr>
              <w:tabs>
                <w:tab w:val="decimal" w:pos="851"/>
              </w:tabs>
              <w:autoSpaceDE w:val="0"/>
              <w:autoSpaceDN w:val="0"/>
              <w:adjustRightInd w:val="0"/>
              <w:rPr>
                <w:rFonts w:ascii="Garamond" w:eastAsia="宋体" w:hAnsi="Garamond" w:cs="MHei-Bold-Identity-H"/>
                <w:b/>
                <w:bCs/>
                <w:sz w:val="18"/>
                <w:szCs w:val="18"/>
                <w:lang w:eastAsia="zh-HK"/>
              </w:rPr>
            </w:pPr>
          </w:p>
        </w:tc>
        <w:tc>
          <w:tcPr>
            <w:tcW w:w="90" w:type="pct"/>
            <w:tcBorders>
              <w:left w:val="nil"/>
              <w:bottom w:val="nil"/>
              <w:right w:val="nil"/>
            </w:tcBorders>
          </w:tcPr>
          <w:p w14:paraId="64EACEAB" w14:textId="77777777" w:rsidR="004173A8" w:rsidRPr="002357A8" w:rsidRDefault="004173A8" w:rsidP="004173A8">
            <w:pPr>
              <w:tabs>
                <w:tab w:val="decimal" w:pos="865"/>
              </w:tabs>
              <w:autoSpaceDE w:val="0"/>
              <w:autoSpaceDN w:val="0"/>
              <w:adjustRightInd w:val="0"/>
              <w:rPr>
                <w:rFonts w:ascii="Garamond" w:eastAsia="宋体" w:hAnsi="Garamond" w:cs="MHei-Bold-Identity-H"/>
                <w:b/>
                <w:bCs/>
                <w:sz w:val="18"/>
                <w:szCs w:val="18"/>
                <w:lang w:eastAsia="zh-CN"/>
              </w:rPr>
            </w:pPr>
          </w:p>
        </w:tc>
        <w:tc>
          <w:tcPr>
            <w:tcW w:w="478" w:type="pct"/>
            <w:tcBorders>
              <w:top w:val="single" w:sz="12" w:space="0" w:color="auto"/>
              <w:left w:val="nil"/>
              <w:bottom w:val="nil"/>
              <w:right w:val="nil"/>
            </w:tcBorders>
            <w:vAlign w:val="bottom"/>
          </w:tcPr>
          <w:p w14:paraId="1F07592E" w14:textId="77777777" w:rsidR="004173A8" w:rsidRPr="002357A8" w:rsidRDefault="004173A8" w:rsidP="004173A8">
            <w:pPr>
              <w:tabs>
                <w:tab w:val="decimal" w:pos="865"/>
              </w:tabs>
              <w:autoSpaceDE w:val="0"/>
              <w:autoSpaceDN w:val="0"/>
              <w:adjustRightInd w:val="0"/>
              <w:rPr>
                <w:rFonts w:ascii="Garamond" w:eastAsia="宋体" w:hAnsi="Garamond" w:cs="MHei-Bold-Identity-H"/>
                <w:b/>
                <w:bCs/>
                <w:sz w:val="18"/>
                <w:szCs w:val="18"/>
                <w:lang w:eastAsia="zh-CN"/>
              </w:rPr>
            </w:pPr>
          </w:p>
        </w:tc>
        <w:tc>
          <w:tcPr>
            <w:tcW w:w="90" w:type="pct"/>
            <w:tcBorders>
              <w:left w:val="nil"/>
              <w:bottom w:val="nil"/>
              <w:right w:val="nil"/>
            </w:tcBorders>
          </w:tcPr>
          <w:p w14:paraId="77F4F221" w14:textId="77777777" w:rsidR="004173A8" w:rsidRPr="002357A8" w:rsidRDefault="004173A8" w:rsidP="004173A8">
            <w:pPr>
              <w:tabs>
                <w:tab w:val="decimal" w:pos="865"/>
              </w:tabs>
              <w:autoSpaceDE w:val="0"/>
              <w:autoSpaceDN w:val="0"/>
              <w:adjustRightInd w:val="0"/>
              <w:rPr>
                <w:rFonts w:ascii="Garamond" w:eastAsia="宋体" w:hAnsi="Garamond" w:cs="MHei-Bold-Identity-H"/>
                <w:b/>
                <w:bCs/>
                <w:sz w:val="18"/>
                <w:szCs w:val="18"/>
                <w:lang w:eastAsia="zh-CN"/>
              </w:rPr>
            </w:pPr>
          </w:p>
        </w:tc>
        <w:tc>
          <w:tcPr>
            <w:tcW w:w="478" w:type="pct"/>
            <w:tcBorders>
              <w:top w:val="single" w:sz="12" w:space="0" w:color="auto"/>
              <w:left w:val="nil"/>
              <w:bottom w:val="nil"/>
              <w:right w:val="nil"/>
            </w:tcBorders>
            <w:vAlign w:val="bottom"/>
          </w:tcPr>
          <w:p w14:paraId="0AF9D394" w14:textId="77777777" w:rsidR="004173A8" w:rsidRPr="002357A8" w:rsidRDefault="004173A8" w:rsidP="004173A8">
            <w:pPr>
              <w:tabs>
                <w:tab w:val="decimal" w:pos="865"/>
              </w:tabs>
              <w:autoSpaceDE w:val="0"/>
              <w:autoSpaceDN w:val="0"/>
              <w:adjustRightInd w:val="0"/>
              <w:rPr>
                <w:rFonts w:ascii="Garamond" w:eastAsia="宋体" w:hAnsi="Garamond" w:cs="MHei-Bold-Identity-H"/>
                <w:b/>
                <w:bCs/>
                <w:sz w:val="18"/>
                <w:szCs w:val="18"/>
                <w:lang w:eastAsia="zh-CN"/>
              </w:rPr>
            </w:pPr>
          </w:p>
        </w:tc>
        <w:tc>
          <w:tcPr>
            <w:tcW w:w="90" w:type="pct"/>
            <w:tcBorders>
              <w:left w:val="nil"/>
              <w:bottom w:val="nil"/>
              <w:right w:val="nil"/>
            </w:tcBorders>
          </w:tcPr>
          <w:p w14:paraId="2D368459" w14:textId="77777777" w:rsidR="004173A8" w:rsidRPr="002357A8" w:rsidRDefault="004173A8" w:rsidP="004173A8">
            <w:pPr>
              <w:tabs>
                <w:tab w:val="decimal" w:pos="865"/>
              </w:tabs>
              <w:autoSpaceDE w:val="0"/>
              <w:autoSpaceDN w:val="0"/>
              <w:adjustRightInd w:val="0"/>
              <w:rPr>
                <w:rFonts w:ascii="Garamond" w:eastAsia="宋体" w:hAnsi="Garamond" w:cs="MHei-Bold-Identity-H"/>
                <w:b/>
                <w:bCs/>
                <w:sz w:val="18"/>
                <w:szCs w:val="18"/>
                <w:lang w:eastAsia="zh-CN"/>
              </w:rPr>
            </w:pPr>
          </w:p>
        </w:tc>
        <w:tc>
          <w:tcPr>
            <w:tcW w:w="442" w:type="pct"/>
            <w:tcBorders>
              <w:top w:val="single" w:sz="12" w:space="0" w:color="auto"/>
              <w:left w:val="nil"/>
              <w:bottom w:val="nil"/>
              <w:right w:val="nil"/>
            </w:tcBorders>
            <w:vAlign w:val="bottom"/>
          </w:tcPr>
          <w:p w14:paraId="1F800AEC" w14:textId="77777777" w:rsidR="004173A8" w:rsidRPr="002357A8" w:rsidRDefault="004173A8" w:rsidP="004173A8">
            <w:pPr>
              <w:tabs>
                <w:tab w:val="decimal" w:pos="865"/>
              </w:tabs>
              <w:autoSpaceDE w:val="0"/>
              <w:autoSpaceDN w:val="0"/>
              <w:adjustRightInd w:val="0"/>
              <w:rPr>
                <w:rFonts w:ascii="Garamond" w:eastAsia="宋体" w:hAnsi="Garamond" w:cs="MHei-Bold-Identity-H"/>
                <w:b/>
                <w:bCs/>
                <w:sz w:val="18"/>
                <w:szCs w:val="18"/>
                <w:lang w:eastAsia="zh-CN"/>
              </w:rPr>
            </w:pPr>
          </w:p>
        </w:tc>
        <w:tc>
          <w:tcPr>
            <w:tcW w:w="90" w:type="pct"/>
            <w:tcBorders>
              <w:left w:val="nil"/>
              <w:bottom w:val="nil"/>
              <w:right w:val="nil"/>
            </w:tcBorders>
          </w:tcPr>
          <w:p w14:paraId="0E2FC93E" w14:textId="77777777" w:rsidR="004173A8" w:rsidRPr="002357A8" w:rsidRDefault="004173A8" w:rsidP="004173A8">
            <w:pPr>
              <w:tabs>
                <w:tab w:val="decimal" w:pos="865"/>
              </w:tabs>
              <w:autoSpaceDE w:val="0"/>
              <w:autoSpaceDN w:val="0"/>
              <w:adjustRightInd w:val="0"/>
              <w:rPr>
                <w:rFonts w:ascii="Garamond" w:eastAsia="宋体" w:hAnsi="Garamond" w:cs="MHei-Bold-Identity-H"/>
                <w:b/>
                <w:bCs/>
                <w:sz w:val="18"/>
                <w:szCs w:val="18"/>
                <w:lang w:eastAsia="zh-CN"/>
              </w:rPr>
            </w:pPr>
          </w:p>
        </w:tc>
        <w:tc>
          <w:tcPr>
            <w:tcW w:w="430" w:type="pct"/>
            <w:tcBorders>
              <w:top w:val="single" w:sz="12" w:space="0" w:color="auto"/>
              <w:left w:val="nil"/>
              <w:bottom w:val="nil"/>
              <w:right w:val="nil"/>
            </w:tcBorders>
            <w:vAlign w:val="bottom"/>
          </w:tcPr>
          <w:p w14:paraId="5A480A44" w14:textId="77777777" w:rsidR="004173A8" w:rsidRPr="002357A8" w:rsidRDefault="004173A8" w:rsidP="004173A8">
            <w:pPr>
              <w:tabs>
                <w:tab w:val="decimal" w:pos="865"/>
              </w:tabs>
              <w:autoSpaceDE w:val="0"/>
              <w:autoSpaceDN w:val="0"/>
              <w:adjustRightInd w:val="0"/>
              <w:rPr>
                <w:rFonts w:ascii="Garamond" w:eastAsia="宋体" w:hAnsi="Garamond" w:cs="MHei-Bold-Identity-H"/>
                <w:b/>
                <w:bCs/>
                <w:sz w:val="18"/>
                <w:szCs w:val="18"/>
                <w:lang w:eastAsia="zh-CN"/>
              </w:rPr>
            </w:pPr>
          </w:p>
        </w:tc>
      </w:tr>
      <w:tr w:rsidR="004173A8" w:rsidRPr="002357A8" w14:paraId="672DC313" w14:textId="77777777" w:rsidTr="004173A8">
        <w:trPr>
          <w:trHeight w:hRule="exact" w:val="459"/>
        </w:trPr>
        <w:tc>
          <w:tcPr>
            <w:tcW w:w="792" w:type="pct"/>
            <w:vAlign w:val="center"/>
            <w:hideMark/>
          </w:tcPr>
          <w:p w14:paraId="68440744" w14:textId="77777777" w:rsidR="004173A8" w:rsidRPr="002357A8" w:rsidRDefault="004173A8" w:rsidP="004173A8">
            <w:pPr>
              <w:ind w:left="132" w:hanging="132"/>
              <w:rPr>
                <w:rFonts w:ascii="Garamond" w:eastAsia="宋体" w:hAnsi="Garamond" w:cs="MHei-Bold-Identity-H"/>
                <w:bCs/>
                <w:color w:val="000000"/>
                <w:sz w:val="18"/>
                <w:szCs w:val="18"/>
              </w:rPr>
            </w:pPr>
            <w:r w:rsidRPr="002357A8">
              <w:rPr>
                <w:rFonts w:ascii="Garamond" w:hAnsi="Garamond" w:cs="MHei-Bold-Identity-H"/>
                <w:bCs/>
                <w:color w:val="000000"/>
                <w:sz w:val="18"/>
                <w:szCs w:val="18"/>
              </w:rPr>
              <w:t>Reportable segment (loss)/revenue</w:t>
            </w:r>
          </w:p>
        </w:tc>
        <w:tc>
          <w:tcPr>
            <w:tcW w:w="413" w:type="pct"/>
            <w:vAlign w:val="bottom"/>
          </w:tcPr>
          <w:p w14:paraId="14D7AE4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(148,431)</w:t>
            </w:r>
          </w:p>
        </w:tc>
        <w:tc>
          <w:tcPr>
            <w:tcW w:w="93" w:type="pct"/>
          </w:tcPr>
          <w:p w14:paraId="31455C7E"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48" w:type="pct"/>
            <w:vAlign w:val="bottom"/>
          </w:tcPr>
          <w:p w14:paraId="4CFA15EE"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1,392,858</w:t>
            </w:r>
          </w:p>
        </w:tc>
        <w:tc>
          <w:tcPr>
            <w:tcW w:w="93" w:type="pct"/>
          </w:tcPr>
          <w:p w14:paraId="3128223B" w14:textId="77777777" w:rsidR="004173A8" w:rsidRPr="002357A8" w:rsidRDefault="004173A8" w:rsidP="004173A8">
            <w:pPr>
              <w:tabs>
                <w:tab w:val="decimal" w:pos="865"/>
              </w:tabs>
              <w:autoSpaceDE w:val="0"/>
              <w:autoSpaceDN w:val="0"/>
              <w:adjustRightInd w:val="0"/>
              <w:ind w:right="-97"/>
              <w:rPr>
                <w:rFonts w:ascii="Garamond" w:eastAsia="宋体" w:hAnsi="Garamond" w:cs="MHei-Bold-Identity-H"/>
                <w:b/>
                <w:bCs/>
                <w:color w:val="000000"/>
                <w:sz w:val="16"/>
                <w:szCs w:val="14"/>
              </w:rPr>
            </w:pPr>
          </w:p>
        </w:tc>
        <w:tc>
          <w:tcPr>
            <w:tcW w:w="444" w:type="pct"/>
            <w:vAlign w:val="bottom"/>
          </w:tcPr>
          <w:p w14:paraId="6BB5F1F2" w14:textId="77777777" w:rsidR="004173A8" w:rsidRPr="002357A8" w:rsidRDefault="004173A8" w:rsidP="004173A8">
            <w:pPr>
              <w:tabs>
                <w:tab w:val="decimal" w:pos="865"/>
              </w:tabs>
              <w:autoSpaceDE w:val="0"/>
              <w:autoSpaceDN w:val="0"/>
              <w:adjustRightInd w:val="0"/>
              <w:ind w:right="-97"/>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169,062</w:t>
            </w:r>
          </w:p>
        </w:tc>
        <w:tc>
          <w:tcPr>
            <w:tcW w:w="90" w:type="pct"/>
          </w:tcPr>
          <w:p w14:paraId="3E0FB9D0" w14:textId="77777777" w:rsidR="004173A8" w:rsidRPr="002357A8" w:rsidRDefault="004173A8" w:rsidP="004173A8">
            <w:pPr>
              <w:tabs>
                <w:tab w:val="decimal" w:pos="1404"/>
              </w:tabs>
              <w:autoSpaceDE w:val="0"/>
              <w:autoSpaceDN w:val="0"/>
              <w:adjustRightInd w:val="0"/>
              <w:ind w:right="-52"/>
              <w:rPr>
                <w:rFonts w:ascii="Garamond" w:eastAsia="宋体" w:hAnsi="Garamond" w:cs="MHei-Bold-Identity-H"/>
                <w:b/>
                <w:bCs/>
                <w:color w:val="000000"/>
                <w:sz w:val="16"/>
                <w:szCs w:val="14"/>
              </w:rPr>
            </w:pPr>
          </w:p>
        </w:tc>
        <w:tc>
          <w:tcPr>
            <w:tcW w:w="438" w:type="pct"/>
            <w:vAlign w:val="bottom"/>
          </w:tcPr>
          <w:p w14:paraId="7C5845CA" w14:textId="77777777" w:rsidR="004173A8" w:rsidRPr="002357A8" w:rsidRDefault="004173A8" w:rsidP="004173A8">
            <w:pPr>
              <w:tabs>
                <w:tab w:val="decimal" w:pos="851"/>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149,472</w:t>
            </w:r>
          </w:p>
        </w:tc>
        <w:tc>
          <w:tcPr>
            <w:tcW w:w="90" w:type="pct"/>
          </w:tcPr>
          <w:p w14:paraId="617A3F6E" w14:textId="77777777" w:rsidR="004173A8" w:rsidRPr="002357A8" w:rsidRDefault="004173A8" w:rsidP="004173A8">
            <w:pPr>
              <w:tabs>
                <w:tab w:val="decimal" w:pos="865"/>
              </w:tabs>
              <w:autoSpaceDE w:val="0"/>
              <w:autoSpaceDN w:val="0"/>
              <w:adjustRightInd w:val="0"/>
              <w:ind w:right="-106"/>
              <w:rPr>
                <w:rFonts w:ascii="Garamond" w:eastAsia="宋体" w:hAnsi="Garamond" w:cs="MHei-Bold-Identity-H"/>
                <w:b/>
                <w:bCs/>
                <w:color w:val="000000"/>
                <w:sz w:val="16"/>
                <w:szCs w:val="14"/>
              </w:rPr>
            </w:pPr>
          </w:p>
        </w:tc>
        <w:tc>
          <w:tcPr>
            <w:tcW w:w="478" w:type="pct"/>
            <w:vAlign w:val="bottom"/>
          </w:tcPr>
          <w:p w14:paraId="29E05247" w14:textId="77777777" w:rsidR="004173A8" w:rsidRPr="002357A8" w:rsidRDefault="004173A8" w:rsidP="004173A8">
            <w:pPr>
              <w:tabs>
                <w:tab w:val="decimal" w:pos="865"/>
              </w:tabs>
              <w:autoSpaceDE w:val="0"/>
              <w:autoSpaceDN w:val="0"/>
              <w:adjustRightInd w:val="0"/>
              <w:ind w:right="-106"/>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(137,298)</w:t>
            </w:r>
          </w:p>
        </w:tc>
        <w:tc>
          <w:tcPr>
            <w:tcW w:w="90" w:type="pct"/>
          </w:tcPr>
          <w:p w14:paraId="1DC1362D" w14:textId="77777777" w:rsidR="004173A8" w:rsidRPr="002357A8" w:rsidRDefault="004173A8" w:rsidP="004173A8">
            <w:pPr>
              <w:tabs>
                <w:tab w:val="decimal" w:pos="865"/>
              </w:tabs>
              <w:autoSpaceDE w:val="0"/>
              <w:autoSpaceDN w:val="0"/>
              <w:adjustRightInd w:val="0"/>
              <w:ind w:right="-78"/>
              <w:rPr>
                <w:rFonts w:ascii="Garamond" w:eastAsia="宋体" w:hAnsi="Garamond" w:cs="MHei-Bold-Identity-H"/>
                <w:b/>
                <w:bCs/>
                <w:color w:val="000000"/>
                <w:sz w:val="16"/>
                <w:szCs w:val="14"/>
              </w:rPr>
            </w:pPr>
          </w:p>
        </w:tc>
        <w:tc>
          <w:tcPr>
            <w:tcW w:w="478" w:type="pct"/>
            <w:vAlign w:val="bottom"/>
          </w:tcPr>
          <w:p w14:paraId="184821A9" w14:textId="77777777" w:rsidR="004173A8" w:rsidRPr="002357A8" w:rsidRDefault="004173A8" w:rsidP="004173A8">
            <w:pPr>
              <w:tabs>
                <w:tab w:val="decimal" w:pos="865"/>
              </w:tabs>
              <w:autoSpaceDE w:val="0"/>
              <w:autoSpaceDN w:val="0"/>
              <w:adjustRightInd w:val="0"/>
              <w:ind w:right="-78"/>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(694,204)</w:t>
            </w:r>
          </w:p>
        </w:tc>
        <w:tc>
          <w:tcPr>
            <w:tcW w:w="90" w:type="pct"/>
          </w:tcPr>
          <w:p w14:paraId="2240048C"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42" w:type="pct"/>
            <w:vAlign w:val="bottom"/>
          </w:tcPr>
          <w:p w14:paraId="0CFB3286"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宋体" w:eastAsia="宋体" w:hAnsi="宋体" w:cs="MHei-Bold-Identity-H"/>
                <w:b/>
                <w:bCs/>
                <w:sz w:val="14"/>
                <w:szCs w:val="14"/>
              </w:rPr>
              <w:t xml:space="preserve">-   </w:t>
            </w:r>
          </w:p>
        </w:tc>
        <w:tc>
          <w:tcPr>
            <w:tcW w:w="90" w:type="pct"/>
          </w:tcPr>
          <w:p w14:paraId="1BCDF2FB"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30" w:type="pct"/>
            <w:vAlign w:val="bottom"/>
          </w:tcPr>
          <w:p w14:paraId="46EF58C8"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731,459</w:t>
            </w:r>
          </w:p>
        </w:tc>
      </w:tr>
      <w:tr w:rsidR="004173A8" w:rsidRPr="002357A8" w14:paraId="522F4C6B" w14:textId="77777777" w:rsidTr="004173A8">
        <w:trPr>
          <w:trHeight w:hRule="exact" w:val="230"/>
        </w:trPr>
        <w:tc>
          <w:tcPr>
            <w:tcW w:w="792" w:type="pct"/>
            <w:vAlign w:val="center"/>
            <w:hideMark/>
          </w:tcPr>
          <w:p w14:paraId="61A1A89C" w14:textId="77777777" w:rsidR="004173A8" w:rsidRPr="002357A8" w:rsidRDefault="004173A8" w:rsidP="004173A8">
            <w:pPr>
              <w:ind w:left="132" w:hanging="132"/>
              <w:rPr>
                <w:rFonts w:ascii="Garamond" w:eastAsia="宋体" w:hAnsi="Garamond" w:cs="MHei-Bold-Identity-H"/>
                <w:bCs/>
                <w:color w:val="000000"/>
                <w:sz w:val="18"/>
                <w:szCs w:val="18"/>
              </w:rPr>
            </w:pPr>
            <w:r w:rsidRPr="002357A8">
              <w:rPr>
                <w:rFonts w:ascii="Garamond" w:hAnsi="Garamond" w:cs="MHei-Bold-Identity-H"/>
                <w:bCs/>
                <w:color w:val="000000"/>
                <w:sz w:val="18"/>
                <w:szCs w:val="18"/>
              </w:rPr>
              <w:t xml:space="preserve">Other income </w:t>
            </w:r>
          </w:p>
        </w:tc>
        <w:tc>
          <w:tcPr>
            <w:tcW w:w="413" w:type="pct"/>
            <w:vAlign w:val="bottom"/>
          </w:tcPr>
          <w:p w14:paraId="11CE5A6B"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41,012</w:t>
            </w:r>
          </w:p>
        </w:tc>
        <w:tc>
          <w:tcPr>
            <w:tcW w:w="93" w:type="pct"/>
          </w:tcPr>
          <w:p w14:paraId="346F640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48" w:type="pct"/>
            <w:vAlign w:val="bottom"/>
          </w:tcPr>
          <w:p w14:paraId="305C6FDA"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280,732</w:t>
            </w:r>
          </w:p>
        </w:tc>
        <w:tc>
          <w:tcPr>
            <w:tcW w:w="93" w:type="pct"/>
          </w:tcPr>
          <w:p w14:paraId="653BD0D7"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44" w:type="pct"/>
            <w:vAlign w:val="bottom"/>
          </w:tcPr>
          <w:p w14:paraId="42C7AF5B"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7,446</w:t>
            </w:r>
          </w:p>
        </w:tc>
        <w:tc>
          <w:tcPr>
            <w:tcW w:w="90" w:type="pct"/>
          </w:tcPr>
          <w:p w14:paraId="019F1B71" w14:textId="77777777" w:rsidR="004173A8" w:rsidRPr="002357A8" w:rsidRDefault="004173A8" w:rsidP="004173A8">
            <w:pPr>
              <w:tabs>
                <w:tab w:val="decimal" w:pos="1404"/>
              </w:tabs>
              <w:autoSpaceDE w:val="0"/>
              <w:autoSpaceDN w:val="0"/>
              <w:adjustRightInd w:val="0"/>
              <w:ind w:right="-52"/>
              <w:rPr>
                <w:rFonts w:ascii="Garamond" w:eastAsia="宋体" w:hAnsi="Garamond" w:cs="MHei-Bold-Identity-H"/>
                <w:b/>
                <w:bCs/>
                <w:color w:val="000000"/>
                <w:sz w:val="16"/>
                <w:szCs w:val="14"/>
              </w:rPr>
            </w:pPr>
          </w:p>
        </w:tc>
        <w:tc>
          <w:tcPr>
            <w:tcW w:w="438" w:type="pct"/>
            <w:vAlign w:val="bottom"/>
          </w:tcPr>
          <w:p w14:paraId="4FEC684F" w14:textId="77777777" w:rsidR="004173A8" w:rsidRPr="002357A8" w:rsidRDefault="004173A8" w:rsidP="004173A8">
            <w:pPr>
              <w:tabs>
                <w:tab w:val="decimal" w:pos="851"/>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28,076</w:t>
            </w:r>
          </w:p>
        </w:tc>
        <w:tc>
          <w:tcPr>
            <w:tcW w:w="90" w:type="pct"/>
          </w:tcPr>
          <w:p w14:paraId="3B6A89A0"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78" w:type="pct"/>
            <w:vAlign w:val="bottom"/>
          </w:tcPr>
          <w:p w14:paraId="012E85C9"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270,943</w:t>
            </w:r>
          </w:p>
        </w:tc>
        <w:tc>
          <w:tcPr>
            <w:tcW w:w="90" w:type="pct"/>
          </w:tcPr>
          <w:p w14:paraId="70CF2E8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78" w:type="pct"/>
            <w:vAlign w:val="bottom"/>
          </w:tcPr>
          <w:p w14:paraId="57381DCC"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127,065</w:t>
            </w:r>
          </w:p>
        </w:tc>
        <w:tc>
          <w:tcPr>
            <w:tcW w:w="90" w:type="pct"/>
          </w:tcPr>
          <w:p w14:paraId="1EDC082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42" w:type="pct"/>
            <w:vAlign w:val="bottom"/>
          </w:tcPr>
          <w:p w14:paraId="7A30BED7"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宋体" w:eastAsia="宋体" w:hAnsi="宋体" w:cs="MHei-Bold-Identity-H"/>
                <w:b/>
                <w:bCs/>
                <w:sz w:val="14"/>
                <w:szCs w:val="14"/>
              </w:rPr>
              <w:t xml:space="preserve">-   </w:t>
            </w:r>
          </w:p>
        </w:tc>
        <w:tc>
          <w:tcPr>
            <w:tcW w:w="90" w:type="pct"/>
          </w:tcPr>
          <w:p w14:paraId="3B162AAD"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30" w:type="pct"/>
            <w:vAlign w:val="bottom"/>
          </w:tcPr>
          <w:p w14:paraId="5C701054"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755,274</w:t>
            </w:r>
          </w:p>
        </w:tc>
      </w:tr>
      <w:tr w:rsidR="004173A8" w:rsidRPr="002357A8" w14:paraId="1E54BDD7" w14:textId="77777777" w:rsidTr="004173A8">
        <w:trPr>
          <w:trHeight w:hRule="exact" w:val="230"/>
        </w:trPr>
        <w:tc>
          <w:tcPr>
            <w:tcW w:w="792" w:type="pct"/>
            <w:vAlign w:val="center"/>
            <w:hideMark/>
          </w:tcPr>
          <w:p w14:paraId="7B937FE8" w14:textId="77777777" w:rsidR="004173A8" w:rsidRPr="002357A8" w:rsidRDefault="004173A8" w:rsidP="004173A8">
            <w:pPr>
              <w:ind w:left="132" w:hanging="132"/>
              <w:rPr>
                <w:rFonts w:ascii="Garamond" w:eastAsia="宋体" w:hAnsi="Garamond" w:cs="MHei-Bold-Identity-H"/>
                <w:bCs/>
                <w:color w:val="000000"/>
                <w:sz w:val="18"/>
                <w:szCs w:val="18"/>
              </w:rPr>
            </w:pPr>
            <w:r w:rsidRPr="002357A8">
              <w:rPr>
                <w:rFonts w:ascii="Garamond" w:hAnsi="Garamond" w:cs="MHei-Bold-Identity-H"/>
                <w:bCs/>
                <w:color w:val="000000"/>
                <w:sz w:val="18"/>
                <w:szCs w:val="18"/>
              </w:rPr>
              <w:t>Other expenses</w:t>
            </w:r>
          </w:p>
        </w:tc>
        <w:tc>
          <w:tcPr>
            <w:tcW w:w="413" w:type="pct"/>
            <w:vAlign w:val="bottom"/>
          </w:tcPr>
          <w:p w14:paraId="649EDBB8"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(4,426)</w:t>
            </w:r>
          </w:p>
        </w:tc>
        <w:tc>
          <w:tcPr>
            <w:tcW w:w="93" w:type="pct"/>
          </w:tcPr>
          <w:p w14:paraId="3D60062C"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48" w:type="pct"/>
            <w:vAlign w:val="bottom"/>
          </w:tcPr>
          <w:p w14:paraId="27D9A824"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(19,053)</w:t>
            </w:r>
          </w:p>
        </w:tc>
        <w:tc>
          <w:tcPr>
            <w:tcW w:w="93" w:type="pct"/>
          </w:tcPr>
          <w:p w14:paraId="641444F8"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44" w:type="pct"/>
            <w:vAlign w:val="bottom"/>
          </w:tcPr>
          <w:p w14:paraId="78A6BA67"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(2,731)</w:t>
            </w:r>
          </w:p>
        </w:tc>
        <w:tc>
          <w:tcPr>
            <w:tcW w:w="90" w:type="pct"/>
          </w:tcPr>
          <w:p w14:paraId="2F49F93B" w14:textId="77777777" w:rsidR="004173A8" w:rsidRPr="002357A8" w:rsidRDefault="004173A8" w:rsidP="004173A8">
            <w:pPr>
              <w:tabs>
                <w:tab w:val="decimal" w:pos="1404"/>
              </w:tabs>
              <w:autoSpaceDE w:val="0"/>
              <w:autoSpaceDN w:val="0"/>
              <w:adjustRightInd w:val="0"/>
              <w:ind w:right="-52"/>
              <w:rPr>
                <w:rFonts w:ascii="Garamond" w:eastAsia="宋体" w:hAnsi="Garamond" w:cs="MHei-Bold-Identity-H"/>
                <w:b/>
                <w:bCs/>
                <w:color w:val="000000"/>
                <w:sz w:val="16"/>
                <w:szCs w:val="14"/>
              </w:rPr>
            </w:pPr>
          </w:p>
        </w:tc>
        <w:tc>
          <w:tcPr>
            <w:tcW w:w="438" w:type="pct"/>
            <w:vAlign w:val="bottom"/>
          </w:tcPr>
          <w:p w14:paraId="43EB10FE" w14:textId="77777777" w:rsidR="004173A8" w:rsidRPr="002357A8" w:rsidRDefault="004173A8" w:rsidP="004173A8">
            <w:pPr>
              <w:tabs>
                <w:tab w:val="decimal" w:pos="851"/>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(4,260)</w:t>
            </w:r>
          </w:p>
        </w:tc>
        <w:tc>
          <w:tcPr>
            <w:tcW w:w="90" w:type="pct"/>
          </w:tcPr>
          <w:p w14:paraId="2BF7C1D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78" w:type="pct"/>
            <w:vAlign w:val="bottom"/>
          </w:tcPr>
          <w:p w14:paraId="5AD3CEE3"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(22,331)</w:t>
            </w:r>
          </w:p>
        </w:tc>
        <w:tc>
          <w:tcPr>
            <w:tcW w:w="90" w:type="pct"/>
          </w:tcPr>
          <w:p w14:paraId="0AB4B163"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78" w:type="pct"/>
            <w:vAlign w:val="bottom"/>
          </w:tcPr>
          <w:p w14:paraId="5105CB0D"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(5,535)</w:t>
            </w:r>
          </w:p>
        </w:tc>
        <w:tc>
          <w:tcPr>
            <w:tcW w:w="90" w:type="pct"/>
          </w:tcPr>
          <w:p w14:paraId="664B9261"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42" w:type="pct"/>
            <w:vAlign w:val="bottom"/>
          </w:tcPr>
          <w:p w14:paraId="7C3B7936"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宋体" w:eastAsia="宋体" w:hAnsi="宋体" w:cs="MHei-Bold-Identity-H"/>
                <w:b/>
                <w:bCs/>
                <w:sz w:val="14"/>
                <w:szCs w:val="14"/>
              </w:rPr>
              <w:t xml:space="preserve">-   </w:t>
            </w:r>
          </w:p>
        </w:tc>
        <w:tc>
          <w:tcPr>
            <w:tcW w:w="90" w:type="pct"/>
          </w:tcPr>
          <w:p w14:paraId="10A614FD" w14:textId="77777777" w:rsidR="004173A8" w:rsidRPr="002357A8" w:rsidRDefault="004173A8" w:rsidP="004173A8">
            <w:pPr>
              <w:tabs>
                <w:tab w:val="decimal" w:pos="865"/>
              </w:tabs>
              <w:autoSpaceDE w:val="0"/>
              <w:autoSpaceDN w:val="0"/>
              <w:adjustRightInd w:val="0"/>
              <w:ind w:right="-98"/>
              <w:rPr>
                <w:rFonts w:ascii="Garamond" w:eastAsia="宋体" w:hAnsi="Garamond" w:cs="MHei-Bold-Identity-H"/>
                <w:b/>
                <w:bCs/>
                <w:color w:val="000000"/>
                <w:sz w:val="16"/>
                <w:szCs w:val="14"/>
              </w:rPr>
            </w:pPr>
          </w:p>
        </w:tc>
        <w:tc>
          <w:tcPr>
            <w:tcW w:w="430" w:type="pct"/>
            <w:vAlign w:val="bottom"/>
          </w:tcPr>
          <w:p w14:paraId="4E7FF7DD"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(58,336)</w:t>
            </w:r>
          </w:p>
        </w:tc>
      </w:tr>
      <w:tr w:rsidR="004173A8" w:rsidRPr="002357A8" w14:paraId="370849CB" w14:textId="77777777" w:rsidTr="004173A8">
        <w:trPr>
          <w:trHeight w:hRule="exact" w:val="64"/>
        </w:trPr>
        <w:tc>
          <w:tcPr>
            <w:tcW w:w="792" w:type="pct"/>
            <w:vAlign w:val="center"/>
          </w:tcPr>
          <w:p w14:paraId="3403B1CE" w14:textId="77777777" w:rsidR="004173A8" w:rsidRPr="002357A8" w:rsidRDefault="004173A8" w:rsidP="004173A8">
            <w:pPr>
              <w:ind w:left="132" w:hanging="132"/>
              <w:rPr>
                <w:rFonts w:ascii="Garamond" w:eastAsia="宋体" w:hAnsi="Garamond" w:cs="MHei-Bold-Identity-H"/>
                <w:bCs/>
                <w:color w:val="000000"/>
                <w:sz w:val="4"/>
                <w:szCs w:val="4"/>
              </w:rPr>
            </w:pPr>
          </w:p>
        </w:tc>
        <w:tc>
          <w:tcPr>
            <w:tcW w:w="413" w:type="pct"/>
            <w:tcBorders>
              <w:top w:val="nil"/>
              <w:left w:val="nil"/>
              <w:bottom w:val="single" w:sz="4" w:space="0" w:color="auto"/>
              <w:right w:val="nil"/>
            </w:tcBorders>
            <w:vAlign w:val="bottom"/>
          </w:tcPr>
          <w:p w14:paraId="0CC8F75E"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93" w:type="pct"/>
            <w:tcBorders>
              <w:top w:val="nil"/>
              <w:left w:val="nil"/>
              <w:right w:val="nil"/>
            </w:tcBorders>
          </w:tcPr>
          <w:p w14:paraId="14C68839" w14:textId="77777777" w:rsidR="004173A8" w:rsidRPr="002357A8" w:rsidRDefault="004173A8" w:rsidP="004173A8">
            <w:pPr>
              <w:tabs>
                <w:tab w:val="decimal" w:pos="865"/>
              </w:tabs>
              <w:autoSpaceDE w:val="0"/>
              <w:autoSpaceDN w:val="0"/>
              <w:adjustRightInd w:val="0"/>
              <w:ind w:right="140"/>
              <w:rPr>
                <w:rFonts w:ascii="Garamond" w:eastAsia="MHei-Bold-Identity-H" w:hAnsi="Garamond" w:cs="MHei-Bold-Identity-H"/>
                <w:bCs/>
                <w:sz w:val="4"/>
                <w:szCs w:val="4"/>
              </w:rPr>
            </w:pPr>
          </w:p>
        </w:tc>
        <w:tc>
          <w:tcPr>
            <w:tcW w:w="448" w:type="pct"/>
            <w:tcBorders>
              <w:top w:val="nil"/>
              <w:left w:val="nil"/>
              <w:bottom w:val="single" w:sz="4" w:space="0" w:color="auto"/>
              <w:right w:val="nil"/>
            </w:tcBorders>
            <w:vAlign w:val="bottom"/>
          </w:tcPr>
          <w:p w14:paraId="1F64B997" w14:textId="77777777" w:rsidR="004173A8" w:rsidRPr="002357A8" w:rsidRDefault="004173A8" w:rsidP="004173A8">
            <w:pPr>
              <w:tabs>
                <w:tab w:val="decimal" w:pos="865"/>
              </w:tabs>
              <w:autoSpaceDE w:val="0"/>
              <w:autoSpaceDN w:val="0"/>
              <w:adjustRightInd w:val="0"/>
              <w:ind w:right="140"/>
              <w:rPr>
                <w:rFonts w:ascii="Garamond" w:eastAsia="MHei-Bold-Identity-H" w:hAnsi="Garamond" w:cs="MHei-Bold-Identity-H"/>
                <w:bCs/>
                <w:sz w:val="4"/>
                <w:szCs w:val="4"/>
              </w:rPr>
            </w:pPr>
          </w:p>
        </w:tc>
        <w:tc>
          <w:tcPr>
            <w:tcW w:w="93" w:type="pct"/>
            <w:tcBorders>
              <w:top w:val="nil"/>
              <w:left w:val="nil"/>
              <w:right w:val="nil"/>
            </w:tcBorders>
          </w:tcPr>
          <w:p w14:paraId="7630A93F"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444" w:type="pct"/>
            <w:tcBorders>
              <w:top w:val="nil"/>
              <w:left w:val="nil"/>
              <w:bottom w:val="single" w:sz="4" w:space="0" w:color="auto"/>
              <w:right w:val="nil"/>
            </w:tcBorders>
            <w:vAlign w:val="bottom"/>
          </w:tcPr>
          <w:p w14:paraId="43D9DC75"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90" w:type="pct"/>
            <w:tcBorders>
              <w:top w:val="nil"/>
              <w:left w:val="nil"/>
              <w:right w:val="nil"/>
            </w:tcBorders>
          </w:tcPr>
          <w:p w14:paraId="17EB570A" w14:textId="77777777" w:rsidR="004173A8" w:rsidRPr="002357A8" w:rsidRDefault="004173A8" w:rsidP="004173A8">
            <w:pPr>
              <w:tabs>
                <w:tab w:val="decimal" w:pos="1404"/>
              </w:tabs>
              <w:autoSpaceDE w:val="0"/>
              <w:autoSpaceDN w:val="0"/>
              <w:adjustRightInd w:val="0"/>
              <w:rPr>
                <w:rFonts w:ascii="Garamond" w:eastAsia="MHei-Bold-Identity-H" w:hAnsi="Garamond" w:cs="MHei-Bold-Identity-H"/>
                <w:bCs/>
                <w:sz w:val="4"/>
                <w:szCs w:val="4"/>
              </w:rPr>
            </w:pPr>
          </w:p>
        </w:tc>
        <w:tc>
          <w:tcPr>
            <w:tcW w:w="438" w:type="pct"/>
            <w:tcBorders>
              <w:top w:val="nil"/>
              <w:left w:val="nil"/>
              <w:bottom w:val="single" w:sz="4" w:space="0" w:color="auto"/>
              <w:right w:val="nil"/>
            </w:tcBorders>
            <w:vAlign w:val="bottom"/>
          </w:tcPr>
          <w:p w14:paraId="3A76C8A4" w14:textId="77777777" w:rsidR="004173A8" w:rsidRPr="002357A8" w:rsidRDefault="004173A8" w:rsidP="004173A8">
            <w:pPr>
              <w:tabs>
                <w:tab w:val="decimal" w:pos="851"/>
              </w:tabs>
              <w:autoSpaceDE w:val="0"/>
              <w:autoSpaceDN w:val="0"/>
              <w:adjustRightInd w:val="0"/>
              <w:rPr>
                <w:rFonts w:ascii="Garamond" w:eastAsia="MHei-Bold-Identity-H" w:hAnsi="Garamond" w:cs="MHei-Bold-Identity-H"/>
                <w:bCs/>
                <w:sz w:val="4"/>
                <w:szCs w:val="4"/>
              </w:rPr>
            </w:pPr>
          </w:p>
        </w:tc>
        <w:tc>
          <w:tcPr>
            <w:tcW w:w="90" w:type="pct"/>
            <w:tcBorders>
              <w:top w:val="nil"/>
              <w:left w:val="nil"/>
              <w:right w:val="nil"/>
            </w:tcBorders>
          </w:tcPr>
          <w:p w14:paraId="79FC0348"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478" w:type="pct"/>
            <w:tcBorders>
              <w:top w:val="nil"/>
              <w:left w:val="nil"/>
              <w:bottom w:val="single" w:sz="4" w:space="0" w:color="auto"/>
              <w:right w:val="nil"/>
            </w:tcBorders>
            <w:vAlign w:val="bottom"/>
          </w:tcPr>
          <w:p w14:paraId="5416DAD7"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90" w:type="pct"/>
            <w:tcBorders>
              <w:top w:val="nil"/>
              <w:left w:val="nil"/>
              <w:right w:val="nil"/>
            </w:tcBorders>
          </w:tcPr>
          <w:p w14:paraId="0BD64359"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478" w:type="pct"/>
            <w:tcBorders>
              <w:top w:val="nil"/>
              <w:left w:val="nil"/>
              <w:bottom w:val="single" w:sz="4" w:space="0" w:color="auto"/>
              <w:right w:val="nil"/>
            </w:tcBorders>
            <w:vAlign w:val="bottom"/>
          </w:tcPr>
          <w:p w14:paraId="35E26D9F"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90" w:type="pct"/>
            <w:tcBorders>
              <w:top w:val="nil"/>
              <w:left w:val="nil"/>
              <w:right w:val="nil"/>
            </w:tcBorders>
          </w:tcPr>
          <w:p w14:paraId="4A9440C2"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442" w:type="pct"/>
            <w:tcBorders>
              <w:top w:val="nil"/>
              <w:left w:val="nil"/>
              <w:bottom w:val="single" w:sz="4" w:space="0" w:color="auto"/>
              <w:right w:val="nil"/>
            </w:tcBorders>
            <w:vAlign w:val="bottom"/>
          </w:tcPr>
          <w:p w14:paraId="34851DB5"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90" w:type="pct"/>
            <w:tcBorders>
              <w:top w:val="nil"/>
              <w:left w:val="nil"/>
              <w:right w:val="nil"/>
            </w:tcBorders>
          </w:tcPr>
          <w:p w14:paraId="71D16A50"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430" w:type="pct"/>
            <w:tcBorders>
              <w:top w:val="nil"/>
              <w:left w:val="nil"/>
              <w:bottom w:val="single" w:sz="4" w:space="0" w:color="auto"/>
              <w:right w:val="nil"/>
            </w:tcBorders>
            <w:vAlign w:val="bottom"/>
          </w:tcPr>
          <w:p w14:paraId="09E87CCC"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r>
      <w:tr w:rsidR="004173A8" w:rsidRPr="002357A8" w14:paraId="3A5CB36D" w14:textId="77777777" w:rsidTr="004173A8">
        <w:trPr>
          <w:trHeight w:hRule="exact" w:val="451"/>
        </w:trPr>
        <w:tc>
          <w:tcPr>
            <w:tcW w:w="792" w:type="pct"/>
            <w:vAlign w:val="center"/>
            <w:hideMark/>
          </w:tcPr>
          <w:p w14:paraId="5403C69D" w14:textId="77777777" w:rsidR="004173A8" w:rsidRPr="002357A8" w:rsidRDefault="004173A8" w:rsidP="004173A8">
            <w:pPr>
              <w:ind w:left="132" w:hanging="132"/>
              <w:rPr>
                <w:rFonts w:ascii="Garamond" w:eastAsia="宋体" w:hAnsi="Garamond" w:cs="MHei-Bold-Identity-H"/>
                <w:bCs/>
                <w:color w:val="000000"/>
                <w:sz w:val="18"/>
                <w:szCs w:val="18"/>
              </w:rPr>
            </w:pPr>
            <w:r w:rsidRPr="002357A8">
              <w:rPr>
                <w:rFonts w:ascii="Garamond" w:hAnsi="Garamond" w:cs="MHei-Bold-Identity-H"/>
                <w:bCs/>
                <w:color w:val="000000"/>
                <w:sz w:val="18"/>
                <w:szCs w:val="18"/>
              </w:rPr>
              <w:t>(Loss)/Profit before income tax</w:t>
            </w:r>
          </w:p>
        </w:tc>
        <w:tc>
          <w:tcPr>
            <w:tcW w:w="413" w:type="pct"/>
            <w:tcBorders>
              <w:top w:val="single" w:sz="4" w:space="0" w:color="auto"/>
              <w:left w:val="nil"/>
              <w:bottom w:val="nil"/>
              <w:right w:val="nil"/>
            </w:tcBorders>
            <w:vAlign w:val="bottom"/>
          </w:tcPr>
          <w:p w14:paraId="2FE7550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(111,845)</w:t>
            </w:r>
          </w:p>
        </w:tc>
        <w:tc>
          <w:tcPr>
            <w:tcW w:w="93" w:type="pct"/>
            <w:tcBorders>
              <w:left w:val="nil"/>
              <w:bottom w:val="nil"/>
              <w:right w:val="nil"/>
            </w:tcBorders>
          </w:tcPr>
          <w:p w14:paraId="58B56E71"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48" w:type="pct"/>
            <w:tcBorders>
              <w:top w:val="single" w:sz="4" w:space="0" w:color="auto"/>
              <w:left w:val="nil"/>
              <w:bottom w:val="nil"/>
              <w:right w:val="nil"/>
            </w:tcBorders>
            <w:vAlign w:val="bottom"/>
          </w:tcPr>
          <w:p w14:paraId="435AC5C9"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1,654,537</w:t>
            </w:r>
          </w:p>
        </w:tc>
        <w:tc>
          <w:tcPr>
            <w:tcW w:w="93" w:type="pct"/>
            <w:tcBorders>
              <w:left w:val="nil"/>
              <w:bottom w:val="nil"/>
              <w:right w:val="nil"/>
            </w:tcBorders>
          </w:tcPr>
          <w:p w14:paraId="0C62769B"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44" w:type="pct"/>
            <w:tcBorders>
              <w:top w:val="single" w:sz="4" w:space="0" w:color="auto"/>
              <w:left w:val="nil"/>
              <w:bottom w:val="nil"/>
              <w:right w:val="nil"/>
            </w:tcBorders>
            <w:vAlign w:val="bottom"/>
          </w:tcPr>
          <w:p w14:paraId="386CCFD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173,777</w:t>
            </w:r>
          </w:p>
        </w:tc>
        <w:tc>
          <w:tcPr>
            <w:tcW w:w="90" w:type="pct"/>
            <w:tcBorders>
              <w:left w:val="nil"/>
              <w:bottom w:val="nil"/>
              <w:right w:val="nil"/>
            </w:tcBorders>
          </w:tcPr>
          <w:p w14:paraId="416DE8B5" w14:textId="77777777" w:rsidR="004173A8" w:rsidRPr="002357A8" w:rsidRDefault="004173A8" w:rsidP="004173A8">
            <w:pPr>
              <w:tabs>
                <w:tab w:val="decimal" w:pos="1404"/>
              </w:tabs>
              <w:autoSpaceDE w:val="0"/>
              <w:autoSpaceDN w:val="0"/>
              <w:adjustRightInd w:val="0"/>
              <w:ind w:right="-52"/>
              <w:rPr>
                <w:rFonts w:ascii="Garamond" w:eastAsia="宋体" w:hAnsi="Garamond" w:cs="MHei-Bold-Identity-H"/>
                <w:b/>
                <w:bCs/>
                <w:color w:val="000000"/>
                <w:sz w:val="16"/>
                <w:szCs w:val="14"/>
              </w:rPr>
            </w:pPr>
          </w:p>
        </w:tc>
        <w:tc>
          <w:tcPr>
            <w:tcW w:w="438" w:type="pct"/>
            <w:tcBorders>
              <w:top w:val="single" w:sz="4" w:space="0" w:color="auto"/>
              <w:left w:val="nil"/>
              <w:bottom w:val="nil"/>
              <w:right w:val="nil"/>
            </w:tcBorders>
            <w:vAlign w:val="bottom"/>
          </w:tcPr>
          <w:p w14:paraId="308548CA" w14:textId="77777777" w:rsidR="004173A8" w:rsidRPr="002357A8" w:rsidRDefault="004173A8" w:rsidP="004173A8">
            <w:pPr>
              <w:tabs>
                <w:tab w:val="decimal" w:pos="851"/>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173,288</w:t>
            </w:r>
          </w:p>
        </w:tc>
        <w:tc>
          <w:tcPr>
            <w:tcW w:w="90" w:type="pct"/>
            <w:tcBorders>
              <w:left w:val="nil"/>
              <w:bottom w:val="nil"/>
              <w:right w:val="nil"/>
            </w:tcBorders>
          </w:tcPr>
          <w:p w14:paraId="0446297B"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78" w:type="pct"/>
            <w:tcBorders>
              <w:top w:val="single" w:sz="4" w:space="0" w:color="auto"/>
              <w:left w:val="nil"/>
              <w:bottom w:val="nil"/>
              <w:right w:val="nil"/>
            </w:tcBorders>
            <w:vAlign w:val="bottom"/>
          </w:tcPr>
          <w:p w14:paraId="12B1FAB9"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111,314</w:t>
            </w:r>
          </w:p>
        </w:tc>
        <w:tc>
          <w:tcPr>
            <w:tcW w:w="90" w:type="pct"/>
            <w:tcBorders>
              <w:left w:val="nil"/>
              <w:bottom w:val="nil"/>
              <w:right w:val="nil"/>
            </w:tcBorders>
          </w:tcPr>
          <w:p w14:paraId="50EC5709"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78" w:type="pct"/>
            <w:tcBorders>
              <w:top w:val="single" w:sz="4" w:space="0" w:color="auto"/>
              <w:left w:val="nil"/>
              <w:bottom w:val="nil"/>
              <w:right w:val="nil"/>
            </w:tcBorders>
            <w:vAlign w:val="bottom"/>
          </w:tcPr>
          <w:p w14:paraId="15D3C738"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(572,674)</w:t>
            </w:r>
          </w:p>
        </w:tc>
        <w:tc>
          <w:tcPr>
            <w:tcW w:w="90" w:type="pct"/>
            <w:tcBorders>
              <w:left w:val="nil"/>
              <w:bottom w:val="nil"/>
              <w:right w:val="nil"/>
            </w:tcBorders>
          </w:tcPr>
          <w:p w14:paraId="788E65BD"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42" w:type="pct"/>
            <w:tcBorders>
              <w:top w:val="single" w:sz="4" w:space="0" w:color="auto"/>
              <w:left w:val="nil"/>
              <w:bottom w:val="nil"/>
              <w:right w:val="nil"/>
            </w:tcBorders>
            <w:vAlign w:val="bottom"/>
          </w:tcPr>
          <w:p w14:paraId="09E1FEEC"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宋体" w:eastAsia="宋体" w:hAnsi="宋体" w:cs="MHei-Bold-Identity-H"/>
                <w:b/>
                <w:bCs/>
                <w:sz w:val="14"/>
                <w:szCs w:val="14"/>
              </w:rPr>
              <w:t xml:space="preserve">-   </w:t>
            </w:r>
          </w:p>
        </w:tc>
        <w:tc>
          <w:tcPr>
            <w:tcW w:w="90" w:type="pct"/>
            <w:tcBorders>
              <w:left w:val="nil"/>
              <w:bottom w:val="nil"/>
              <w:right w:val="nil"/>
            </w:tcBorders>
          </w:tcPr>
          <w:p w14:paraId="3DFD4F91"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30" w:type="pct"/>
            <w:tcBorders>
              <w:top w:val="single" w:sz="4" w:space="0" w:color="auto"/>
              <w:left w:val="nil"/>
              <w:bottom w:val="nil"/>
              <w:right w:val="nil"/>
            </w:tcBorders>
            <w:vAlign w:val="bottom"/>
          </w:tcPr>
          <w:p w14:paraId="39E2517B"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1,428,397</w:t>
            </w:r>
          </w:p>
        </w:tc>
      </w:tr>
      <w:tr w:rsidR="004173A8" w:rsidRPr="002357A8" w14:paraId="5A7D7B85" w14:textId="77777777" w:rsidTr="004173A8">
        <w:trPr>
          <w:trHeight w:hRule="exact" w:val="230"/>
        </w:trPr>
        <w:tc>
          <w:tcPr>
            <w:tcW w:w="792" w:type="pct"/>
            <w:vAlign w:val="center"/>
            <w:hideMark/>
          </w:tcPr>
          <w:p w14:paraId="115C2AFA" w14:textId="77777777" w:rsidR="004173A8" w:rsidRPr="002357A8" w:rsidRDefault="004173A8" w:rsidP="004173A8">
            <w:pPr>
              <w:ind w:left="132" w:hanging="132"/>
              <w:rPr>
                <w:rFonts w:ascii="Garamond" w:eastAsia="宋体" w:hAnsi="Garamond" w:cs="MHei-Bold-Identity-H"/>
                <w:bCs/>
                <w:color w:val="000000"/>
                <w:sz w:val="18"/>
                <w:szCs w:val="18"/>
              </w:rPr>
            </w:pPr>
            <w:r w:rsidRPr="002357A8">
              <w:rPr>
                <w:rFonts w:ascii="Garamond" w:hAnsi="Garamond" w:cs="MHei-Bold-Identity-H"/>
                <w:bCs/>
                <w:color w:val="000000"/>
                <w:sz w:val="18"/>
                <w:szCs w:val="18"/>
              </w:rPr>
              <w:t>Income tax expense</w:t>
            </w:r>
          </w:p>
        </w:tc>
        <w:tc>
          <w:tcPr>
            <w:tcW w:w="413" w:type="pct"/>
            <w:vAlign w:val="bottom"/>
          </w:tcPr>
          <w:p w14:paraId="17E96C26"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93" w:type="pct"/>
          </w:tcPr>
          <w:p w14:paraId="70E6B18A"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448" w:type="pct"/>
            <w:vAlign w:val="bottom"/>
          </w:tcPr>
          <w:p w14:paraId="5D35DCC3"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93" w:type="pct"/>
          </w:tcPr>
          <w:p w14:paraId="766318C0"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444" w:type="pct"/>
            <w:vAlign w:val="bottom"/>
          </w:tcPr>
          <w:p w14:paraId="52B97DE0"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90" w:type="pct"/>
          </w:tcPr>
          <w:p w14:paraId="311EEB98" w14:textId="77777777" w:rsidR="004173A8" w:rsidRPr="002357A8" w:rsidRDefault="004173A8" w:rsidP="004173A8">
            <w:pPr>
              <w:tabs>
                <w:tab w:val="decimal" w:pos="1404"/>
              </w:tabs>
              <w:autoSpaceDE w:val="0"/>
              <w:autoSpaceDN w:val="0"/>
              <w:adjustRightInd w:val="0"/>
              <w:rPr>
                <w:rFonts w:ascii="Garamond" w:eastAsia="MHei-Bold-Identity-H" w:hAnsi="Garamond" w:cs="MHei-Bold-Identity-H"/>
                <w:bCs/>
                <w:sz w:val="18"/>
                <w:szCs w:val="18"/>
              </w:rPr>
            </w:pPr>
          </w:p>
        </w:tc>
        <w:tc>
          <w:tcPr>
            <w:tcW w:w="438" w:type="pct"/>
            <w:vAlign w:val="bottom"/>
          </w:tcPr>
          <w:p w14:paraId="0A40EB4E" w14:textId="77777777" w:rsidR="004173A8" w:rsidRPr="002357A8" w:rsidRDefault="004173A8" w:rsidP="004173A8">
            <w:pPr>
              <w:tabs>
                <w:tab w:val="decimal" w:pos="851"/>
              </w:tabs>
              <w:autoSpaceDE w:val="0"/>
              <w:autoSpaceDN w:val="0"/>
              <w:adjustRightInd w:val="0"/>
              <w:rPr>
                <w:rFonts w:ascii="Garamond" w:eastAsia="MHei-Bold-Identity-H" w:hAnsi="Garamond" w:cs="MHei-Bold-Identity-H"/>
                <w:bCs/>
                <w:sz w:val="18"/>
                <w:szCs w:val="18"/>
              </w:rPr>
            </w:pPr>
          </w:p>
        </w:tc>
        <w:tc>
          <w:tcPr>
            <w:tcW w:w="90" w:type="pct"/>
          </w:tcPr>
          <w:p w14:paraId="778FD4F1"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478" w:type="pct"/>
            <w:vAlign w:val="bottom"/>
          </w:tcPr>
          <w:p w14:paraId="63E917F0"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90" w:type="pct"/>
          </w:tcPr>
          <w:p w14:paraId="00482BBB"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478" w:type="pct"/>
            <w:vAlign w:val="bottom"/>
          </w:tcPr>
          <w:p w14:paraId="6BC25ABB"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90" w:type="pct"/>
          </w:tcPr>
          <w:p w14:paraId="1A1FA1D0"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442" w:type="pct"/>
            <w:vAlign w:val="bottom"/>
          </w:tcPr>
          <w:p w14:paraId="4A8F5D63"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90" w:type="pct"/>
          </w:tcPr>
          <w:p w14:paraId="78FE7AF9" w14:textId="77777777" w:rsidR="004173A8" w:rsidRPr="002357A8" w:rsidRDefault="004173A8" w:rsidP="004173A8">
            <w:pPr>
              <w:tabs>
                <w:tab w:val="decimal" w:pos="865"/>
              </w:tabs>
              <w:autoSpaceDE w:val="0"/>
              <w:autoSpaceDN w:val="0"/>
              <w:adjustRightInd w:val="0"/>
              <w:ind w:right="-107"/>
              <w:rPr>
                <w:rFonts w:ascii="Garamond" w:eastAsia="宋体" w:hAnsi="Garamond" w:cs="MHei-Bold-Identity-H"/>
                <w:b/>
                <w:bCs/>
                <w:color w:val="000000"/>
                <w:sz w:val="16"/>
                <w:szCs w:val="14"/>
              </w:rPr>
            </w:pPr>
          </w:p>
        </w:tc>
        <w:tc>
          <w:tcPr>
            <w:tcW w:w="430" w:type="pct"/>
            <w:vAlign w:val="bottom"/>
          </w:tcPr>
          <w:p w14:paraId="55C0A4C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(441,524)</w:t>
            </w:r>
          </w:p>
        </w:tc>
      </w:tr>
      <w:tr w:rsidR="004173A8" w:rsidRPr="002357A8" w14:paraId="1C8580FB" w14:textId="77777777" w:rsidTr="004173A8">
        <w:trPr>
          <w:trHeight w:hRule="exact" w:val="64"/>
        </w:trPr>
        <w:tc>
          <w:tcPr>
            <w:tcW w:w="792" w:type="pct"/>
            <w:vAlign w:val="center"/>
          </w:tcPr>
          <w:p w14:paraId="1AF87D61" w14:textId="77777777" w:rsidR="004173A8" w:rsidRPr="002357A8" w:rsidRDefault="004173A8" w:rsidP="004173A8">
            <w:pPr>
              <w:ind w:left="132" w:hanging="132"/>
              <w:rPr>
                <w:rFonts w:ascii="Garamond" w:eastAsia="宋体" w:hAnsi="Garamond" w:cs="MHei-Bold-Identity-H"/>
                <w:bCs/>
                <w:color w:val="000000"/>
                <w:sz w:val="4"/>
                <w:szCs w:val="4"/>
              </w:rPr>
            </w:pPr>
          </w:p>
        </w:tc>
        <w:tc>
          <w:tcPr>
            <w:tcW w:w="413" w:type="pct"/>
            <w:vAlign w:val="bottom"/>
          </w:tcPr>
          <w:p w14:paraId="49EEA078"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
                <w:bCs/>
                <w:sz w:val="4"/>
                <w:szCs w:val="4"/>
              </w:rPr>
            </w:pPr>
          </w:p>
        </w:tc>
        <w:tc>
          <w:tcPr>
            <w:tcW w:w="93" w:type="pct"/>
          </w:tcPr>
          <w:p w14:paraId="628EF834"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
                <w:bCs/>
                <w:sz w:val="4"/>
                <w:szCs w:val="4"/>
              </w:rPr>
            </w:pPr>
          </w:p>
        </w:tc>
        <w:tc>
          <w:tcPr>
            <w:tcW w:w="448" w:type="pct"/>
            <w:vAlign w:val="bottom"/>
          </w:tcPr>
          <w:p w14:paraId="21D4D037"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
                <w:bCs/>
                <w:sz w:val="4"/>
                <w:szCs w:val="4"/>
              </w:rPr>
            </w:pPr>
          </w:p>
        </w:tc>
        <w:tc>
          <w:tcPr>
            <w:tcW w:w="93" w:type="pct"/>
          </w:tcPr>
          <w:p w14:paraId="7C4481FA"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
                <w:bCs/>
                <w:sz w:val="4"/>
                <w:szCs w:val="4"/>
              </w:rPr>
            </w:pPr>
          </w:p>
        </w:tc>
        <w:tc>
          <w:tcPr>
            <w:tcW w:w="444" w:type="pct"/>
            <w:vAlign w:val="bottom"/>
          </w:tcPr>
          <w:p w14:paraId="6B3B5645"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
                <w:bCs/>
                <w:sz w:val="4"/>
                <w:szCs w:val="4"/>
              </w:rPr>
            </w:pPr>
          </w:p>
        </w:tc>
        <w:tc>
          <w:tcPr>
            <w:tcW w:w="90" w:type="pct"/>
          </w:tcPr>
          <w:p w14:paraId="5E69780C" w14:textId="77777777" w:rsidR="004173A8" w:rsidRPr="002357A8" w:rsidRDefault="004173A8" w:rsidP="004173A8">
            <w:pPr>
              <w:tabs>
                <w:tab w:val="decimal" w:pos="1404"/>
              </w:tabs>
              <w:autoSpaceDE w:val="0"/>
              <w:autoSpaceDN w:val="0"/>
              <w:adjustRightInd w:val="0"/>
              <w:rPr>
                <w:rFonts w:ascii="Garamond" w:eastAsia="MHei-Bold-Identity-H" w:hAnsi="Garamond" w:cs="MHei-Bold-Identity-H"/>
                <w:b/>
                <w:bCs/>
                <w:sz w:val="4"/>
                <w:szCs w:val="4"/>
              </w:rPr>
            </w:pPr>
          </w:p>
        </w:tc>
        <w:tc>
          <w:tcPr>
            <w:tcW w:w="438" w:type="pct"/>
            <w:vAlign w:val="bottom"/>
          </w:tcPr>
          <w:p w14:paraId="0F2F3C41" w14:textId="77777777" w:rsidR="004173A8" w:rsidRPr="002357A8" w:rsidRDefault="004173A8" w:rsidP="004173A8">
            <w:pPr>
              <w:tabs>
                <w:tab w:val="decimal" w:pos="851"/>
              </w:tabs>
              <w:autoSpaceDE w:val="0"/>
              <w:autoSpaceDN w:val="0"/>
              <w:adjustRightInd w:val="0"/>
              <w:rPr>
                <w:rFonts w:ascii="Garamond" w:eastAsia="MHei-Bold-Identity-H" w:hAnsi="Garamond" w:cs="MHei-Bold-Identity-H"/>
                <w:b/>
                <w:bCs/>
                <w:sz w:val="4"/>
                <w:szCs w:val="4"/>
              </w:rPr>
            </w:pPr>
          </w:p>
        </w:tc>
        <w:tc>
          <w:tcPr>
            <w:tcW w:w="90" w:type="pct"/>
          </w:tcPr>
          <w:p w14:paraId="22273F90"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
                <w:bCs/>
                <w:sz w:val="4"/>
                <w:szCs w:val="4"/>
              </w:rPr>
            </w:pPr>
          </w:p>
        </w:tc>
        <w:tc>
          <w:tcPr>
            <w:tcW w:w="478" w:type="pct"/>
            <w:vAlign w:val="bottom"/>
          </w:tcPr>
          <w:p w14:paraId="56BE48C2"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
                <w:bCs/>
                <w:sz w:val="4"/>
                <w:szCs w:val="4"/>
              </w:rPr>
            </w:pPr>
          </w:p>
        </w:tc>
        <w:tc>
          <w:tcPr>
            <w:tcW w:w="90" w:type="pct"/>
          </w:tcPr>
          <w:p w14:paraId="5CFA2553"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
                <w:bCs/>
                <w:sz w:val="4"/>
                <w:szCs w:val="4"/>
              </w:rPr>
            </w:pPr>
          </w:p>
        </w:tc>
        <w:tc>
          <w:tcPr>
            <w:tcW w:w="478" w:type="pct"/>
            <w:vAlign w:val="bottom"/>
          </w:tcPr>
          <w:p w14:paraId="0376BBBF"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
                <w:bCs/>
                <w:sz w:val="4"/>
                <w:szCs w:val="4"/>
              </w:rPr>
            </w:pPr>
          </w:p>
        </w:tc>
        <w:tc>
          <w:tcPr>
            <w:tcW w:w="90" w:type="pct"/>
          </w:tcPr>
          <w:p w14:paraId="7D0D32A6"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
                <w:bCs/>
                <w:sz w:val="4"/>
                <w:szCs w:val="4"/>
              </w:rPr>
            </w:pPr>
          </w:p>
        </w:tc>
        <w:tc>
          <w:tcPr>
            <w:tcW w:w="442" w:type="pct"/>
            <w:vAlign w:val="bottom"/>
          </w:tcPr>
          <w:p w14:paraId="7E5D0735"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
                <w:bCs/>
                <w:sz w:val="4"/>
                <w:szCs w:val="4"/>
              </w:rPr>
            </w:pPr>
          </w:p>
        </w:tc>
        <w:tc>
          <w:tcPr>
            <w:tcW w:w="90" w:type="pct"/>
          </w:tcPr>
          <w:p w14:paraId="51EA74AA"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
                <w:bCs/>
                <w:sz w:val="4"/>
                <w:szCs w:val="4"/>
              </w:rPr>
            </w:pPr>
          </w:p>
        </w:tc>
        <w:tc>
          <w:tcPr>
            <w:tcW w:w="430" w:type="pct"/>
            <w:tcBorders>
              <w:top w:val="nil"/>
              <w:left w:val="nil"/>
              <w:bottom w:val="single" w:sz="4" w:space="0" w:color="auto"/>
              <w:right w:val="nil"/>
            </w:tcBorders>
            <w:vAlign w:val="bottom"/>
          </w:tcPr>
          <w:p w14:paraId="2A8A73B4"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
                <w:bCs/>
                <w:sz w:val="4"/>
                <w:szCs w:val="4"/>
              </w:rPr>
            </w:pPr>
          </w:p>
        </w:tc>
      </w:tr>
      <w:tr w:rsidR="004173A8" w:rsidRPr="002357A8" w14:paraId="459D72F2" w14:textId="77777777" w:rsidTr="004173A8">
        <w:trPr>
          <w:trHeight w:hRule="exact" w:val="230"/>
        </w:trPr>
        <w:tc>
          <w:tcPr>
            <w:tcW w:w="792" w:type="pct"/>
            <w:vAlign w:val="center"/>
            <w:hideMark/>
          </w:tcPr>
          <w:p w14:paraId="48B1E6B0" w14:textId="77777777" w:rsidR="004173A8" w:rsidRPr="002357A8" w:rsidRDefault="004173A8" w:rsidP="004173A8">
            <w:pPr>
              <w:ind w:left="132" w:hanging="132"/>
              <w:rPr>
                <w:rFonts w:ascii="Garamond" w:eastAsia="宋体" w:hAnsi="Garamond" w:cs="MHei-Bold-Identity-H"/>
                <w:bCs/>
                <w:color w:val="000000"/>
                <w:sz w:val="18"/>
                <w:szCs w:val="18"/>
              </w:rPr>
            </w:pPr>
            <w:r w:rsidRPr="002357A8">
              <w:rPr>
                <w:rFonts w:ascii="Garamond" w:hAnsi="Garamond" w:cs="MHei-Bold-Identity-H"/>
                <w:b/>
                <w:bCs/>
                <w:color w:val="000000"/>
                <w:sz w:val="18"/>
                <w:szCs w:val="18"/>
              </w:rPr>
              <w:t>Profit for the year</w:t>
            </w:r>
          </w:p>
        </w:tc>
        <w:tc>
          <w:tcPr>
            <w:tcW w:w="413" w:type="pct"/>
            <w:vAlign w:val="bottom"/>
          </w:tcPr>
          <w:p w14:paraId="6BEBCF0B" w14:textId="77777777" w:rsidR="004173A8" w:rsidRPr="002357A8" w:rsidRDefault="004173A8" w:rsidP="004173A8">
            <w:pPr>
              <w:tabs>
                <w:tab w:val="decimal" w:pos="865"/>
              </w:tabs>
              <w:autoSpaceDE w:val="0"/>
              <w:autoSpaceDN w:val="0"/>
              <w:adjustRightInd w:val="0"/>
              <w:rPr>
                <w:rFonts w:ascii="Garamond" w:eastAsia="宋体" w:hAnsi="Garamond" w:cs="MHei-Bold-Identity-H"/>
                <w:b/>
                <w:bCs/>
                <w:sz w:val="18"/>
                <w:szCs w:val="18"/>
                <w:lang w:eastAsia="zh-CN"/>
              </w:rPr>
            </w:pPr>
          </w:p>
        </w:tc>
        <w:tc>
          <w:tcPr>
            <w:tcW w:w="93" w:type="pct"/>
          </w:tcPr>
          <w:p w14:paraId="5072C26B"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
                <w:bCs/>
                <w:sz w:val="18"/>
                <w:szCs w:val="18"/>
              </w:rPr>
            </w:pPr>
          </w:p>
        </w:tc>
        <w:tc>
          <w:tcPr>
            <w:tcW w:w="448" w:type="pct"/>
            <w:vAlign w:val="bottom"/>
          </w:tcPr>
          <w:p w14:paraId="5D997296"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
                <w:bCs/>
                <w:sz w:val="18"/>
                <w:szCs w:val="18"/>
              </w:rPr>
            </w:pPr>
          </w:p>
        </w:tc>
        <w:tc>
          <w:tcPr>
            <w:tcW w:w="93" w:type="pct"/>
          </w:tcPr>
          <w:p w14:paraId="62CDDE06"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
                <w:bCs/>
                <w:sz w:val="18"/>
                <w:szCs w:val="18"/>
              </w:rPr>
            </w:pPr>
          </w:p>
        </w:tc>
        <w:tc>
          <w:tcPr>
            <w:tcW w:w="444" w:type="pct"/>
            <w:vAlign w:val="bottom"/>
          </w:tcPr>
          <w:p w14:paraId="0ECB7DD9"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
                <w:bCs/>
                <w:sz w:val="18"/>
                <w:szCs w:val="18"/>
              </w:rPr>
            </w:pPr>
          </w:p>
        </w:tc>
        <w:tc>
          <w:tcPr>
            <w:tcW w:w="90" w:type="pct"/>
          </w:tcPr>
          <w:p w14:paraId="2FA7B65D" w14:textId="77777777" w:rsidR="004173A8" w:rsidRPr="002357A8" w:rsidRDefault="004173A8" w:rsidP="004173A8">
            <w:pPr>
              <w:tabs>
                <w:tab w:val="decimal" w:pos="1404"/>
              </w:tabs>
              <w:autoSpaceDE w:val="0"/>
              <w:autoSpaceDN w:val="0"/>
              <w:adjustRightInd w:val="0"/>
              <w:rPr>
                <w:rFonts w:ascii="Garamond" w:eastAsia="MHei-Bold-Identity-H" w:hAnsi="Garamond" w:cs="MHei-Bold-Identity-H"/>
                <w:b/>
                <w:bCs/>
                <w:sz w:val="18"/>
                <w:szCs w:val="18"/>
              </w:rPr>
            </w:pPr>
          </w:p>
        </w:tc>
        <w:tc>
          <w:tcPr>
            <w:tcW w:w="438" w:type="pct"/>
            <w:vAlign w:val="bottom"/>
          </w:tcPr>
          <w:p w14:paraId="500BE108" w14:textId="77777777" w:rsidR="004173A8" w:rsidRPr="002357A8" w:rsidRDefault="004173A8" w:rsidP="004173A8">
            <w:pPr>
              <w:tabs>
                <w:tab w:val="decimal" w:pos="851"/>
              </w:tabs>
              <w:autoSpaceDE w:val="0"/>
              <w:autoSpaceDN w:val="0"/>
              <w:adjustRightInd w:val="0"/>
              <w:rPr>
                <w:rFonts w:ascii="Garamond" w:eastAsia="MHei-Bold-Identity-H" w:hAnsi="Garamond" w:cs="MHei-Bold-Identity-H"/>
                <w:b/>
                <w:bCs/>
                <w:sz w:val="18"/>
                <w:szCs w:val="18"/>
              </w:rPr>
            </w:pPr>
          </w:p>
        </w:tc>
        <w:tc>
          <w:tcPr>
            <w:tcW w:w="90" w:type="pct"/>
          </w:tcPr>
          <w:p w14:paraId="72C4C22D"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
                <w:bCs/>
                <w:sz w:val="18"/>
                <w:szCs w:val="18"/>
              </w:rPr>
            </w:pPr>
          </w:p>
        </w:tc>
        <w:tc>
          <w:tcPr>
            <w:tcW w:w="478" w:type="pct"/>
            <w:vAlign w:val="bottom"/>
          </w:tcPr>
          <w:p w14:paraId="015A2320"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
                <w:bCs/>
                <w:sz w:val="18"/>
                <w:szCs w:val="18"/>
              </w:rPr>
            </w:pPr>
          </w:p>
        </w:tc>
        <w:tc>
          <w:tcPr>
            <w:tcW w:w="90" w:type="pct"/>
          </w:tcPr>
          <w:p w14:paraId="7A022FF4"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
                <w:bCs/>
                <w:sz w:val="18"/>
                <w:szCs w:val="18"/>
              </w:rPr>
            </w:pPr>
          </w:p>
        </w:tc>
        <w:tc>
          <w:tcPr>
            <w:tcW w:w="478" w:type="pct"/>
            <w:vAlign w:val="bottom"/>
          </w:tcPr>
          <w:p w14:paraId="40F69FB9"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
                <w:bCs/>
                <w:sz w:val="18"/>
                <w:szCs w:val="18"/>
              </w:rPr>
            </w:pPr>
          </w:p>
        </w:tc>
        <w:tc>
          <w:tcPr>
            <w:tcW w:w="90" w:type="pct"/>
          </w:tcPr>
          <w:p w14:paraId="505A59CB"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
                <w:bCs/>
                <w:sz w:val="18"/>
                <w:szCs w:val="18"/>
              </w:rPr>
            </w:pPr>
          </w:p>
        </w:tc>
        <w:tc>
          <w:tcPr>
            <w:tcW w:w="442" w:type="pct"/>
            <w:vAlign w:val="bottom"/>
          </w:tcPr>
          <w:p w14:paraId="35339591"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
                <w:bCs/>
                <w:sz w:val="18"/>
                <w:szCs w:val="18"/>
              </w:rPr>
            </w:pPr>
          </w:p>
        </w:tc>
        <w:tc>
          <w:tcPr>
            <w:tcW w:w="90" w:type="pct"/>
          </w:tcPr>
          <w:p w14:paraId="16FDA6D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30" w:type="pct"/>
            <w:tcBorders>
              <w:top w:val="single" w:sz="4" w:space="0" w:color="auto"/>
              <w:left w:val="nil"/>
              <w:bottom w:val="nil"/>
              <w:right w:val="nil"/>
            </w:tcBorders>
            <w:vAlign w:val="bottom"/>
          </w:tcPr>
          <w:p w14:paraId="1BF5F3FA"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986,873 </w:t>
            </w:r>
          </w:p>
        </w:tc>
      </w:tr>
      <w:tr w:rsidR="004173A8" w:rsidRPr="002357A8" w14:paraId="3790B05E" w14:textId="77777777" w:rsidTr="004173A8">
        <w:trPr>
          <w:trHeight w:hRule="exact" w:val="72"/>
        </w:trPr>
        <w:tc>
          <w:tcPr>
            <w:tcW w:w="792" w:type="pct"/>
            <w:vAlign w:val="center"/>
          </w:tcPr>
          <w:p w14:paraId="444F7F70" w14:textId="77777777" w:rsidR="004173A8" w:rsidRPr="002357A8" w:rsidRDefault="004173A8" w:rsidP="004173A8">
            <w:pPr>
              <w:ind w:left="132" w:hanging="132"/>
              <w:rPr>
                <w:rFonts w:ascii="Garamond" w:eastAsia="宋体" w:hAnsi="Garamond" w:cs="Arial"/>
                <w:sz w:val="14"/>
                <w:szCs w:val="14"/>
                <w:lang w:eastAsia="zh-HK"/>
              </w:rPr>
            </w:pPr>
          </w:p>
        </w:tc>
        <w:tc>
          <w:tcPr>
            <w:tcW w:w="413" w:type="pct"/>
            <w:vAlign w:val="bottom"/>
          </w:tcPr>
          <w:p w14:paraId="38D8B724" w14:textId="77777777" w:rsidR="004173A8" w:rsidRPr="002357A8" w:rsidRDefault="004173A8" w:rsidP="004173A8">
            <w:pPr>
              <w:tabs>
                <w:tab w:val="decimal" w:pos="904"/>
              </w:tabs>
              <w:autoSpaceDE w:val="0"/>
              <w:autoSpaceDN w:val="0"/>
              <w:adjustRightInd w:val="0"/>
              <w:rPr>
                <w:rFonts w:ascii="Garamond" w:eastAsia="宋体" w:hAnsi="Garamond" w:cs="MHei-Bold-Identity-H"/>
                <w:bCs/>
                <w:color w:val="000000"/>
                <w:sz w:val="14"/>
                <w:szCs w:val="14"/>
                <w:lang w:eastAsia="zh-CN"/>
              </w:rPr>
            </w:pPr>
          </w:p>
        </w:tc>
        <w:tc>
          <w:tcPr>
            <w:tcW w:w="93" w:type="pct"/>
          </w:tcPr>
          <w:p w14:paraId="6CF6B68B" w14:textId="77777777" w:rsidR="004173A8" w:rsidRPr="002357A8" w:rsidRDefault="004173A8" w:rsidP="004173A8">
            <w:pPr>
              <w:tabs>
                <w:tab w:val="decimal" w:pos="904"/>
              </w:tabs>
              <w:autoSpaceDE w:val="0"/>
              <w:autoSpaceDN w:val="0"/>
              <w:adjustRightInd w:val="0"/>
              <w:rPr>
                <w:rFonts w:ascii="Garamond" w:eastAsia="宋体" w:hAnsi="Garamond" w:cs="MHei-Bold-Identity-H"/>
                <w:bCs/>
                <w:color w:val="000000"/>
                <w:sz w:val="14"/>
                <w:szCs w:val="14"/>
                <w:lang w:eastAsia="zh-CN"/>
              </w:rPr>
            </w:pPr>
          </w:p>
        </w:tc>
        <w:tc>
          <w:tcPr>
            <w:tcW w:w="448" w:type="pct"/>
            <w:vAlign w:val="bottom"/>
          </w:tcPr>
          <w:p w14:paraId="4FC5E3DD" w14:textId="77777777" w:rsidR="004173A8" w:rsidRPr="002357A8" w:rsidRDefault="004173A8" w:rsidP="004173A8">
            <w:pPr>
              <w:tabs>
                <w:tab w:val="decimal" w:pos="904"/>
              </w:tabs>
              <w:autoSpaceDE w:val="0"/>
              <w:autoSpaceDN w:val="0"/>
              <w:adjustRightInd w:val="0"/>
              <w:rPr>
                <w:rFonts w:ascii="Garamond" w:eastAsia="宋体" w:hAnsi="Garamond" w:cs="MHei-Bold-Identity-H"/>
                <w:bCs/>
                <w:color w:val="000000"/>
                <w:sz w:val="14"/>
                <w:szCs w:val="14"/>
                <w:lang w:eastAsia="zh-CN"/>
              </w:rPr>
            </w:pPr>
          </w:p>
        </w:tc>
        <w:tc>
          <w:tcPr>
            <w:tcW w:w="93" w:type="pct"/>
          </w:tcPr>
          <w:p w14:paraId="75C36861" w14:textId="77777777" w:rsidR="004173A8" w:rsidRPr="002357A8" w:rsidRDefault="004173A8" w:rsidP="004173A8">
            <w:pPr>
              <w:tabs>
                <w:tab w:val="decimal" w:pos="904"/>
              </w:tabs>
              <w:autoSpaceDE w:val="0"/>
              <w:autoSpaceDN w:val="0"/>
              <w:adjustRightInd w:val="0"/>
              <w:rPr>
                <w:rFonts w:ascii="Garamond" w:eastAsia="宋体" w:hAnsi="Garamond" w:cs="MHei-Bold-Identity-H"/>
                <w:bCs/>
                <w:color w:val="000000"/>
                <w:sz w:val="14"/>
                <w:szCs w:val="14"/>
                <w:lang w:eastAsia="zh-CN"/>
              </w:rPr>
            </w:pPr>
          </w:p>
        </w:tc>
        <w:tc>
          <w:tcPr>
            <w:tcW w:w="444" w:type="pct"/>
            <w:vAlign w:val="bottom"/>
          </w:tcPr>
          <w:p w14:paraId="64883BEF" w14:textId="77777777" w:rsidR="004173A8" w:rsidRPr="002357A8" w:rsidRDefault="004173A8" w:rsidP="004173A8">
            <w:pPr>
              <w:tabs>
                <w:tab w:val="decimal" w:pos="904"/>
              </w:tabs>
              <w:autoSpaceDE w:val="0"/>
              <w:autoSpaceDN w:val="0"/>
              <w:adjustRightInd w:val="0"/>
              <w:rPr>
                <w:rFonts w:ascii="Garamond" w:eastAsia="宋体" w:hAnsi="Garamond" w:cs="MHei-Bold-Identity-H"/>
                <w:bCs/>
                <w:color w:val="000000"/>
                <w:sz w:val="14"/>
                <w:szCs w:val="14"/>
                <w:lang w:eastAsia="zh-CN"/>
              </w:rPr>
            </w:pPr>
          </w:p>
        </w:tc>
        <w:tc>
          <w:tcPr>
            <w:tcW w:w="90" w:type="pct"/>
          </w:tcPr>
          <w:p w14:paraId="597032D7" w14:textId="77777777" w:rsidR="004173A8" w:rsidRPr="002357A8" w:rsidRDefault="004173A8" w:rsidP="004173A8">
            <w:pPr>
              <w:tabs>
                <w:tab w:val="decimal" w:pos="904"/>
                <w:tab w:val="decimal" w:pos="1404"/>
              </w:tabs>
              <w:autoSpaceDE w:val="0"/>
              <w:autoSpaceDN w:val="0"/>
              <w:adjustRightInd w:val="0"/>
              <w:rPr>
                <w:rFonts w:ascii="Garamond" w:eastAsia="宋体" w:hAnsi="Garamond" w:cs="MHei-Bold-Identity-H"/>
                <w:bCs/>
                <w:color w:val="000000"/>
                <w:sz w:val="14"/>
                <w:szCs w:val="14"/>
                <w:lang w:eastAsia="zh-CN"/>
              </w:rPr>
            </w:pPr>
          </w:p>
        </w:tc>
        <w:tc>
          <w:tcPr>
            <w:tcW w:w="438" w:type="pct"/>
            <w:vAlign w:val="bottom"/>
          </w:tcPr>
          <w:p w14:paraId="405B34FA" w14:textId="77777777" w:rsidR="004173A8" w:rsidRPr="002357A8" w:rsidRDefault="004173A8" w:rsidP="004173A8">
            <w:pPr>
              <w:tabs>
                <w:tab w:val="decimal" w:pos="851"/>
                <w:tab w:val="decimal" w:pos="904"/>
              </w:tabs>
              <w:autoSpaceDE w:val="0"/>
              <w:autoSpaceDN w:val="0"/>
              <w:adjustRightInd w:val="0"/>
              <w:rPr>
                <w:rFonts w:ascii="Garamond" w:eastAsia="宋体" w:hAnsi="Garamond" w:cs="MHei-Bold-Identity-H"/>
                <w:bCs/>
                <w:color w:val="000000"/>
                <w:sz w:val="14"/>
                <w:szCs w:val="14"/>
                <w:lang w:eastAsia="zh-CN"/>
              </w:rPr>
            </w:pPr>
          </w:p>
        </w:tc>
        <w:tc>
          <w:tcPr>
            <w:tcW w:w="90" w:type="pct"/>
          </w:tcPr>
          <w:p w14:paraId="060C309E" w14:textId="77777777" w:rsidR="004173A8" w:rsidRPr="002357A8" w:rsidRDefault="004173A8" w:rsidP="004173A8">
            <w:pPr>
              <w:tabs>
                <w:tab w:val="decimal" w:pos="904"/>
              </w:tabs>
              <w:autoSpaceDE w:val="0"/>
              <w:autoSpaceDN w:val="0"/>
              <w:adjustRightInd w:val="0"/>
              <w:rPr>
                <w:rFonts w:ascii="Garamond" w:eastAsia="宋体" w:hAnsi="Garamond" w:cs="MHei-Bold-Identity-H"/>
                <w:bCs/>
                <w:color w:val="000000"/>
                <w:sz w:val="14"/>
                <w:szCs w:val="14"/>
                <w:lang w:eastAsia="zh-CN"/>
              </w:rPr>
            </w:pPr>
          </w:p>
        </w:tc>
        <w:tc>
          <w:tcPr>
            <w:tcW w:w="478" w:type="pct"/>
            <w:vAlign w:val="bottom"/>
          </w:tcPr>
          <w:p w14:paraId="1CB1D00D" w14:textId="77777777" w:rsidR="004173A8" w:rsidRPr="002357A8" w:rsidRDefault="004173A8" w:rsidP="004173A8">
            <w:pPr>
              <w:tabs>
                <w:tab w:val="decimal" w:pos="904"/>
              </w:tabs>
              <w:autoSpaceDE w:val="0"/>
              <w:autoSpaceDN w:val="0"/>
              <w:adjustRightInd w:val="0"/>
              <w:rPr>
                <w:rFonts w:ascii="Garamond" w:eastAsia="宋体" w:hAnsi="Garamond" w:cs="MHei-Bold-Identity-H"/>
                <w:bCs/>
                <w:color w:val="000000"/>
                <w:sz w:val="14"/>
                <w:szCs w:val="14"/>
                <w:lang w:eastAsia="zh-CN"/>
              </w:rPr>
            </w:pPr>
          </w:p>
        </w:tc>
        <w:tc>
          <w:tcPr>
            <w:tcW w:w="90" w:type="pct"/>
          </w:tcPr>
          <w:p w14:paraId="6C875478" w14:textId="77777777" w:rsidR="004173A8" w:rsidRPr="002357A8" w:rsidRDefault="004173A8" w:rsidP="004173A8">
            <w:pPr>
              <w:tabs>
                <w:tab w:val="decimal" w:pos="904"/>
              </w:tabs>
              <w:autoSpaceDE w:val="0"/>
              <w:autoSpaceDN w:val="0"/>
              <w:adjustRightInd w:val="0"/>
              <w:rPr>
                <w:rFonts w:ascii="Garamond" w:eastAsia="宋体" w:hAnsi="Garamond" w:cs="MHei-Bold-Identity-H"/>
                <w:bCs/>
                <w:color w:val="000000"/>
                <w:sz w:val="14"/>
                <w:szCs w:val="14"/>
                <w:lang w:eastAsia="zh-CN"/>
              </w:rPr>
            </w:pPr>
          </w:p>
        </w:tc>
        <w:tc>
          <w:tcPr>
            <w:tcW w:w="478" w:type="pct"/>
            <w:vAlign w:val="bottom"/>
          </w:tcPr>
          <w:p w14:paraId="1EC05FF4" w14:textId="77777777" w:rsidR="004173A8" w:rsidRPr="002357A8" w:rsidRDefault="004173A8" w:rsidP="004173A8">
            <w:pPr>
              <w:tabs>
                <w:tab w:val="decimal" w:pos="904"/>
              </w:tabs>
              <w:autoSpaceDE w:val="0"/>
              <w:autoSpaceDN w:val="0"/>
              <w:adjustRightInd w:val="0"/>
              <w:rPr>
                <w:rFonts w:ascii="Garamond" w:eastAsia="宋体" w:hAnsi="Garamond" w:cs="MHei-Bold-Identity-H"/>
                <w:bCs/>
                <w:color w:val="000000"/>
                <w:sz w:val="14"/>
                <w:szCs w:val="14"/>
                <w:lang w:eastAsia="zh-CN"/>
              </w:rPr>
            </w:pPr>
          </w:p>
        </w:tc>
        <w:tc>
          <w:tcPr>
            <w:tcW w:w="90" w:type="pct"/>
          </w:tcPr>
          <w:p w14:paraId="552DDDE5" w14:textId="77777777" w:rsidR="004173A8" w:rsidRPr="002357A8" w:rsidRDefault="004173A8" w:rsidP="004173A8">
            <w:pPr>
              <w:tabs>
                <w:tab w:val="decimal" w:pos="904"/>
              </w:tabs>
              <w:autoSpaceDE w:val="0"/>
              <w:autoSpaceDN w:val="0"/>
              <w:adjustRightInd w:val="0"/>
              <w:rPr>
                <w:rFonts w:ascii="Garamond" w:eastAsia="宋体" w:hAnsi="Garamond" w:cs="MHei-Bold-Identity-H"/>
                <w:bCs/>
                <w:color w:val="000000"/>
                <w:sz w:val="14"/>
                <w:szCs w:val="14"/>
                <w:lang w:eastAsia="zh-CN"/>
              </w:rPr>
            </w:pPr>
          </w:p>
        </w:tc>
        <w:tc>
          <w:tcPr>
            <w:tcW w:w="442" w:type="pct"/>
            <w:vAlign w:val="bottom"/>
          </w:tcPr>
          <w:p w14:paraId="5BA67441" w14:textId="77777777" w:rsidR="004173A8" w:rsidRPr="002357A8" w:rsidRDefault="004173A8" w:rsidP="004173A8">
            <w:pPr>
              <w:tabs>
                <w:tab w:val="decimal" w:pos="904"/>
              </w:tabs>
              <w:autoSpaceDE w:val="0"/>
              <w:autoSpaceDN w:val="0"/>
              <w:adjustRightInd w:val="0"/>
              <w:rPr>
                <w:rFonts w:ascii="Garamond" w:eastAsia="宋体" w:hAnsi="Garamond" w:cs="MHei-Bold-Identity-H"/>
                <w:bCs/>
                <w:color w:val="000000"/>
                <w:sz w:val="14"/>
                <w:szCs w:val="14"/>
                <w:lang w:eastAsia="zh-CN"/>
              </w:rPr>
            </w:pPr>
          </w:p>
        </w:tc>
        <w:tc>
          <w:tcPr>
            <w:tcW w:w="90" w:type="pct"/>
          </w:tcPr>
          <w:p w14:paraId="1BC6C831" w14:textId="77777777" w:rsidR="004173A8" w:rsidRPr="002357A8" w:rsidRDefault="004173A8" w:rsidP="004173A8">
            <w:pPr>
              <w:tabs>
                <w:tab w:val="decimal" w:pos="904"/>
              </w:tabs>
              <w:autoSpaceDE w:val="0"/>
              <w:autoSpaceDN w:val="0"/>
              <w:adjustRightInd w:val="0"/>
              <w:ind w:right="140"/>
              <w:rPr>
                <w:rFonts w:ascii="Garamond" w:eastAsia="宋体" w:hAnsi="Garamond" w:cs="MHei-Bold-Identity-H"/>
                <w:bCs/>
                <w:color w:val="000000"/>
                <w:sz w:val="14"/>
                <w:szCs w:val="14"/>
                <w:lang w:eastAsia="zh-CN"/>
              </w:rPr>
            </w:pPr>
          </w:p>
        </w:tc>
        <w:tc>
          <w:tcPr>
            <w:tcW w:w="430" w:type="pct"/>
            <w:tcBorders>
              <w:top w:val="nil"/>
              <w:left w:val="nil"/>
              <w:bottom w:val="single" w:sz="12" w:space="0" w:color="auto"/>
              <w:right w:val="nil"/>
            </w:tcBorders>
            <w:vAlign w:val="bottom"/>
          </w:tcPr>
          <w:p w14:paraId="33FACCD4" w14:textId="77777777" w:rsidR="004173A8" w:rsidRPr="002357A8" w:rsidRDefault="004173A8" w:rsidP="004173A8">
            <w:pPr>
              <w:tabs>
                <w:tab w:val="decimal" w:pos="904"/>
              </w:tabs>
              <w:autoSpaceDE w:val="0"/>
              <w:autoSpaceDN w:val="0"/>
              <w:adjustRightInd w:val="0"/>
              <w:ind w:right="140"/>
              <w:rPr>
                <w:rFonts w:ascii="Garamond" w:eastAsia="宋体" w:hAnsi="Garamond" w:cs="MHei-Bold-Identity-H"/>
                <w:bCs/>
                <w:color w:val="000000"/>
                <w:sz w:val="14"/>
                <w:szCs w:val="14"/>
                <w:lang w:eastAsia="zh-CN"/>
              </w:rPr>
            </w:pPr>
          </w:p>
        </w:tc>
      </w:tr>
    </w:tbl>
    <w:p w14:paraId="44CAC756" w14:textId="77777777" w:rsidR="004173A8" w:rsidRPr="002357A8" w:rsidRDefault="004173A8" w:rsidP="004173A8">
      <w:pPr>
        <w:autoSpaceDE w:val="0"/>
        <w:autoSpaceDN w:val="0"/>
        <w:adjustRightInd w:val="0"/>
        <w:spacing w:after="284" w:line="280" w:lineRule="atLeast"/>
        <w:contextualSpacing/>
        <w:rPr>
          <w:rFonts w:ascii="Garamond" w:eastAsia="宋体" w:hAnsi="Garamond" w:cs="MSung-Light-Identity-H"/>
          <w:bCs/>
          <w:color w:val="000000"/>
          <w:lang w:eastAsia="zh-CN"/>
        </w:rPr>
      </w:pPr>
    </w:p>
    <w:p w14:paraId="324E0922" w14:textId="77777777" w:rsidR="004173A8" w:rsidRPr="002357A8" w:rsidRDefault="004173A8" w:rsidP="004173A8">
      <w:pPr>
        <w:rPr>
          <w:lang w:eastAsia="zh-CN"/>
        </w:rPr>
      </w:pPr>
      <w:r w:rsidRPr="002357A8">
        <w:rPr>
          <w:lang w:eastAsia="zh-CN"/>
        </w:rPr>
        <w:br w:type="page"/>
      </w:r>
    </w:p>
    <w:p w14:paraId="76C11D7D" w14:textId="77777777" w:rsidR="004173A8" w:rsidRPr="002357A8" w:rsidRDefault="004173A8" w:rsidP="004173A8">
      <w:pPr>
        <w:autoSpaceDE w:val="0"/>
        <w:autoSpaceDN w:val="0"/>
        <w:adjustRightInd w:val="0"/>
        <w:spacing w:after="284" w:line="280" w:lineRule="atLeast"/>
        <w:contextualSpacing/>
        <w:rPr>
          <w:rFonts w:ascii="Garamond" w:eastAsia="宋体" w:hAnsi="Garamond" w:cs="MSung-Light-Identity-H"/>
          <w:bCs/>
          <w:color w:val="000000"/>
          <w:lang w:eastAsia="zh-CN"/>
        </w:rPr>
        <w:sectPr w:rsidR="004173A8" w:rsidRPr="002357A8" w:rsidSect="004173A8">
          <w:pgSz w:w="15840" w:h="12240" w:orient="landscape"/>
          <w:pgMar w:top="1440" w:right="1440" w:bottom="1440" w:left="1440" w:header="720" w:footer="720" w:gutter="0"/>
          <w:cols w:space="720"/>
          <w:docGrid w:linePitch="360"/>
        </w:sectPr>
      </w:pPr>
    </w:p>
    <w:p w14:paraId="699530D4" w14:textId="77777777" w:rsidR="004173A8" w:rsidRPr="002357A8" w:rsidRDefault="004173A8" w:rsidP="004173A8">
      <w:pPr>
        <w:autoSpaceDE w:val="0"/>
        <w:autoSpaceDN w:val="0"/>
        <w:adjustRightInd w:val="0"/>
        <w:ind w:left="540" w:hanging="540"/>
        <w:rPr>
          <w:rFonts w:ascii="Arial Black" w:eastAsia="宋体" w:hAnsi="Arial Black" w:cs="MSung-Light-Identity-H"/>
          <w:b/>
          <w:bCs/>
          <w:caps/>
          <w:color w:val="000000"/>
          <w:sz w:val="19"/>
          <w:szCs w:val="19"/>
          <w:lang w:eastAsia="zh-CN"/>
        </w:rPr>
      </w:pPr>
      <w:r w:rsidRPr="002357A8">
        <w:rPr>
          <w:rFonts w:ascii="Arial Black" w:eastAsia="宋体" w:hAnsi="Arial Black" w:cs="MSung-Light-Identity-H"/>
          <w:b/>
          <w:bCs/>
          <w:color w:val="000000"/>
          <w:sz w:val="19"/>
          <w:szCs w:val="19"/>
          <w:lang w:eastAsia="zh-CN"/>
        </w:rPr>
        <w:lastRenderedPageBreak/>
        <w:t>4</w:t>
      </w:r>
      <w:r w:rsidRPr="002357A8">
        <w:rPr>
          <w:rFonts w:ascii="Arial Black" w:eastAsia="宋体" w:hAnsi="Arial Black" w:cs="MSung-Light-Identity-H"/>
          <w:b/>
          <w:bCs/>
          <w:color w:val="000000"/>
          <w:sz w:val="19"/>
          <w:szCs w:val="19"/>
          <w:lang w:eastAsia="zh-CN"/>
        </w:rPr>
        <w:tab/>
        <w:t xml:space="preserve">REVENUE AND SEGMENT INFORMATION </w:t>
      </w:r>
      <w:r w:rsidRPr="002357A8">
        <w:rPr>
          <w:rFonts w:ascii="Arial Black" w:eastAsia="宋体" w:hAnsi="Arial Black" w:cs="MSung-Light-Identity-H"/>
          <w:b/>
          <w:bCs/>
          <w:caps/>
          <w:color w:val="000000"/>
          <w:sz w:val="19"/>
          <w:szCs w:val="19"/>
          <w:lang w:eastAsia="zh-CN"/>
        </w:rPr>
        <w:t>(Continued)</w:t>
      </w:r>
    </w:p>
    <w:p w14:paraId="1B7F2EED" w14:textId="77777777" w:rsidR="004173A8" w:rsidRPr="002357A8" w:rsidRDefault="004173A8" w:rsidP="004173A8">
      <w:pPr>
        <w:autoSpaceDE w:val="0"/>
        <w:autoSpaceDN w:val="0"/>
        <w:adjustRightInd w:val="0"/>
        <w:ind w:left="540"/>
        <w:rPr>
          <w:rFonts w:ascii="Garamond" w:eastAsia="宋体" w:hAnsi="Garamond" w:cs="Arial"/>
          <w:bCs/>
          <w:color w:val="000000"/>
        </w:rPr>
      </w:pPr>
      <w:r w:rsidRPr="002357A8">
        <w:rPr>
          <w:rFonts w:ascii="Garamond" w:eastAsia="宋体" w:hAnsi="Garamond" w:cs="MSung-Light-Identity-H"/>
          <w:b/>
          <w:bCs/>
          <w:color w:val="000000"/>
          <w:lang w:eastAsia="zh-CN"/>
        </w:rPr>
        <w:t>Segment information (Continued)</w:t>
      </w:r>
    </w:p>
    <w:p w14:paraId="793801E0" w14:textId="77777777" w:rsidR="004173A8" w:rsidRPr="002357A8" w:rsidRDefault="004173A8" w:rsidP="004173A8">
      <w:pPr>
        <w:autoSpaceDE w:val="0"/>
        <w:autoSpaceDN w:val="0"/>
        <w:adjustRightInd w:val="0"/>
        <w:ind w:left="1080" w:hanging="540"/>
        <w:rPr>
          <w:rFonts w:ascii="Garamond" w:eastAsia="宋体" w:hAnsi="Garamond" w:cs="MHeiHK-Medium"/>
        </w:rPr>
      </w:pPr>
      <w:r w:rsidRPr="002357A8">
        <w:rPr>
          <w:rFonts w:ascii="Garamond" w:eastAsia="宋体" w:hAnsi="Garamond" w:cs="FrutigerLTStd-Roman"/>
          <w:lang w:eastAsia="zh-CN"/>
        </w:rPr>
        <w:t>(a)</w:t>
      </w:r>
      <w:r w:rsidRPr="002357A8">
        <w:rPr>
          <w:rFonts w:ascii="Garamond" w:eastAsia="宋体" w:hAnsi="Garamond" w:cs="FrutigerLTStd-Roman"/>
          <w:lang w:eastAsia="zh-CN"/>
        </w:rPr>
        <w:tab/>
      </w:r>
      <w:r w:rsidRPr="002357A8">
        <w:rPr>
          <w:rFonts w:ascii="Garamond" w:eastAsia="宋体" w:hAnsi="Garamond" w:cs="MHeiHK-Medium"/>
        </w:rPr>
        <w:t xml:space="preserve">Segment results, assets and liabilities </w:t>
      </w:r>
      <w:r w:rsidRPr="002357A8">
        <w:rPr>
          <w:rFonts w:ascii="Garamond" w:eastAsia="宋体" w:hAnsi="Garamond" w:cs="FrutigerLTStd-Roman"/>
        </w:rPr>
        <w:t>(Continued)</w:t>
      </w:r>
    </w:p>
    <w:p w14:paraId="74ACEF06" w14:textId="77777777" w:rsidR="004173A8" w:rsidRPr="002357A8" w:rsidRDefault="004173A8" w:rsidP="004173A8">
      <w:pPr>
        <w:autoSpaceDE w:val="0"/>
        <w:autoSpaceDN w:val="0"/>
        <w:adjustRightInd w:val="0"/>
        <w:ind w:leftChars="490" w:left="1178" w:hanging="2"/>
        <w:rPr>
          <w:rFonts w:ascii="Garamond" w:eastAsia="宋体" w:hAnsi="Garamond" w:cs="MSung-Light-Identity-H"/>
          <w:bCs/>
          <w:color w:val="000000"/>
        </w:rPr>
      </w:pPr>
      <w:r w:rsidRPr="002357A8">
        <w:rPr>
          <w:rFonts w:ascii="Garamond" w:hAnsi="Garamond" w:cs="MSung-Light-Identity-H"/>
          <w:bCs/>
          <w:color w:val="000000"/>
        </w:rPr>
        <w:t>For the year ended 31 December 2019 and as at that date, the segment results, assets and liabilities were as follows: (Continued)</w:t>
      </w:r>
    </w:p>
    <w:p w14:paraId="295AB4BD" w14:textId="77777777" w:rsidR="004173A8" w:rsidRPr="002357A8" w:rsidRDefault="004173A8" w:rsidP="004173A8"/>
    <w:tbl>
      <w:tblPr>
        <w:tblW w:w="5000" w:type="pct"/>
        <w:tblInd w:w="990" w:type="dxa"/>
        <w:tblLook w:val="01E0" w:firstRow="1" w:lastRow="1" w:firstColumn="1" w:lastColumn="1" w:noHBand="0" w:noVBand="0"/>
      </w:tblPr>
      <w:tblGrid>
        <w:gridCol w:w="1611"/>
        <w:gridCol w:w="1267"/>
        <w:gridCol w:w="223"/>
        <w:gridCol w:w="1198"/>
        <w:gridCol w:w="223"/>
        <w:gridCol w:w="1198"/>
        <w:gridCol w:w="223"/>
        <w:gridCol w:w="1198"/>
        <w:gridCol w:w="223"/>
        <w:gridCol w:w="1267"/>
        <w:gridCol w:w="223"/>
        <w:gridCol w:w="1198"/>
        <w:gridCol w:w="223"/>
        <w:gridCol w:w="1267"/>
        <w:gridCol w:w="223"/>
        <w:gridCol w:w="1195"/>
      </w:tblGrid>
      <w:tr w:rsidR="004173A8" w:rsidRPr="002357A8" w14:paraId="13F35A92" w14:textId="77777777" w:rsidTr="004173A8">
        <w:trPr>
          <w:trHeight w:hRule="exact" w:val="333"/>
        </w:trPr>
        <w:tc>
          <w:tcPr>
            <w:tcW w:w="622" w:type="pct"/>
            <w:vAlign w:val="bottom"/>
          </w:tcPr>
          <w:p w14:paraId="17D47E5F" w14:textId="77777777" w:rsidR="004173A8" w:rsidRPr="002357A8" w:rsidRDefault="004173A8" w:rsidP="004173A8">
            <w:pPr>
              <w:ind w:left="132" w:hanging="132"/>
              <w:rPr>
                <w:rFonts w:ascii="Garamond" w:eastAsia="宋体" w:hAnsi="Garamond" w:cs="Arial"/>
                <w:sz w:val="13"/>
                <w:szCs w:val="13"/>
                <w:lang w:eastAsia="zh-HK"/>
              </w:rPr>
            </w:pPr>
          </w:p>
        </w:tc>
        <w:tc>
          <w:tcPr>
            <w:tcW w:w="489" w:type="pct"/>
            <w:tcBorders>
              <w:top w:val="nil"/>
              <w:left w:val="nil"/>
              <w:bottom w:val="single" w:sz="4" w:space="0" w:color="auto"/>
              <w:right w:val="nil"/>
            </w:tcBorders>
            <w:vAlign w:val="bottom"/>
            <w:hideMark/>
          </w:tcPr>
          <w:p w14:paraId="4E00AF78" w14:textId="77777777" w:rsidR="004173A8" w:rsidRPr="002357A8" w:rsidRDefault="004173A8" w:rsidP="004173A8">
            <w:pPr>
              <w:tabs>
                <w:tab w:val="decimal" w:pos="971"/>
              </w:tabs>
              <w:rPr>
                <w:rFonts w:ascii="Garamond" w:eastAsia="宋体" w:hAnsi="Garamond" w:cs="Arial"/>
                <w:b/>
                <w:bCs/>
                <w:sz w:val="13"/>
                <w:szCs w:val="13"/>
                <w:lang w:eastAsia="zh-CN"/>
              </w:rPr>
            </w:pPr>
            <w:r w:rsidRPr="002357A8">
              <w:rPr>
                <w:rFonts w:ascii="Garamond" w:hAnsi="Garamond" w:cs="AdvOTf9433e2d"/>
                <w:b/>
                <w:sz w:val="13"/>
                <w:szCs w:val="13"/>
                <w:lang w:eastAsia="zh-CN"/>
              </w:rPr>
              <w:t>Geophysics</w:t>
            </w:r>
          </w:p>
        </w:tc>
        <w:tc>
          <w:tcPr>
            <w:tcW w:w="86" w:type="pct"/>
            <w:tcBorders>
              <w:top w:val="nil"/>
              <w:left w:val="nil"/>
              <w:right w:val="nil"/>
            </w:tcBorders>
            <w:vAlign w:val="bottom"/>
          </w:tcPr>
          <w:p w14:paraId="0B5867D6" w14:textId="77777777" w:rsidR="004173A8" w:rsidRPr="002357A8" w:rsidRDefault="004173A8" w:rsidP="004173A8">
            <w:pPr>
              <w:tabs>
                <w:tab w:val="decimal" w:pos="971"/>
              </w:tabs>
              <w:adjustRightInd w:val="0"/>
              <w:snapToGrid w:val="0"/>
              <w:rPr>
                <w:rFonts w:ascii="Garamond" w:hAnsi="Garamond" w:cs="AdvOTf9433e2d"/>
                <w:b/>
                <w:sz w:val="13"/>
                <w:szCs w:val="13"/>
                <w:lang w:eastAsia="zh-CN"/>
              </w:rPr>
            </w:pPr>
          </w:p>
        </w:tc>
        <w:tc>
          <w:tcPr>
            <w:tcW w:w="462" w:type="pct"/>
            <w:tcBorders>
              <w:top w:val="nil"/>
              <w:left w:val="nil"/>
              <w:bottom w:val="single" w:sz="4" w:space="0" w:color="auto"/>
              <w:right w:val="nil"/>
            </w:tcBorders>
            <w:vAlign w:val="bottom"/>
            <w:hideMark/>
          </w:tcPr>
          <w:p w14:paraId="59943D08" w14:textId="77777777" w:rsidR="004173A8" w:rsidRPr="002357A8" w:rsidRDefault="004173A8" w:rsidP="004173A8">
            <w:pPr>
              <w:tabs>
                <w:tab w:val="decimal" w:pos="971"/>
              </w:tabs>
              <w:adjustRightInd w:val="0"/>
              <w:snapToGrid w:val="0"/>
              <w:rPr>
                <w:rFonts w:ascii="Garamond" w:eastAsia="宋体" w:hAnsi="Garamond" w:cs="Arial"/>
                <w:b/>
                <w:bCs/>
                <w:sz w:val="13"/>
                <w:szCs w:val="13"/>
                <w:lang w:eastAsia="zh-CN"/>
              </w:rPr>
            </w:pPr>
            <w:r w:rsidRPr="002357A8">
              <w:rPr>
                <w:rFonts w:ascii="Garamond" w:hAnsi="Garamond" w:cs="AdvOTf9433e2d"/>
                <w:b/>
                <w:sz w:val="13"/>
                <w:szCs w:val="13"/>
                <w:lang w:eastAsia="zh-CN"/>
              </w:rPr>
              <w:t>Drilling engineering</w:t>
            </w:r>
          </w:p>
        </w:tc>
        <w:tc>
          <w:tcPr>
            <w:tcW w:w="86" w:type="pct"/>
            <w:tcBorders>
              <w:top w:val="nil"/>
              <w:left w:val="nil"/>
              <w:right w:val="nil"/>
            </w:tcBorders>
            <w:vAlign w:val="bottom"/>
          </w:tcPr>
          <w:p w14:paraId="26F62FE7" w14:textId="77777777" w:rsidR="004173A8" w:rsidRPr="002357A8" w:rsidRDefault="004173A8" w:rsidP="004173A8">
            <w:pPr>
              <w:tabs>
                <w:tab w:val="decimal" w:pos="971"/>
              </w:tabs>
              <w:rPr>
                <w:rFonts w:ascii="Garamond" w:hAnsi="Garamond" w:cs="AdvOTf9433e2d"/>
                <w:b/>
                <w:sz w:val="13"/>
                <w:szCs w:val="13"/>
                <w:lang w:eastAsia="zh-CN"/>
              </w:rPr>
            </w:pPr>
          </w:p>
        </w:tc>
        <w:tc>
          <w:tcPr>
            <w:tcW w:w="462" w:type="pct"/>
            <w:tcBorders>
              <w:top w:val="nil"/>
              <w:left w:val="nil"/>
              <w:bottom w:val="single" w:sz="4" w:space="0" w:color="auto"/>
              <w:right w:val="nil"/>
            </w:tcBorders>
            <w:vAlign w:val="bottom"/>
            <w:hideMark/>
          </w:tcPr>
          <w:p w14:paraId="4D987C25" w14:textId="77777777" w:rsidR="004173A8" w:rsidRPr="002357A8" w:rsidRDefault="004173A8" w:rsidP="004173A8">
            <w:pPr>
              <w:tabs>
                <w:tab w:val="decimal" w:pos="971"/>
              </w:tabs>
              <w:rPr>
                <w:rFonts w:ascii="Garamond" w:eastAsia="宋体" w:hAnsi="Garamond" w:cs="MHei-Bold-Identity-H"/>
                <w:b/>
                <w:bCs/>
                <w:color w:val="000000"/>
                <w:sz w:val="13"/>
                <w:szCs w:val="13"/>
              </w:rPr>
            </w:pPr>
            <w:r w:rsidRPr="002357A8">
              <w:rPr>
                <w:rFonts w:ascii="Garamond" w:hAnsi="Garamond" w:cs="AdvOTf9433e2d"/>
                <w:b/>
                <w:sz w:val="13"/>
                <w:szCs w:val="13"/>
                <w:lang w:eastAsia="zh-CN"/>
              </w:rPr>
              <w:t>Logging and mud logging</w:t>
            </w:r>
          </w:p>
        </w:tc>
        <w:tc>
          <w:tcPr>
            <w:tcW w:w="86" w:type="pct"/>
            <w:tcBorders>
              <w:top w:val="nil"/>
              <w:left w:val="nil"/>
              <w:right w:val="nil"/>
            </w:tcBorders>
            <w:vAlign w:val="bottom"/>
          </w:tcPr>
          <w:p w14:paraId="6DDF7F5D" w14:textId="77777777" w:rsidR="004173A8" w:rsidRPr="002357A8" w:rsidRDefault="004173A8" w:rsidP="004173A8">
            <w:pPr>
              <w:tabs>
                <w:tab w:val="decimal" w:pos="971"/>
              </w:tabs>
              <w:rPr>
                <w:rFonts w:ascii="Garamond" w:hAnsi="Garamond" w:cs="AdvOTf9433e2d"/>
                <w:b/>
                <w:sz w:val="13"/>
                <w:szCs w:val="13"/>
                <w:lang w:eastAsia="zh-CN"/>
              </w:rPr>
            </w:pPr>
          </w:p>
        </w:tc>
        <w:tc>
          <w:tcPr>
            <w:tcW w:w="462" w:type="pct"/>
            <w:tcBorders>
              <w:top w:val="nil"/>
              <w:left w:val="nil"/>
              <w:bottom w:val="single" w:sz="4" w:space="0" w:color="auto"/>
              <w:right w:val="nil"/>
            </w:tcBorders>
            <w:vAlign w:val="bottom"/>
            <w:hideMark/>
          </w:tcPr>
          <w:p w14:paraId="32261084" w14:textId="77777777" w:rsidR="004173A8" w:rsidRPr="002357A8" w:rsidRDefault="004173A8" w:rsidP="004173A8">
            <w:pPr>
              <w:tabs>
                <w:tab w:val="decimal" w:pos="971"/>
              </w:tabs>
              <w:rPr>
                <w:rFonts w:ascii="Garamond" w:eastAsia="宋体" w:hAnsi="Garamond" w:cs="MHei-Bold-Identity-H"/>
                <w:b/>
                <w:bCs/>
                <w:color w:val="000000"/>
                <w:sz w:val="13"/>
                <w:szCs w:val="13"/>
              </w:rPr>
            </w:pPr>
            <w:r w:rsidRPr="002357A8">
              <w:rPr>
                <w:rFonts w:ascii="Garamond" w:hAnsi="Garamond" w:cs="AdvOTf9433e2d"/>
                <w:b/>
                <w:sz w:val="13"/>
                <w:szCs w:val="13"/>
                <w:lang w:eastAsia="zh-CN"/>
              </w:rPr>
              <w:t>Special downhole operations</w:t>
            </w:r>
          </w:p>
        </w:tc>
        <w:tc>
          <w:tcPr>
            <w:tcW w:w="86" w:type="pct"/>
            <w:tcBorders>
              <w:top w:val="nil"/>
              <w:left w:val="nil"/>
              <w:right w:val="nil"/>
            </w:tcBorders>
            <w:vAlign w:val="bottom"/>
          </w:tcPr>
          <w:p w14:paraId="795469FF" w14:textId="77777777" w:rsidR="004173A8" w:rsidRPr="002357A8" w:rsidRDefault="004173A8" w:rsidP="004173A8">
            <w:pPr>
              <w:tabs>
                <w:tab w:val="decimal" w:pos="971"/>
              </w:tabs>
              <w:rPr>
                <w:rFonts w:ascii="Garamond" w:hAnsi="Garamond" w:cs="AdvOTf9433e2d"/>
                <w:b/>
                <w:sz w:val="13"/>
                <w:szCs w:val="13"/>
                <w:lang w:eastAsia="zh-CN"/>
              </w:rPr>
            </w:pPr>
          </w:p>
        </w:tc>
        <w:tc>
          <w:tcPr>
            <w:tcW w:w="489" w:type="pct"/>
            <w:tcBorders>
              <w:top w:val="nil"/>
              <w:left w:val="nil"/>
              <w:bottom w:val="single" w:sz="4" w:space="0" w:color="auto"/>
              <w:right w:val="nil"/>
            </w:tcBorders>
            <w:vAlign w:val="bottom"/>
            <w:hideMark/>
          </w:tcPr>
          <w:p w14:paraId="367357DE" w14:textId="77777777" w:rsidR="004173A8" w:rsidRPr="002357A8" w:rsidRDefault="004173A8" w:rsidP="004173A8">
            <w:pPr>
              <w:tabs>
                <w:tab w:val="decimal" w:pos="971"/>
              </w:tabs>
              <w:rPr>
                <w:rFonts w:ascii="Garamond" w:eastAsia="宋体" w:hAnsi="Garamond" w:cs="MHei-Bold-Identity-H"/>
                <w:b/>
                <w:bCs/>
                <w:color w:val="000000"/>
                <w:sz w:val="13"/>
                <w:szCs w:val="13"/>
                <w:lang w:eastAsia="zh-CN"/>
              </w:rPr>
            </w:pPr>
            <w:r w:rsidRPr="002357A8">
              <w:rPr>
                <w:rFonts w:ascii="Garamond" w:hAnsi="Garamond" w:cs="AdvOTf9433e2d"/>
                <w:b/>
                <w:sz w:val="13"/>
                <w:szCs w:val="13"/>
                <w:lang w:eastAsia="zh-CN"/>
              </w:rPr>
              <w:t>Engineering construction</w:t>
            </w:r>
          </w:p>
        </w:tc>
        <w:tc>
          <w:tcPr>
            <w:tcW w:w="86" w:type="pct"/>
            <w:tcBorders>
              <w:top w:val="nil"/>
              <w:left w:val="nil"/>
              <w:right w:val="nil"/>
            </w:tcBorders>
            <w:vAlign w:val="bottom"/>
          </w:tcPr>
          <w:p w14:paraId="01FEBFC9" w14:textId="77777777" w:rsidR="004173A8" w:rsidRPr="002357A8" w:rsidRDefault="004173A8" w:rsidP="004173A8">
            <w:pPr>
              <w:tabs>
                <w:tab w:val="decimal" w:pos="971"/>
              </w:tabs>
              <w:rPr>
                <w:rFonts w:ascii="Garamond" w:hAnsi="Garamond" w:cs="Arial"/>
                <w:b/>
                <w:sz w:val="13"/>
                <w:szCs w:val="13"/>
                <w:lang w:eastAsia="zh-CN"/>
              </w:rPr>
            </w:pPr>
          </w:p>
        </w:tc>
        <w:tc>
          <w:tcPr>
            <w:tcW w:w="462" w:type="pct"/>
            <w:tcBorders>
              <w:top w:val="nil"/>
              <w:left w:val="nil"/>
              <w:bottom w:val="single" w:sz="4" w:space="0" w:color="auto"/>
              <w:right w:val="nil"/>
            </w:tcBorders>
            <w:vAlign w:val="bottom"/>
          </w:tcPr>
          <w:p w14:paraId="25103738" w14:textId="77777777" w:rsidR="004173A8" w:rsidRPr="002357A8" w:rsidRDefault="004173A8" w:rsidP="004173A8">
            <w:pPr>
              <w:tabs>
                <w:tab w:val="decimal" w:pos="971"/>
              </w:tabs>
              <w:rPr>
                <w:rFonts w:ascii="Garamond" w:eastAsia="宋体" w:hAnsi="Garamond" w:cs="MHei-Bold-Identity-H"/>
                <w:b/>
                <w:bCs/>
                <w:color w:val="000000"/>
                <w:sz w:val="13"/>
                <w:szCs w:val="13"/>
                <w:lang w:eastAsia="zh-CN"/>
              </w:rPr>
            </w:pPr>
            <w:r w:rsidRPr="002357A8">
              <w:rPr>
                <w:rFonts w:ascii="Garamond" w:hAnsi="Garamond" w:cs="Arial"/>
                <w:b/>
                <w:sz w:val="13"/>
                <w:szCs w:val="13"/>
                <w:lang w:eastAsia="zh-CN"/>
              </w:rPr>
              <w:t xml:space="preserve">Unallocated </w:t>
            </w:r>
          </w:p>
        </w:tc>
        <w:tc>
          <w:tcPr>
            <w:tcW w:w="86" w:type="pct"/>
            <w:tcBorders>
              <w:top w:val="nil"/>
              <w:left w:val="nil"/>
              <w:right w:val="nil"/>
            </w:tcBorders>
            <w:vAlign w:val="bottom"/>
          </w:tcPr>
          <w:p w14:paraId="7A2337D5" w14:textId="77777777" w:rsidR="004173A8" w:rsidRPr="002357A8" w:rsidRDefault="004173A8" w:rsidP="004173A8">
            <w:pPr>
              <w:tabs>
                <w:tab w:val="decimal" w:pos="971"/>
              </w:tabs>
              <w:rPr>
                <w:rFonts w:ascii="Garamond" w:hAnsi="Garamond" w:cs="MHei-Bold-Identity-H"/>
                <w:b/>
                <w:bCs/>
                <w:color w:val="000000"/>
                <w:sz w:val="13"/>
                <w:szCs w:val="13"/>
                <w:lang w:eastAsia="zh-CN"/>
              </w:rPr>
            </w:pPr>
          </w:p>
        </w:tc>
        <w:tc>
          <w:tcPr>
            <w:tcW w:w="489" w:type="pct"/>
            <w:tcBorders>
              <w:top w:val="nil"/>
              <w:left w:val="nil"/>
              <w:bottom w:val="single" w:sz="4" w:space="0" w:color="auto"/>
              <w:right w:val="nil"/>
            </w:tcBorders>
            <w:vAlign w:val="bottom"/>
            <w:hideMark/>
          </w:tcPr>
          <w:p w14:paraId="3421EB14" w14:textId="77777777" w:rsidR="004173A8" w:rsidRPr="002357A8" w:rsidRDefault="004173A8" w:rsidP="004173A8">
            <w:pPr>
              <w:tabs>
                <w:tab w:val="decimal" w:pos="971"/>
              </w:tabs>
              <w:rPr>
                <w:rFonts w:ascii="Garamond" w:eastAsia="宋体" w:hAnsi="Garamond" w:cs="MHei-Bold-Identity-H"/>
                <w:b/>
                <w:bCs/>
                <w:color w:val="000000"/>
                <w:sz w:val="13"/>
                <w:szCs w:val="13"/>
              </w:rPr>
            </w:pPr>
            <w:r w:rsidRPr="002357A8">
              <w:rPr>
                <w:rFonts w:ascii="Garamond" w:hAnsi="Garamond" w:cs="MHei-Bold-Identity-H"/>
                <w:b/>
                <w:bCs/>
                <w:color w:val="000000"/>
                <w:sz w:val="13"/>
                <w:szCs w:val="13"/>
                <w:lang w:eastAsia="zh-CN"/>
              </w:rPr>
              <w:t>Eliminated</w:t>
            </w:r>
          </w:p>
        </w:tc>
        <w:tc>
          <w:tcPr>
            <w:tcW w:w="86" w:type="pct"/>
            <w:tcBorders>
              <w:top w:val="nil"/>
              <w:left w:val="nil"/>
              <w:right w:val="nil"/>
            </w:tcBorders>
            <w:vAlign w:val="bottom"/>
          </w:tcPr>
          <w:p w14:paraId="14442C1E" w14:textId="77777777" w:rsidR="004173A8" w:rsidRPr="002357A8" w:rsidRDefault="004173A8" w:rsidP="004173A8">
            <w:pPr>
              <w:tabs>
                <w:tab w:val="decimal" w:pos="971"/>
              </w:tabs>
              <w:rPr>
                <w:rFonts w:ascii="Garamond" w:hAnsi="Garamond" w:cs="MHei-Bold-Identity-H"/>
                <w:b/>
                <w:bCs/>
                <w:color w:val="000000"/>
                <w:sz w:val="13"/>
                <w:szCs w:val="13"/>
                <w:lang w:eastAsia="zh-CN"/>
              </w:rPr>
            </w:pPr>
          </w:p>
        </w:tc>
        <w:tc>
          <w:tcPr>
            <w:tcW w:w="462" w:type="pct"/>
            <w:tcBorders>
              <w:top w:val="nil"/>
              <w:left w:val="nil"/>
              <w:bottom w:val="single" w:sz="4" w:space="0" w:color="auto"/>
              <w:right w:val="nil"/>
            </w:tcBorders>
            <w:vAlign w:val="bottom"/>
            <w:hideMark/>
          </w:tcPr>
          <w:p w14:paraId="165D4A2D" w14:textId="77777777" w:rsidR="004173A8" w:rsidRPr="002357A8" w:rsidRDefault="004173A8" w:rsidP="004173A8">
            <w:pPr>
              <w:tabs>
                <w:tab w:val="decimal" w:pos="971"/>
              </w:tabs>
              <w:rPr>
                <w:rFonts w:ascii="Garamond" w:eastAsia="宋体" w:hAnsi="Garamond" w:cs="MHei-Bold-Identity-H"/>
                <w:b/>
                <w:bCs/>
                <w:color w:val="000000"/>
                <w:sz w:val="13"/>
                <w:szCs w:val="13"/>
              </w:rPr>
            </w:pPr>
            <w:r w:rsidRPr="002357A8">
              <w:rPr>
                <w:rFonts w:ascii="Garamond" w:hAnsi="Garamond" w:cs="MHei-Bold-Identity-H"/>
                <w:b/>
                <w:bCs/>
                <w:color w:val="000000"/>
                <w:sz w:val="13"/>
                <w:szCs w:val="13"/>
                <w:lang w:eastAsia="zh-CN"/>
              </w:rPr>
              <w:t xml:space="preserve">Total </w:t>
            </w:r>
          </w:p>
        </w:tc>
      </w:tr>
      <w:tr w:rsidR="004173A8" w:rsidRPr="002357A8" w14:paraId="7009702B" w14:textId="77777777" w:rsidTr="004173A8">
        <w:trPr>
          <w:trHeight w:hRule="exact" w:val="230"/>
        </w:trPr>
        <w:tc>
          <w:tcPr>
            <w:tcW w:w="622" w:type="pct"/>
            <w:vAlign w:val="bottom"/>
          </w:tcPr>
          <w:p w14:paraId="79E64BAF" w14:textId="77777777" w:rsidR="004173A8" w:rsidRPr="002357A8" w:rsidRDefault="004173A8" w:rsidP="004173A8">
            <w:pPr>
              <w:ind w:left="132" w:hanging="132"/>
              <w:rPr>
                <w:rFonts w:ascii="Garamond" w:eastAsia="宋体" w:hAnsi="Garamond" w:cs="Arial"/>
                <w:sz w:val="13"/>
                <w:szCs w:val="13"/>
                <w:lang w:eastAsia="zh-HK"/>
              </w:rPr>
            </w:pPr>
          </w:p>
        </w:tc>
        <w:tc>
          <w:tcPr>
            <w:tcW w:w="489" w:type="pct"/>
            <w:tcBorders>
              <w:top w:val="single" w:sz="4" w:space="0" w:color="auto"/>
              <w:left w:val="nil"/>
              <w:bottom w:val="nil"/>
              <w:right w:val="nil"/>
            </w:tcBorders>
            <w:vAlign w:val="bottom"/>
            <w:hideMark/>
          </w:tcPr>
          <w:p w14:paraId="12F25EB4" w14:textId="77777777" w:rsidR="004173A8" w:rsidRPr="002357A8" w:rsidRDefault="004173A8" w:rsidP="004173A8">
            <w:pPr>
              <w:tabs>
                <w:tab w:val="decimal" w:pos="971"/>
              </w:tabs>
              <w:rPr>
                <w:rFonts w:ascii="Garamond" w:eastAsia="宋体" w:hAnsi="Garamond" w:cs="Arial"/>
                <w:b/>
                <w:bCs/>
                <w:sz w:val="13"/>
                <w:szCs w:val="13"/>
                <w:lang w:eastAsia="zh-CN"/>
              </w:rPr>
            </w:pPr>
            <w:r w:rsidRPr="002357A8">
              <w:rPr>
                <w:rFonts w:ascii="Garamond" w:hAnsi="Garamond" w:cs="MHei-Bold-Identity-H"/>
                <w:b/>
                <w:bCs/>
                <w:color w:val="000000"/>
                <w:sz w:val="13"/>
                <w:szCs w:val="13"/>
                <w:lang w:eastAsia="zh-HK"/>
              </w:rPr>
              <w:t>RMB</w:t>
            </w:r>
            <w:r w:rsidRPr="002357A8">
              <w:rPr>
                <w:rFonts w:ascii="Garamond" w:eastAsia="宋体" w:hAnsi="Garamond" w:cs="MHei-Bold-Identity-H"/>
                <w:b/>
                <w:bCs/>
                <w:color w:val="000000"/>
                <w:sz w:val="13"/>
                <w:szCs w:val="13"/>
                <w:lang w:eastAsia="zh-CN"/>
              </w:rPr>
              <w:t>’000</w:t>
            </w:r>
          </w:p>
        </w:tc>
        <w:tc>
          <w:tcPr>
            <w:tcW w:w="86" w:type="pct"/>
          </w:tcPr>
          <w:p w14:paraId="7727E90B" w14:textId="77777777" w:rsidR="004173A8" w:rsidRPr="002357A8" w:rsidRDefault="004173A8" w:rsidP="004173A8">
            <w:pPr>
              <w:tabs>
                <w:tab w:val="decimal" w:pos="971"/>
              </w:tabs>
              <w:rPr>
                <w:rFonts w:ascii="Garamond" w:hAnsi="Garamond" w:cs="MHei-Bold-Identity-H"/>
                <w:b/>
                <w:bCs/>
                <w:color w:val="000000"/>
                <w:sz w:val="13"/>
                <w:szCs w:val="13"/>
                <w:lang w:eastAsia="zh-HK"/>
              </w:rPr>
            </w:pPr>
          </w:p>
        </w:tc>
        <w:tc>
          <w:tcPr>
            <w:tcW w:w="462" w:type="pct"/>
            <w:vAlign w:val="bottom"/>
            <w:hideMark/>
          </w:tcPr>
          <w:p w14:paraId="51243A0A" w14:textId="77777777" w:rsidR="004173A8" w:rsidRPr="002357A8" w:rsidRDefault="004173A8" w:rsidP="004173A8">
            <w:pPr>
              <w:tabs>
                <w:tab w:val="decimal" w:pos="971"/>
              </w:tabs>
              <w:rPr>
                <w:rFonts w:ascii="Garamond" w:eastAsia="宋体" w:hAnsi="Garamond" w:cs="Arial"/>
                <w:b/>
                <w:bCs/>
                <w:sz w:val="13"/>
                <w:szCs w:val="13"/>
                <w:lang w:eastAsia="zh-CN"/>
              </w:rPr>
            </w:pPr>
            <w:r w:rsidRPr="002357A8">
              <w:rPr>
                <w:rFonts w:ascii="Garamond" w:hAnsi="Garamond" w:cs="MHei-Bold-Identity-H"/>
                <w:b/>
                <w:bCs/>
                <w:color w:val="000000"/>
                <w:sz w:val="13"/>
                <w:szCs w:val="13"/>
                <w:lang w:eastAsia="zh-HK"/>
              </w:rPr>
              <w:t>RMB</w:t>
            </w:r>
            <w:r w:rsidRPr="002357A8">
              <w:rPr>
                <w:rFonts w:ascii="Garamond" w:eastAsia="宋体" w:hAnsi="Garamond" w:cs="MHei-Bold-Identity-H"/>
                <w:b/>
                <w:bCs/>
                <w:color w:val="000000"/>
                <w:sz w:val="13"/>
                <w:szCs w:val="13"/>
                <w:lang w:eastAsia="zh-CN"/>
              </w:rPr>
              <w:t>’000</w:t>
            </w:r>
          </w:p>
        </w:tc>
        <w:tc>
          <w:tcPr>
            <w:tcW w:w="86" w:type="pct"/>
          </w:tcPr>
          <w:p w14:paraId="75D372F6" w14:textId="77777777" w:rsidR="004173A8" w:rsidRPr="002357A8" w:rsidRDefault="004173A8" w:rsidP="004173A8">
            <w:pPr>
              <w:tabs>
                <w:tab w:val="decimal" w:pos="971"/>
              </w:tabs>
              <w:rPr>
                <w:rFonts w:ascii="Garamond" w:hAnsi="Garamond" w:cs="MHei-Bold-Identity-H"/>
                <w:b/>
                <w:bCs/>
                <w:color w:val="000000"/>
                <w:sz w:val="13"/>
                <w:szCs w:val="13"/>
                <w:lang w:eastAsia="zh-HK"/>
              </w:rPr>
            </w:pPr>
          </w:p>
        </w:tc>
        <w:tc>
          <w:tcPr>
            <w:tcW w:w="462" w:type="pct"/>
            <w:vAlign w:val="bottom"/>
            <w:hideMark/>
          </w:tcPr>
          <w:p w14:paraId="4BEE45B2" w14:textId="77777777" w:rsidR="004173A8" w:rsidRPr="002357A8" w:rsidRDefault="004173A8" w:rsidP="004173A8">
            <w:pPr>
              <w:tabs>
                <w:tab w:val="decimal" w:pos="971"/>
              </w:tabs>
              <w:rPr>
                <w:rFonts w:ascii="Garamond" w:eastAsia="宋体" w:hAnsi="Garamond" w:cs="MHei-Bold-Identity-H"/>
                <w:b/>
                <w:bCs/>
                <w:color w:val="000000"/>
                <w:sz w:val="13"/>
                <w:szCs w:val="13"/>
              </w:rPr>
            </w:pPr>
            <w:r w:rsidRPr="002357A8">
              <w:rPr>
                <w:rFonts w:ascii="Garamond" w:hAnsi="Garamond" w:cs="MHei-Bold-Identity-H"/>
                <w:b/>
                <w:bCs/>
                <w:color w:val="000000"/>
                <w:sz w:val="13"/>
                <w:szCs w:val="13"/>
                <w:lang w:eastAsia="zh-HK"/>
              </w:rPr>
              <w:t>RMB</w:t>
            </w:r>
            <w:r w:rsidRPr="002357A8">
              <w:rPr>
                <w:rFonts w:ascii="Garamond" w:eastAsia="宋体" w:hAnsi="Garamond" w:cs="MHei-Bold-Identity-H"/>
                <w:b/>
                <w:bCs/>
                <w:color w:val="000000"/>
                <w:sz w:val="13"/>
                <w:szCs w:val="13"/>
                <w:lang w:eastAsia="zh-CN"/>
              </w:rPr>
              <w:t>’000</w:t>
            </w:r>
          </w:p>
        </w:tc>
        <w:tc>
          <w:tcPr>
            <w:tcW w:w="86" w:type="pct"/>
          </w:tcPr>
          <w:p w14:paraId="0EF4A119" w14:textId="77777777" w:rsidR="004173A8" w:rsidRPr="002357A8" w:rsidRDefault="004173A8" w:rsidP="004173A8">
            <w:pPr>
              <w:tabs>
                <w:tab w:val="decimal" w:pos="971"/>
              </w:tabs>
              <w:rPr>
                <w:rFonts w:ascii="Garamond" w:hAnsi="Garamond" w:cs="MHei-Bold-Identity-H"/>
                <w:b/>
                <w:bCs/>
                <w:color w:val="000000"/>
                <w:sz w:val="13"/>
                <w:szCs w:val="13"/>
                <w:lang w:eastAsia="zh-HK"/>
              </w:rPr>
            </w:pPr>
          </w:p>
        </w:tc>
        <w:tc>
          <w:tcPr>
            <w:tcW w:w="462" w:type="pct"/>
            <w:vAlign w:val="bottom"/>
            <w:hideMark/>
          </w:tcPr>
          <w:p w14:paraId="59D4F0FB" w14:textId="77777777" w:rsidR="004173A8" w:rsidRPr="002357A8" w:rsidRDefault="004173A8" w:rsidP="004173A8">
            <w:pPr>
              <w:tabs>
                <w:tab w:val="decimal" w:pos="971"/>
              </w:tabs>
              <w:rPr>
                <w:rFonts w:ascii="Garamond" w:eastAsia="宋体" w:hAnsi="Garamond" w:cs="MHei-Bold-Identity-H"/>
                <w:b/>
                <w:bCs/>
                <w:color w:val="000000"/>
                <w:sz w:val="13"/>
                <w:szCs w:val="13"/>
              </w:rPr>
            </w:pPr>
            <w:r w:rsidRPr="002357A8">
              <w:rPr>
                <w:rFonts w:ascii="Garamond" w:hAnsi="Garamond" w:cs="MHei-Bold-Identity-H"/>
                <w:b/>
                <w:bCs/>
                <w:color w:val="000000"/>
                <w:sz w:val="13"/>
                <w:szCs w:val="13"/>
                <w:lang w:eastAsia="zh-HK"/>
              </w:rPr>
              <w:t>RMB</w:t>
            </w:r>
            <w:r w:rsidRPr="002357A8">
              <w:rPr>
                <w:rFonts w:ascii="Garamond" w:eastAsia="宋体" w:hAnsi="Garamond" w:cs="MHei-Bold-Identity-H"/>
                <w:b/>
                <w:bCs/>
                <w:color w:val="000000"/>
                <w:sz w:val="13"/>
                <w:szCs w:val="13"/>
                <w:lang w:eastAsia="zh-CN"/>
              </w:rPr>
              <w:t>’000</w:t>
            </w:r>
          </w:p>
        </w:tc>
        <w:tc>
          <w:tcPr>
            <w:tcW w:w="86" w:type="pct"/>
          </w:tcPr>
          <w:p w14:paraId="592DB02A" w14:textId="77777777" w:rsidR="004173A8" w:rsidRPr="002357A8" w:rsidRDefault="004173A8" w:rsidP="004173A8">
            <w:pPr>
              <w:tabs>
                <w:tab w:val="decimal" w:pos="971"/>
              </w:tabs>
              <w:rPr>
                <w:rFonts w:ascii="Garamond" w:hAnsi="Garamond" w:cs="MHei-Bold-Identity-H"/>
                <w:b/>
                <w:bCs/>
                <w:color w:val="000000"/>
                <w:sz w:val="13"/>
                <w:szCs w:val="13"/>
                <w:lang w:eastAsia="zh-HK"/>
              </w:rPr>
            </w:pPr>
          </w:p>
        </w:tc>
        <w:tc>
          <w:tcPr>
            <w:tcW w:w="489" w:type="pct"/>
            <w:vAlign w:val="bottom"/>
            <w:hideMark/>
          </w:tcPr>
          <w:p w14:paraId="48CC1313" w14:textId="77777777" w:rsidR="004173A8" w:rsidRPr="002357A8" w:rsidRDefault="004173A8" w:rsidP="004173A8">
            <w:pPr>
              <w:tabs>
                <w:tab w:val="decimal" w:pos="971"/>
              </w:tabs>
              <w:rPr>
                <w:rFonts w:ascii="Garamond" w:eastAsia="宋体" w:hAnsi="Garamond" w:cs="MHei-Bold-Identity-H"/>
                <w:b/>
                <w:bCs/>
                <w:color w:val="000000"/>
                <w:sz w:val="13"/>
                <w:szCs w:val="13"/>
                <w:lang w:eastAsia="zh-CN"/>
              </w:rPr>
            </w:pPr>
            <w:r w:rsidRPr="002357A8">
              <w:rPr>
                <w:rFonts w:ascii="Garamond" w:hAnsi="Garamond" w:cs="MHei-Bold-Identity-H"/>
                <w:b/>
                <w:bCs/>
                <w:color w:val="000000"/>
                <w:sz w:val="13"/>
                <w:szCs w:val="13"/>
                <w:lang w:eastAsia="zh-HK"/>
              </w:rPr>
              <w:t>RMB</w:t>
            </w:r>
            <w:r w:rsidRPr="002357A8">
              <w:rPr>
                <w:rFonts w:ascii="Garamond" w:eastAsia="宋体" w:hAnsi="Garamond" w:cs="MHei-Bold-Identity-H"/>
                <w:b/>
                <w:bCs/>
                <w:color w:val="000000"/>
                <w:sz w:val="13"/>
                <w:szCs w:val="13"/>
                <w:lang w:eastAsia="zh-CN"/>
              </w:rPr>
              <w:t>’000</w:t>
            </w:r>
          </w:p>
        </w:tc>
        <w:tc>
          <w:tcPr>
            <w:tcW w:w="86" w:type="pct"/>
          </w:tcPr>
          <w:p w14:paraId="5804953F" w14:textId="77777777" w:rsidR="004173A8" w:rsidRPr="002357A8" w:rsidRDefault="004173A8" w:rsidP="004173A8">
            <w:pPr>
              <w:tabs>
                <w:tab w:val="decimal" w:pos="971"/>
              </w:tabs>
              <w:rPr>
                <w:rFonts w:ascii="Garamond" w:hAnsi="Garamond" w:cs="MHei-Bold-Identity-H"/>
                <w:b/>
                <w:bCs/>
                <w:color w:val="000000"/>
                <w:sz w:val="13"/>
                <w:szCs w:val="13"/>
                <w:lang w:eastAsia="zh-HK"/>
              </w:rPr>
            </w:pPr>
          </w:p>
        </w:tc>
        <w:tc>
          <w:tcPr>
            <w:tcW w:w="462" w:type="pct"/>
            <w:vAlign w:val="bottom"/>
            <w:hideMark/>
          </w:tcPr>
          <w:p w14:paraId="42DE6774" w14:textId="77777777" w:rsidR="004173A8" w:rsidRPr="002357A8" w:rsidRDefault="004173A8" w:rsidP="004173A8">
            <w:pPr>
              <w:tabs>
                <w:tab w:val="decimal" w:pos="971"/>
              </w:tabs>
              <w:rPr>
                <w:rFonts w:ascii="Garamond" w:eastAsia="宋体" w:hAnsi="Garamond" w:cs="MHei-Bold-Identity-H"/>
                <w:b/>
                <w:bCs/>
                <w:color w:val="000000"/>
                <w:sz w:val="13"/>
                <w:szCs w:val="13"/>
                <w:lang w:eastAsia="zh-CN"/>
              </w:rPr>
            </w:pPr>
            <w:r w:rsidRPr="002357A8">
              <w:rPr>
                <w:rFonts w:ascii="Garamond" w:hAnsi="Garamond" w:cs="MHei-Bold-Identity-H"/>
                <w:b/>
                <w:bCs/>
                <w:color w:val="000000"/>
                <w:sz w:val="13"/>
                <w:szCs w:val="13"/>
                <w:lang w:eastAsia="zh-HK"/>
              </w:rPr>
              <w:t>RMB</w:t>
            </w:r>
            <w:r w:rsidRPr="002357A8">
              <w:rPr>
                <w:rFonts w:ascii="Garamond" w:eastAsia="宋体" w:hAnsi="Garamond" w:cs="MHei-Bold-Identity-H"/>
                <w:b/>
                <w:bCs/>
                <w:color w:val="000000"/>
                <w:sz w:val="13"/>
                <w:szCs w:val="13"/>
                <w:lang w:eastAsia="zh-CN"/>
              </w:rPr>
              <w:t>’000</w:t>
            </w:r>
          </w:p>
        </w:tc>
        <w:tc>
          <w:tcPr>
            <w:tcW w:w="86" w:type="pct"/>
          </w:tcPr>
          <w:p w14:paraId="6933B79D" w14:textId="77777777" w:rsidR="004173A8" w:rsidRPr="002357A8" w:rsidRDefault="004173A8" w:rsidP="004173A8">
            <w:pPr>
              <w:tabs>
                <w:tab w:val="decimal" w:pos="971"/>
              </w:tabs>
              <w:rPr>
                <w:rFonts w:ascii="Garamond" w:hAnsi="Garamond" w:cs="MHei-Bold-Identity-H"/>
                <w:b/>
                <w:bCs/>
                <w:color w:val="000000"/>
                <w:sz w:val="13"/>
                <w:szCs w:val="13"/>
                <w:lang w:eastAsia="zh-HK"/>
              </w:rPr>
            </w:pPr>
          </w:p>
        </w:tc>
        <w:tc>
          <w:tcPr>
            <w:tcW w:w="489" w:type="pct"/>
            <w:vAlign w:val="bottom"/>
            <w:hideMark/>
          </w:tcPr>
          <w:p w14:paraId="0017E026" w14:textId="77777777" w:rsidR="004173A8" w:rsidRPr="002357A8" w:rsidRDefault="004173A8" w:rsidP="004173A8">
            <w:pPr>
              <w:tabs>
                <w:tab w:val="decimal" w:pos="971"/>
              </w:tabs>
              <w:rPr>
                <w:rFonts w:ascii="Garamond" w:eastAsia="宋体" w:hAnsi="Garamond" w:cs="MHei-Bold-Identity-H"/>
                <w:b/>
                <w:bCs/>
                <w:color w:val="000000"/>
                <w:sz w:val="13"/>
                <w:szCs w:val="13"/>
              </w:rPr>
            </w:pPr>
            <w:r w:rsidRPr="002357A8">
              <w:rPr>
                <w:rFonts w:ascii="Garamond" w:hAnsi="Garamond" w:cs="MHei-Bold-Identity-H"/>
                <w:b/>
                <w:bCs/>
                <w:color w:val="000000"/>
                <w:sz w:val="13"/>
                <w:szCs w:val="13"/>
                <w:lang w:eastAsia="zh-HK"/>
              </w:rPr>
              <w:t>RMB</w:t>
            </w:r>
            <w:r w:rsidRPr="002357A8">
              <w:rPr>
                <w:rFonts w:ascii="Garamond" w:eastAsia="宋体" w:hAnsi="Garamond" w:cs="MHei-Bold-Identity-H"/>
                <w:b/>
                <w:bCs/>
                <w:color w:val="000000"/>
                <w:sz w:val="13"/>
                <w:szCs w:val="13"/>
                <w:lang w:eastAsia="zh-CN"/>
              </w:rPr>
              <w:t>’000</w:t>
            </w:r>
          </w:p>
        </w:tc>
        <w:tc>
          <w:tcPr>
            <w:tcW w:w="86" w:type="pct"/>
          </w:tcPr>
          <w:p w14:paraId="2EFECAAD" w14:textId="77777777" w:rsidR="004173A8" w:rsidRPr="002357A8" w:rsidRDefault="004173A8" w:rsidP="004173A8">
            <w:pPr>
              <w:tabs>
                <w:tab w:val="decimal" w:pos="971"/>
              </w:tabs>
              <w:rPr>
                <w:rFonts w:ascii="Garamond" w:hAnsi="Garamond" w:cs="MHei-Bold-Identity-H"/>
                <w:b/>
                <w:bCs/>
                <w:color w:val="000000"/>
                <w:sz w:val="13"/>
                <w:szCs w:val="13"/>
                <w:lang w:eastAsia="zh-HK"/>
              </w:rPr>
            </w:pPr>
          </w:p>
        </w:tc>
        <w:tc>
          <w:tcPr>
            <w:tcW w:w="462" w:type="pct"/>
            <w:vAlign w:val="bottom"/>
            <w:hideMark/>
          </w:tcPr>
          <w:p w14:paraId="7FB22384" w14:textId="77777777" w:rsidR="004173A8" w:rsidRPr="002357A8" w:rsidRDefault="004173A8" w:rsidP="004173A8">
            <w:pPr>
              <w:tabs>
                <w:tab w:val="decimal" w:pos="971"/>
              </w:tabs>
              <w:rPr>
                <w:rFonts w:ascii="Garamond" w:eastAsia="宋体" w:hAnsi="Garamond" w:cs="MHei-Bold-Identity-H"/>
                <w:b/>
                <w:bCs/>
                <w:color w:val="000000"/>
                <w:sz w:val="13"/>
                <w:szCs w:val="13"/>
              </w:rPr>
            </w:pPr>
            <w:r w:rsidRPr="002357A8">
              <w:rPr>
                <w:rFonts w:ascii="Garamond" w:hAnsi="Garamond" w:cs="MHei-Bold-Identity-H"/>
                <w:b/>
                <w:bCs/>
                <w:color w:val="000000"/>
                <w:sz w:val="13"/>
                <w:szCs w:val="13"/>
                <w:lang w:eastAsia="zh-HK"/>
              </w:rPr>
              <w:t>RMB</w:t>
            </w:r>
            <w:r w:rsidRPr="002357A8">
              <w:rPr>
                <w:rFonts w:ascii="Garamond" w:eastAsia="宋体" w:hAnsi="Garamond" w:cs="MHei-Bold-Identity-H"/>
                <w:b/>
                <w:bCs/>
                <w:color w:val="000000"/>
                <w:sz w:val="13"/>
                <w:szCs w:val="13"/>
                <w:lang w:eastAsia="zh-CN"/>
              </w:rPr>
              <w:t>’000</w:t>
            </w:r>
          </w:p>
        </w:tc>
      </w:tr>
      <w:tr w:rsidR="004173A8" w:rsidRPr="002357A8" w14:paraId="004A0576" w14:textId="77777777" w:rsidTr="004173A8">
        <w:trPr>
          <w:trHeight w:hRule="exact" w:val="315"/>
        </w:trPr>
        <w:tc>
          <w:tcPr>
            <w:tcW w:w="622" w:type="pct"/>
            <w:vAlign w:val="bottom"/>
            <w:hideMark/>
          </w:tcPr>
          <w:p w14:paraId="35210D25" w14:textId="77777777" w:rsidR="004173A8" w:rsidRPr="002357A8" w:rsidRDefault="004173A8" w:rsidP="004173A8">
            <w:pPr>
              <w:ind w:left="252" w:hanging="252"/>
              <w:rPr>
                <w:rFonts w:ascii="Garamond" w:eastAsia="宋体" w:hAnsi="Garamond" w:cs="MHei-Bold-Identity-H"/>
                <w:b/>
                <w:bCs/>
                <w:color w:val="000000"/>
                <w:sz w:val="13"/>
                <w:szCs w:val="13"/>
                <w:lang w:eastAsia="zh-CN"/>
              </w:rPr>
            </w:pPr>
            <w:r w:rsidRPr="002357A8">
              <w:rPr>
                <w:rFonts w:ascii="Garamond" w:hAnsi="Garamond"/>
                <w:b/>
                <w:bCs/>
                <w:color w:val="000000"/>
                <w:sz w:val="13"/>
                <w:szCs w:val="13"/>
                <w:lang w:eastAsia="zh-CN"/>
              </w:rPr>
              <w:t>During the year ended 31 December 2019</w:t>
            </w:r>
          </w:p>
        </w:tc>
        <w:tc>
          <w:tcPr>
            <w:tcW w:w="489" w:type="pct"/>
            <w:vAlign w:val="bottom"/>
          </w:tcPr>
          <w:p w14:paraId="50021118" w14:textId="77777777" w:rsidR="004173A8" w:rsidRPr="002357A8" w:rsidRDefault="004173A8" w:rsidP="004173A8">
            <w:pPr>
              <w:tabs>
                <w:tab w:val="decimal" w:pos="971"/>
              </w:tabs>
              <w:autoSpaceDE w:val="0"/>
              <w:autoSpaceDN w:val="0"/>
              <w:adjustRightInd w:val="0"/>
              <w:rPr>
                <w:rFonts w:ascii="Garamond" w:eastAsia="宋体" w:hAnsi="Garamond" w:cs="MHei-Bold-Identity-H"/>
                <w:b/>
                <w:bCs/>
                <w:color w:val="000000"/>
                <w:sz w:val="13"/>
                <w:szCs w:val="13"/>
                <w:lang w:eastAsia="zh-CN"/>
              </w:rPr>
            </w:pPr>
          </w:p>
        </w:tc>
        <w:tc>
          <w:tcPr>
            <w:tcW w:w="86" w:type="pct"/>
          </w:tcPr>
          <w:p w14:paraId="7A569896" w14:textId="77777777" w:rsidR="004173A8" w:rsidRPr="002357A8" w:rsidRDefault="004173A8" w:rsidP="004173A8">
            <w:pPr>
              <w:tabs>
                <w:tab w:val="decimal" w:pos="971"/>
              </w:tabs>
              <w:autoSpaceDE w:val="0"/>
              <w:autoSpaceDN w:val="0"/>
              <w:adjustRightInd w:val="0"/>
              <w:rPr>
                <w:rFonts w:ascii="Garamond" w:eastAsia="宋体" w:hAnsi="Garamond" w:cs="MHei-Bold-Identity-H"/>
                <w:b/>
                <w:bCs/>
                <w:color w:val="000000"/>
                <w:sz w:val="13"/>
                <w:szCs w:val="13"/>
                <w:lang w:eastAsia="zh-CN"/>
              </w:rPr>
            </w:pPr>
          </w:p>
        </w:tc>
        <w:tc>
          <w:tcPr>
            <w:tcW w:w="462" w:type="pct"/>
            <w:vAlign w:val="bottom"/>
          </w:tcPr>
          <w:p w14:paraId="6728AEA5" w14:textId="77777777" w:rsidR="004173A8" w:rsidRPr="002357A8" w:rsidRDefault="004173A8" w:rsidP="004173A8">
            <w:pPr>
              <w:tabs>
                <w:tab w:val="decimal" w:pos="971"/>
              </w:tabs>
              <w:autoSpaceDE w:val="0"/>
              <w:autoSpaceDN w:val="0"/>
              <w:adjustRightInd w:val="0"/>
              <w:rPr>
                <w:rFonts w:ascii="Garamond" w:eastAsia="宋体" w:hAnsi="Garamond" w:cs="MHei-Bold-Identity-H"/>
                <w:b/>
                <w:bCs/>
                <w:color w:val="000000"/>
                <w:sz w:val="13"/>
                <w:szCs w:val="13"/>
                <w:lang w:eastAsia="zh-CN"/>
              </w:rPr>
            </w:pPr>
          </w:p>
        </w:tc>
        <w:tc>
          <w:tcPr>
            <w:tcW w:w="86" w:type="pct"/>
          </w:tcPr>
          <w:p w14:paraId="1EC0EF66" w14:textId="77777777" w:rsidR="004173A8" w:rsidRPr="002357A8" w:rsidRDefault="004173A8" w:rsidP="004173A8">
            <w:pPr>
              <w:tabs>
                <w:tab w:val="decimal" w:pos="973"/>
              </w:tabs>
              <w:autoSpaceDE w:val="0"/>
              <w:autoSpaceDN w:val="0"/>
              <w:adjustRightInd w:val="0"/>
              <w:rPr>
                <w:rFonts w:ascii="Garamond" w:eastAsia="宋体" w:hAnsi="Garamond" w:cs="MHei-Bold-Identity-H"/>
                <w:b/>
                <w:bCs/>
                <w:color w:val="000000"/>
                <w:sz w:val="13"/>
                <w:szCs w:val="13"/>
                <w:lang w:eastAsia="zh-CN"/>
              </w:rPr>
            </w:pPr>
          </w:p>
        </w:tc>
        <w:tc>
          <w:tcPr>
            <w:tcW w:w="462" w:type="pct"/>
            <w:vAlign w:val="bottom"/>
          </w:tcPr>
          <w:p w14:paraId="6AACCE67" w14:textId="77777777" w:rsidR="004173A8" w:rsidRPr="002357A8" w:rsidRDefault="004173A8" w:rsidP="004173A8">
            <w:pPr>
              <w:tabs>
                <w:tab w:val="decimal" w:pos="973"/>
              </w:tabs>
              <w:autoSpaceDE w:val="0"/>
              <w:autoSpaceDN w:val="0"/>
              <w:adjustRightInd w:val="0"/>
              <w:rPr>
                <w:rFonts w:ascii="Garamond" w:eastAsia="宋体" w:hAnsi="Garamond" w:cs="MHei-Bold-Identity-H"/>
                <w:b/>
                <w:bCs/>
                <w:color w:val="000000"/>
                <w:sz w:val="13"/>
                <w:szCs w:val="13"/>
                <w:lang w:eastAsia="zh-CN"/>
              </w:rPr>
            </w:pPr>
          </w:p>
        </w:tc>
        <w:tc>
          <w:tcPr>
            <w:tcW w:w="86" w:type="pct"/>
          </w:tcPr>
          <w:p w14:paraId="02774806" w14:textId="77777777" w:rsidR="004173A8" w:rsidRPr="002357A8" w:rsidRDefault="004173A8" w:rsidP="004173A8">
            <w:pPr>
              <w:tabs>
                <w:tab w:val="decimal" w:pos="971"/>
              </w:tabs>
              <w:autoSpaceDE w:val="0"/>
              <w:autoSpaceDN w:val="0"/>
              <w:adjustRightInd w:val="0"/>
              <w:rPr>
                <w:rFonts w:ascii="Garamond" w:eastAsia="宋体" w:hAnsi="Garamond" w:cs="MHei-Bold-Identity-H"/>
                <w:b/>
                <w:bCs/>
                <w:color w:val="000000"/>
                <w:sz w:val="13"/>
                <w:szCs w:val="13"/>
                <w:lang w:eastAsia="zh-CN"/>
              </w:rPr>
            </w:pPr>
          </w:p>
        </w:tc>
        <w:tc>
          <w:tcPr>
            <w:tcW w:w="462" w:type="pct"/>
            <w:vAlign w:val="bottom"/>
          </w:tcPr>
          <w:p w14:paraId="3512B24C" w14:textId="77777777" w:rsidR="004173A8" w:rsidRPr="002357A8" w:rsidRDefault="004173A8" w:rsidP="004173A8">
            <w:pPr>
              <w:tabs>
                <w:tab w:val="decimal" w:pos="971"/>
              </w:tabs>
              <w:autoSpaceDE w:val="0"/>
              <w:autoSpaceDN w:val="0"/>
              <w:adjustRightInd w:val="0"/>
              <w:rPr>
                <w:rFonts w:ascii="Garamond" w:eastAsia="宋体" w:hAnsi="Garamond" w:cs="MHei-Bold-Identity-H"/>
                <w:b/>
                <w:bCs/>
                <w:color w:val="000000"/>
                <w:sz w:val="13"/>
                <w:szCs w:val="13"/>
                <w:lang w:eastAsia="zh-CN"/>
              </w:rPr>
            </w:pPr>
          </w:p>
        </w:tc>
        <w:tc>
          <w:tcPr>
            <w:tcW w:w="86" w:type="pct"/>
          </w:tcPr>
          <w:p w14:paraId="294ED638" w14:textId="77777777" w:rsidR="004173A8" w:rsidRPr="002357A8" w:rsidRDefault="004173A8" w:rsidP="004173A8">
            <w:pPr>
              <w:tabs>
                <w:tab w:val="decimal" w:pos="971"/>
              </w:tabs>
              <w:autoSpaceDE w:val="0"/>
              <w:autoSpaceDN w:val="0"/>
              <w:adjustRightInd w:val="0"/>
              <w:rPr>
                <w:rFonts w:ascii="Garamond" w:eastAsia="宋体" w:hAnsi="Garamond" w:cs="MHei-Bold-Identity-H"/>
                <w:b/>
                <w:bCs/>
                <w:color w:val="000000"/>
                <w:sz w:val="13"/>
                <w:szCs w:val="13"/>
                <w:lang w:eastAsia="zh-CN"/>
              </w:rPr>
            </w:pPr>
          </w:p>
        </w:tc>
        <w:tc>
          <w:tcPr>
            <w:tcW w:w="489" w:type="pct"/>
            <w:vAlign w:val="bottom"/>
          </w:tcPr>
          <w:p w14:paraId="507CED32" w14:textId="77777777" w:rsidR="004173A8" w:rsidRPr="002357A8" w:rsidRDefault="004173A8" w:rsidP="004173A8">
            <w:pPr>
              <w:tabs>
                <w:tab w:val="decimal" w:pos="971"/>
              </w:tabs>
              <w:autoSpaceDE w:val="0"/>
              <w:autoSpaceDN w:val="0"/>
              <w:adjustRightInd w:val="0"/>
              <w:rPr>
                <w:rFonts w:ascii="Garamond" w:eastAsia="宋体" w:hAnsi="Garamond" w:cs="MHei-Bold-Identity-H"/>
                <w:b/>
                <w:bCs/>
                <w:color w:val="000000"/>
                <w:sz w:val="13"/>
                <w:szCs w:val="13"/>
                <w:lang w:eastAsia="zh-CN"/>
              </w:rPr>
            </w:pPr>
          </w:p>
        </w:tc>
        <w:tc>
          <w:tcPr>
            <w:tcW w:w="86" w:type="pct"/>
          </w:tcPr>
          <w:p w14:paraId="63A4829C" w14:textId="77777777" w:rsidR="004173A8" w:rsidRPr="002357A8" w:rsidRDefault="004173A8" w:rsidP="004173A8">
            <w:pPr>
              <w:tabs>
                <w:tab w:val="decimal" w:pos="971"/>
              </w:tabs>
              <w:autoSpaceDE w:val="0"/>
              <w:autoSpaceDN w:val="0"/>
              <w:adjustRightInd w:val="0"/>
              <w:rPr>
                <w:rFonts w:ascii="Garamond" w:eastAsia="宋体" w:hAnsi="Garamond" w:cs="MHei-Bold-Identity-H"/>
                <w:b/>
                <w:bCs/>
                <w:color w:val="000000"/>
                <w:sz w:val="13"/>
                <w:szCs w:val="13"/>
                <w:lang w:eastAsia="zh-CN"/>
              </w:rPr>
            </w:pPr>
          </w:p>
        </w:tc>
        <w:tc>
          <w:tcPr>
            <w:tcW w:w="462" w:type="pct"/>
            <w:vAlign w:val="bottom"/>
          </w:tcPr>
          <w:p w14:paraId="393386A5" w14:textId="77777777" w:rsidR="004173A8" w:rsidRPr="002357A8" w:rsidRDefault="004173A8" w:rsidP="004173A8">
            <w:pPr>
              <w:tabs>
                <w:tab w:val="decimal" w:pos="971"/>
              </w:tabs>
              <w:autoSpaceDE w:val="0"/>
              <w:autoSpaceDN w:val="0"/>
              <w:adjustRightInd w:val="0"/>
              <w:rPr>
                <w:rFonts w:ascii="Garamond" w:eastAsia="宋体" w:hAnsi="Garamond" w:cs="MHei-Bold-Identity-H"/>
                <w:b/>
                <w:bCs/>
                <w:color w:val="000000"/>
                <w:sz w:val="13"/>
                <w:szCs w:val="13"/>
                <w:lang w:eastAsia="zh-CN"/>
              </w:rPr>
            </w:pPr>
          </w:p>
        </w:tc>
        <w:tc>
          <w:tcPr>
            <w:tcW w:w="86" w:type="pct"/>
          </w:tcPr>
          <w:p w14:paraId="08C137F8" w14:textId="77777777" w:rsidR="004173A8" w:rsidRPr="002357A8" w:rsidRDefault="004173A8" w:rsidP="004173A8">
            <w:pPr>
              <w:tabs>
                <w:tab w:val="decimal" w:pos="971"/>
              </w:tabs>
              <w:autoSpaceDE w:val="0"/>
              <w:autoSpaceDN w:val="0"/>
              <w:adjustRightInd w:val="0"/>
              <w:rPr>
                <w:rFonts w:ascii="Garamond" w:eastAsia="宋体" w:hAnsi="Garamond" w:cs="MHei-Bold-Identity-H"/>
                <w:b/>
                <w:bCs/>
                <w:color w:val="000000"/>
                <w:sz w:val="13"/>
                <w:szCs w:val="13"/>
                <w:lang w:eastAsia="zh-CN"/>
              </w:rPr>
            </w:pPr>
          </w:p>
        </w:tc>
        <w:tc>
          <w:tcPr>
            <w:tcW w:w="489" w:type="pct"/>
            <w:vAlign w:val="bottom"/>
          </w:tcPr>
          <w:p w14:paraId="778CD844" w14:textId="77777777" w:rsidR="004173A8" w:rsidRPr="002357A8" w:rsidRDefault="004173A8" w:rsidP="004173A8">
            <w:pPr>
              <w:tabs>
                <w:tab w:val="decimal" w:pos="971"/>
              </w:tabs>
              <w:autoSpaceDE w:val="0"/>
              <w:autoSpaceDN w:val="0"/>
              <w:adjustRightInd w:val="0"/>
              <w:rPr>
                <w:rFonts w:ascii="Garamond" w:eastAsia="宋体" w:hAnsi="Garamond" w:cs="MHei-Bold-Identity-H"/>
                <w:b/>
                <w:bCs/>
                <w:color w:val="000000"/>
                <w:sz w:val="13"/>
                <w:szCs w:val="13"/>
                <w:lang w:eastAsia="zh-CN"/>
              </w:rPr>
            </w:pPr>
          </w:p>
        </w:tc>
        <w:tc>
          <w:tcPr>
            <w:tcW w:w="86" w:type="pct"/>
          </w:tcPr>
          <w:p w14:paraId="7151AB3A" w14:textId="77777777" w:rsidR="004173A8" w:rsidRPr="002357A8" w:rsidRDefault="004173A8" w:rsidP="004173A8">
            <w:pPr>
              <w:tabs>
                <w:tab w:val="decimal" w:pos="971"/>
              </w:tabs>
              <w:autoSpaceDE w:val="0"/>
              <w:autoSpaceDN w:val="0"/>
              <w:adjustRightInd w:val="0"/>
              <w:rPr>
                <w:rFonts w:ascii="Garamond" w:eastAsia="宋体" w:hAnsi="Garamond" w:cs="MHei-Bold-Identity-H"/>
                <w:b/>
                <w:bCs/>
                <w:color w:val="000000"/>
                <w:sz w:val="13"/>
                <w:szCs w:val="13"/>
                <w:lang w:eastAsia="zh-CN"/>
              </w:rPr>
            </w:pPr>
          </w:p>
        </w:tc>
        <w:tc>
          <w:tcPr>
            <w:tcW w:w="462" w:type="pct"/>
            <w:vAlign w:val="bottom"/>
          </w:tcPr>
          <w:p w14:paraId="6522BA18" w14:textId="77777777" w:rsidR="004173A8" w:rsidRPr="002357A8" w:rsidRDefault="004173A8" w:rsidP="004173A8">
            <w:pPr>
              <w:tabs>
                <w:tab w:val="decimal" w:pos="971"/>
              </w:tabs>
              <w:autoSpaceDE w:val="0"/>
              <w:autoSpaceDN w:val="0"/>
              <w:adjustRightInd w:val="0"/>
              <w:rPr>
                <w:rFonts w:ascii="Garamond" w:eastAsia="宋体" w:hAnsi="Garamond" w:cs="MHei-Bold-Identity-H"/>
                <w:b/>
                <w:bCs/>
                <w:color w:val="000000"/>
                <w:sz w:val="13"/>
                <w:szCs w:val="13"/>
                <w:lang w:eastAsia="zh-CN"/>
              </w:rPr>
            </w:pPr>
          </w:p>
        </w:tc>
      </w:tr>
      <w:tr w:rsidR="004173A8" w:rsidRPr="002357A8" w14:paraId="0FF43A09" w14:textId="77777777" w:rsidTr="004173A8">
        <w:trPr>
          <w:trHeight w:hRule="exact" w:val="342"/>
        </w:trPr>
        <w:tc>
          <w:tcPr>
            <w:tcW w:w="622" w:type="pct"/>
            <w:vAlign w:val="bottom"/>
            <w:hideMark/>
          </w:tcPr>
          <w:p w14:paraId="32C03212" w14:textId="77777777" w:rsidR="004173A8" w:rsidRPr="002357A8" w:rsidRDefault="004173A8" w:rsidP="004173A8">
            <w:pPr>
              <w:ind w:left="132" w:hanging="132"/>
              <w:rPr>
                <w:rFonts w:ascii="Garamond" w:eastAsia="宋体" w:hAnsi="Garamond" w:cs="Arial"/>
                <w:sz w:val="13"/>
                <w:szCs w:val="13"/>
                <w:lang w:eastAsia="zh-HK"/>
              </w:rPr>
            </w:pPr>
            <w:r w:rsidRPr="002357A8">
              <w:rPr>
                <w:rFonts w:ascii="Garamond" w:hAnsi="Garamond"/>
                <w:b/>
                <w:bCs/>
                <w:color w:val="000000"/>
                <w:sz w:val="13"/>
                <w:szCs w:val="13"/>
              </w:rPr>
              <w:t>Supplementary information</w:t>
            </w:r>
          </w:p>
        </w:tc>
        <w:tc>
          <w:tcPr>
            <w:tcW w:w="489" w:type="pct"/>
            <w:vAlign w:val="bottom"/>
          </w:tcPr>
          <w:p w14:paraId="124DAAD8" w14:textId="77777777" w:rsidR="004173A8" w:rsidRPr="002357A8" w:rsidRDefault="004173A8" w:rsidP="004173A8">
            <w:pPr>
              <w:tabs>
                <w:tab w:val="decimal" w:pos="971"/>
              </w:tabs>
              <w:rPr>
                <w:rFonts w:ascii="Garamond" w:eastAsia="宋体" w:hAnsi="Garamond" w:cs="Arial"/>
                <w:bCs/>
                <w:sz w:val="13"/>
                <w:szCs w:val="13"/>
                <w:lang w:eastAsia="zh-CN"/>
              </w:rPr>
            </w:pPr>
          </w:p>
        </w:tc>
        <w:tc>
          <w:tcPr>
            <w:tcW w:w="86" w:type="pct"/>
          </w:tcPr>
          <w:p w14:paraId="489FDB36" w14:textId="77777777" w:rsidR="004173A8" w:rsidRPr="002357A8" w:rsidRDefault="004173A8" w:rsidP="004173A8">
            <w:pPr>
              <w:tabs>
                <w:tab w:val="decimal" w:pos="971"/>
              </w:tabs>
              <w:rPr>
                <w:rFonts w:ascii="Garamond" w:eastAsia="宋体" w:hAnsi="Garamond" w:cs="Arial"/>
                <w:bCs/>
                <w:sz w:val="13"/>
                <w:szCs w:val="13"/>
                <w:lang w:eastAsia="zh-CN"/>
              </w:rPr>
            </w:pPr>
          </w:p>
        </w:tc>
        <w:tc>
          <w:tcPr>
            <w:tcW w:w="462" w:type="pct"/>
            <w:vAlign w:val="bottom"/>
          </w:tcPr>
          <w:p w14:paraId="37A9900B" w14:textId="77777777" w:rsidR="004173A8" w:rsidRPr="002357A8" w:rsidRDefault="004173A8" w:rsidP="004173A8">
            <w:pPr>
              <w:tabs>
                <w:tab w:val="decimal" w:pos="971"/>
              </w:tabs>
              <w:rPr>
                <w:rFonts w:ascii="Garamond" w:eastAsia="宋体" w:hAnsi="Garamond" w:cs="Arial"/>
                <w:bCs/>
                <w:sz w:val="13"/>
                <w:szCs w:val="13"/>
                <w:lang w:eastAsia="zh-CN"/>
              </w:rPr>
            </w:pPr>
          </w:p>
        </w:tc>
        <w:tc>
          <w:tcPr>
            <w:tcW w:w="86" w:type="pct"/>
          </w:tcPr>
          <w:p w14:paraId="7F07BF46" w14:textId="77777777" w:rsidR="004173A8" w:rsidRPr="002357A8" w:rsidRDefault="004173A8" w:rsidP="004173A8">
            <w:pPr>
              <w:tabs>
                <w:tab w:val="decimal" w:pos="973"/>
              </w:tabs>
              <w:rPr>
                <w:rFonts w:ascii="Garamond" w:eastAsia="宋体" w:hAnsi="Garamond" w:cs="Arial"/>
                <w:bCs/>
                <w:sz w:val="13"/>
                <w:szCs w:val="13"/>
                <w:lang w:eastAsia="zh-CN"/>
              </w:rPr>
            </w:pPr>
          </w:p>
        </w:tc>
        <w:tc>
          <w:tcPr>
            <w:tcW w:w="462" w:type="pct"/>
            <w:vAlign w:val="bottom"/>
          </w:tcPr>
          <w:p w14:paraId="6741D2FE" w14:textId="77777777" w:rsidR="004173A8" w:rsidRPr="002357A8" w:rsidRDefault="004173A8" w:rsidP="004173A8">
            <w:pPr>
              <w:tabs>
                <w:tab w:val="decimal" w:pos="973"/>
              </w:tabs>
              <w:rPr>
                <w:rFonts w:ascii="Garamond" w:eastAsia="宋体" w:hAnsi="Garamond" w:cs="Arial"/>
                <w:bCs/>
                <w:sz w:val="13"/>
                <w:szCs w:val="13"/>
                <w:lang w:eastAsia="zh-CN"/>
              </w:rPr>
            </w:pPr>
          </w:p>
        </w:tc>
        <w:tc>
          <w:tcPr>
            <w:tcW w:w="86" w:type="pct"/>
          </w:tcPr>
          <w:p w14:paraId="63485022" w14:textId="77777777" w:rsidR="004173A8" w:rsidRPr="002357A8" w:rsidRDefault="004173A8" w:rsidP="004173A8">
            <w:pPr>
              <w:tabs>
                <w:tab w:val="decimal" w:pos="971"/>
              </w:tabs>
              <w:rPr>
                <w:rFonts w:ascii="Garamond" w:eastAsia="宋体" w:hAnsi="Garamond"/>
                <w:sz w:val="13"/>
                <w:szCs w:val="13"/>
              </w:rPr>
            </w:pPr>
          </w:p>
        </w:tc>
        <w:tc>
          <w:tcPr>
            <w:tcW w:w="462" w:type="pct"/>
            <w:vAlign w:val="bottom"/>
          </w:tcPr>
          <w:p w14:paraId="68371DD6" w14:textId="77777777" w:rsidR="004173A8" w:rsidRPr="002357A8" w:rsidRDefault="004173A8" w:rsidP="004173A8">
            <w:pPr>
              <w:tabs>
                <w:tab w:val="decimal" w:pos="971"/>
              </w:tabs>
              <w:rPr>
                <w:rFonts w:ascii="Garamond" w:eastAsia="宋体" w:hAnsi="Garamond"/>
                <w:sz w:val="13"/>
                <w:szCs w:val="13"/>
              </w:rPr>
            </w:pPr>
          </w:p>
        </w:tc>
        <w:tc>
          <w:tcPr>
            <w:tcW w:w="86" w:type="pct"/>
          </w:tcPr>
          <w:p w14:paraId="258093C1"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489" w:type="pct"/>
            <w:vAlign w:val="bottom"/>
          </w:tcPr>
          <w:p w14:paraId="50B11400"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86" w:type="pct"/>
          </w:tcPr>
          <w:p w14:paraId="34592961"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462" w:type="pct"/>
            <w:vAlign w:val="bottom"/>
          </w:tcPr>
          <w:p w14:paraId="5B953EDC"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86" w:type="pct"/>
          </w:tcPr>
          <w:p w14:paraId="079968D9"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489" w:type="pct"/>
            <w:vAlign w:val="bottom"/>
          </w:tcPr>
          <w:p w14:paraId="23580807"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86" w:type="pct"/>
          </w:tcPr>
          <w:p w14:paraId="0338BB0E" w14:textId="77777777" w:rsidR="004173A8" w:rsidRPr="002357A8" w:rsidRDefault="004173A8" w:rsidP="004173A8">
            <w:pPr>
              <w:tabs>
                <w:tab w:val="decimal" w:pos="971"/>
              </w:tabs>
              <w:rPr>
                <w:rFonts w:ascii="Garamond" w:eastAsia="宋体" w:hAnsi="Garamond"/>
                <w:sz w:val="13"/>
                <w:szCs w:val="13"/>
              </w:rPr>
            </w:pPr>
          </w:p>
        </w:tc>
        <w:tc>
          <w:tcPr>
            <w:tcW w:w="462" w:type="pct"/>
            <w:vAlign w:val="bottom"/>
          </w:tcPr>
          <w:p w14:paraId="326CB8A4" w14:textId="77777777" w:rsidR="004173A8" w:rsidRPr="002357A8" w:rsidRDefault="004173A8" w:rsidP="004173A8">
            <w:pPr>
              <w:tabs>
                <w:tab w:val="decimal" w:pos="971"/>
              </w:tabs>
              <w:rPr>
                <w:rFonts w:ascii="Garamond" w:eastAsia="宋体" w:hAnsi="Garamond"/>
                <w:sz w:val="13"/>
                <w:szCs w:val="13"/>
              </w:rPr>
            </w:pPr>
          </w:p>
        </w:tc>
      </w:tr>
      <w:tr w:rsidR="004173A8" w:rsidRPr="002357A8" w14:paraId="2DC0AA4B" w14:textId="77777777" w:rsidTr="004173A8">
        <w:trPr>
          <w:trHeight w:hRule="exact" w:val="387"/>
        </w:trPr>
        <w:tc>
          <w:tcPr>
            <w:tcW w:w="622" w:type="pct"/>
            <w:vAlign w:val="bottom"/>
            <w:hideMark/>
          </w:tcPr>
          <w:p w14:paraId="27631635" w14:textId="77777777" w:rsidR="004173A8" w:rsidRPr="002357A8" w:rsidRDefault="004173A8" w:rsidP="004173A8">
            <w:pPr>
              <w:ind w:left="132" w:hanging="132"/>
              <w:rPr>
                <w:rFonts w:ascii="Garamond" w:eastAsia="宋体" w:hAnsi="Garamond" w:cs="Arial"/>
                <w:sz w:val="13"/>
                <w:szCs w:val="13"/>
                <w:lang w:eastAsia="zh-HK"/>
              </w:rPr>
            </w:pPr>
            <w:r w:rsidRPr="002357A8">
              <w:rPr>
                <w:rFonts w:ascii="Garamond" w:hAnsi="Garamond"/>
                <w:sz w:val="13"/>
                <w:szCs w:val="13"/>
                <w:lang w:eastAsia="zh-CN"/>
              </w:rPr>
              <w:t>Depreciation and amortisation</w:t>
            </w:r>
          </w:p>
        </w:tc>
        <w:tc>
          <w:tcPr>
            <w:tcW w:w="489" w:type="pct"/>
            <w:vAlign w:val="bottom"/>
          </w:tcPr>
          <w:p w14:paraId="1F57A5CE" w14:textId="77777777" w:rsidR="004173A8" w:rsidRPr="002357A8" w:rsidRDefault="004173A8" w:rsidP="004173A8">
            <w:pPr>
              <w:tabs>
                <w:tab w:val="decimal" w:pos="971"/>
              </w:tabs>
              <w:rPr>
                <w:rFonts w:ascii="Garamond" w:eastAsia="宋体" w:hAnsi="Garamond" w:cs="Arial"/>
                <w:bCs/>
                <w:sz w:val="13"/>
                <w:szCs w:val="13"/>
                <w:lang w:eastAsia="zh-CN"/>
              </w:rPr>
            </w:pPr>
          </w:p>
        </w:tc>
        <w:tc>
          <w:tcPr>
            <w:tcW w:w="86" w:type="pct"/>
          </w:tcPr>
          <w:p w14:paraId="00808C4F" w14:textId="77777777" w:rsidR="004173A8" w:rsidRPr="002357A8" w:rsidRDefault="004173A8" w:rsidP="004173A8">
            <w:pPr>
              <w:tabs>
                <w:tab w:val="decimal" w:pos="971"/>
              </w:tabs>
              <w:rPr>
                <w:rFonts w:ascii="Garamond" w:eastAsia="宋体" w:hAnsi="Garamond" w:cs="Arial"/>
                <w:bCs/>
                <w:sz w:val="13"/>
                <w:szCs w:val="13"/>
                <w:lang w:eastAsia="zh-CN"/>
              </w:rPr>
            </w:pPr>
          </w:p>
        </w:tc>
        <w:tc>
          <w:tcPr>
            <w:tcW w:w="462" w:type="pct"/>
            <w:vAlign w:val="bottom"/>
          </w:tcPr>
          <w:p w14:paraId="5E935637" w14:textId="77777777" w:rsidR="004173A8" w:rsidRPr="002357A8" w:rsidRDefault="004173A8" w:rsidP="004173A8">
            <w:pPr>
              <w:tabs>
                <w:tab w:val="decimal" w:pos="971"/>
              </w:tabs>
              <w:rPr>
                <w:rFonts w:ascii="Garamond" w:eastAsia="宋体" w:hAnsi="Garamond" w:cs="Arial"/>
                <w:bCs/>
                <w:sz w:val="13"/>
                <w:szCs w:val="13"/>
                <w:lang w:eastAsia="zh-CN"/>
              </w:rPr>
            </w:pPr>
          </w:p>
        </w:tc>
        <w:tc>
          <w:tcPr>
            <w:tcW w:w="86" w:type="pct"/>
          </w:tcPr>
          <w:p w14:paraId="555F5991" w14:textId="77777777" w:rsidR="004173A8" w:rsidRPr="002357A8" w:rsidRDefault="004173A8" w:rsidP="004173A8">
            <w:pPr>
              <w:tabs>
                <w:tab w:val="decimal" w:pos="973"/>
              </w:tabs>
              <w:rPr>
                <w:rFonts w:ascii="Garamond" w:eastAsia="宋体" w:hAnsi="Garamond" w:cs="Arial"/>
                <w:bCs/>
                <w:sz w:val="13"/>
                <w:szCs w:val="13"/>
                <w:lang w:eastAsia="zh-CN"/>
              </w:rPr>
            </w:pPr>
          </w:p>
        </w:tc>
        <w:tc>
          <w:tcPr>
            <w:tcW w:w="462" w:type="pct"/>
            <w:vAlign w:val="bottom"/>
          </w:tcPr>
          <w:p w14:paraId="45FBEFF5" w14:textId="77777777" w:rsidR="004173A8" w:rsidRPr="002357A8" w:rsidRDefault="004173A8" w:rsidP="004173A8">
            <w:pPr>
              <w:tabs>
                <w:tab w:val="decimal" w:pos="973"/>
              </w:tabs>
              <w:rPr>
                <w:rFonts w:ascii="Garamond" w:eastAsia="宋体" w:hAnsi="Garamond" w:cs="Arial"/>
                <w:bCs/>
                <w:sz w:val="13"/>
                <w:szCs w:val="13"/>
                <w:lang w:eastAsia="zh-CN"/>
              </w:rPr>
            </w:pPr>
          </w:p>
        </w:tc>
        <w:tc>
          <w:tcPr>
            <w:tcW w:w="86" w:type="pct"/>
          </w:tcPr>
          <w:p w14:paraId="6D317380" w14:textId="77777777" w:rsidR="004173A8" w:rsidRPr="002357A8" w:rsidRDefault="004173A8" w:rsidP="004173A8">
            <w:pPr>
              <w:tabs>
                <w:tab w:val="decimal" w:pos="971"/>
              </w:tabs>
              <w:rPr>
                <w:rFonts w:ascii="Garamond" w:eastAsia="宋体" w:hAnsi="Garamond"/>
                <w:sz w:val="13"/>
                <w:szCs w:val="13"/>
              </w:rPr>
            </w:pPr>
          </w:p>
        </w:tc>
        <w:tc>
          <w:tcPr>
            <w:tcW w:w="462" w:type="pct"/>
            <w:vAlign w:val="bottom"/>
          </w:tcPr>
          <w:p w14:paraId="1D28EC1D" w14:textId="77777777" w:rsidR="004173A8" w:rsidRPr="002357A8" w:rsidRDefault="004173A8" w:rsidP="004173A8">
            <w:pPr>
              <w:tabs>
                <w:tab w:val="decimal" w:pos="971"/>
              </w:tabs>
              <w:rPr>
                <w:rFonts w:ascii="Garamond" w:eastAsia="宋体" w:hAnsi="Garamond"/>
                <w:sz w:val="13"/>
                <w:szCs w:val="13"/>
              </w:rPr>
            </w:pPr>
          </w:p>
        </w:tc>
        <w:tc>
          <w:tcPr>
            <w:tcW w:w="86" w:type="pct"/>
          </w:tcPr>
          <w:p w14:paraId="45F6DCB1"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489" w:type="pct"/>
            <w:vAlign w:val="bottom"/>
          </w:tcPr>
          <w:p w14:paraId="2A7D4912"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86" w:type="pct"/>
          </w:tcPr>
          <w:p w14:paraId="2368F80E"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462" w:type="pct"/>
            <w:vAlign w:val="bottom"/>
          </w:tcPr>
          <w:p w14:paraId="0D00F3A0"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86" w:type="pct"/>
          </w:tcPr>
          <w:p w14:paraId="788EFFFD"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489" w:type="pct"/>
            <w:vAlign w:val="bottom"/>
          </w:tcPr>
          <w:p w14:paraId="20FF75F6"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86" w:type="pct"/>
          </w:tcPr>
          <w:p w14:paraId="035D2B53" w14:textId="77777777" w:rsidR="004173A8" w:rsidRPr="002357A8" w:rsidRDefault="004173A8" w:rsidP="004173A8">
            <w:pPr>
              <w:tabs>
                <w:tab w:val="decimal" w:pos="971"/>
              </w:tabs>
              <w:rPr>
                <w:rFonts w:ascii="Garamond" w:eastAsia="宋体" w:hAnsi="Garamond"/>
                <w:sz w:val="13"/>
                <w:szCs w:val="13"/>
              </w:rPr>
            </w:pPr>
          </w:p>
        </w:tc>
        <w:tc>
          <w:tcPr>
            <w:tcW w:w="462" w:type="pct"/>
            <w:vAlign w:val="bottom"/>
          </w:tcPr>
          <w:p w14:paraId="2853B12C" w14:textId="77777777" w:rsidR="004173A8" w:rsidRPr="002357A8" w:rsidRDefault="004173A8" w:rsidP="004173A8">
            <w:pPr>
              <w:tabs>
                <w:tab w:val="decimal" w:pos="971"/>
              </w:tabs>
              <w:rPr>
                <w:rFonts w:ascii="Garamond" w:eastAsia="宋体" w:hAnsi="Garamond"/>
                <w:sz w:val="13"/>
                <w:szCs w:val="13"/>
              </w:rPr>
            </w:pPr>
          </w:p>
        </w:tc>
      </w:tr>
      <w:tr w:rsidR="004173A8" w:rsidRPr="002357A8" w14:paraId="0E57A4DC" w14:textId="77777777" w:rsidTr="004173A8">
        <w:trPr>
          <w:trHeight w:hRule="exact" w:val="369"/>
        </w:trPr>
        <w:tc>
          <w:tcPr>
            <w:tcW w:w="622" w:type="pct"/>
            <w:vAlign w:val="bottom"/>
            <w:hideMark/>
          </w:tcPr>
          <w:p w14:paraId="5351D9C2" w14:textId="774FBA4D" w:rsidR="004173A8" w:rsidRPr="002357A8" w:rsidRDefault="004173A8">
            <w:pPr>
              <w:ind w:left="132" w:hanging="132"/>
              <w:rPr>
                <w:rFonts w:ascii="Garamond" w:eastAsia="宋体" w:hAnsi="Garamond" w:cs="Arial"/>
                <w:sz w:val="13"/>
                <w:szCs w:val="13"/>
                <w:lang w:eastAsia="zh-HK"/>
              </w:rPr>
            </w:pPr>
            <w:r w:rsidRPr="002357A8">
              <w:rPr>
                <w:rFonts w:ascii="Garamond" w:hAnsi="Garamond"/>
                <w:sz w:val="13"/>
                <w:szCs w:val="13"/>
              </w:rPr>
              <w:t>--</w:t>
            </w:r>
            <w:r w:rsidRPr="002357A8">
              <w:rPr>
                <w:rFonts w:ascii="Garamond" w:hAnsi="Garamond"/>
                <w:sz w:val="13"/>
                <w:szCs w:val="13"/>
                <w:lang w:eastAsia="zh-CN"/>
              </w:rPr>
              <w:t>Property, plant and equipment</w:t>
            </w:r>
            <w:r w:rsidR="00B83A9F" w:rsidRPr="002357A8">
              <w:rPr>
                <w:rFonts w:ascii="Garamond" w:hAnsi="Garamond"/>
                <w:sz w:val="13"/>
                <w:szCs w:val="13"/>
                <w:lang w:eastAsia="zh-CN"/>
              </w:rPr>
              <w:t xml:space="preserve"> </w:t>
            </w:r>
          </w:p>
        </w:tc>
        <w:tc>
          <w:tcPr>
            <w:tcW w:w="489" w:type="pct"/>
            <w:vAlign w:val="bottom"/>
          </w:tcPr>
          <w:p w14:paraId="061BD181"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381,511</w:t>
            </w:r>
          </w:p>
        </w:tc>
        <w:tc>
          <w:tcPr>
            <w:tcW w:w="86" w:type="pct"/>
          </w:tcPr>
          <w:p w14:paraId="7440F629"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7B307ADA"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1,743,357</w:t>
            </w:r>
          </w:p>
        </w:tc>
        <w:tc>
          <w:tcPr>
            <w:tcW w:w="86" w:type="pct"/>
          </w:tcPr>
          <w:p w14:paraId="0DE5F60F"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4A1D507A"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179,951</w:t>
            </w:r>
          </w:p>
        </w:tc>
        <w:tc>
          <w:tcPr>
            <w:tcW w:w="86" w:type="pct"/>
          </w:tcPr>
          <w:p w14:paraId="61A5268B"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17C4949D"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576,034</w:t>
            </w:r>
          </w:p>
        </w:tc>
        <w:tc>
          <w:tcPr>
            <w:tcW w:w="86" w:type="pct"/>
          </w:tcPr>
          <w:p w14:paraId="6B861703"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89" w:type="pct"/>
            <w:vAlign w:val="bottom"/>
          </w:tcPr>
          <w:p w14:paraId="122DAEFA"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235,388</w:t>
            </w:r>
          </w:p>
        </w:tc>
        <w:tc>
          <w:tcPr>
            <w:tcW w:w="86" w:type="pct"/>
          </w:tcPr>
          <w:p w14:paraId="7D9E5B0C"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rPr>
            </w:pPr>
          </w:p>
        </w:tc>
        <w:tc>
          <w:tcPr>
            <w:tcW w:w="462" w:type="pct"/>
            <w:vAlign w:val="bottom"/>
          </w:tcPr>
          <w:p w14:paraId="3F17DE56"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294,770</w:t>
            </w:r>
          </w:p>
        </w:tc>
        <w:tc>
          <w:tcPr>
            <w:tcW w:w="86" w:type="pct"/>
          </w:tcPr>
          <w:p w14:paraId="11B95034"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89" w:type="pct"/>
            <w:vAlign w:val="bottom"/>
          </w:tcPr>
          <w:p w14:paraId="0D468EE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w:t>
            </w:r>
          </w:p>
        </w:tc>
        <w:tc>
          <w:tcPr>
            <w:tcW w:w="86" w:type="pct"/>
          </w:tcPr>
          <w:p w14:paraId="66E49CEA" w14:textId="77777777" w:rsidR="004173A8" w:rsidRPr="002357A8" w:rsidRDefault="004173A8" w:rsidP="004173A8">
            <w:pPr>
              <w:tabs>
                <w:tab w:val="decimal" w:pos="971"/>
              </w:tabs>
              <w:rPr>
                <w:rFonts w:ascii="Garamond" w:eastAsia="宋体" w:hAnsi="Garamond" w:cs="MHei-Bold-Identity-H"/>
                <w:b/>
                <w:bCs/>
                <w:sz w:val="13"/>
                <w:szCs w:val="13"/>
              </w:rPr>
            </w:pPr>
          </w:p>
        </w:tc>
        <w:tc>
          <w:tcPr>
            <w:tcW w:w="462" w:type="pct"/>
            <w:vAlign w:val="bottom"/>
          </w:tcPr>
          <w:p w14:paraId="6B649FE9"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3,411,011</w:t>
            </w:r>
          </w:p>
        </w:tc>
      </w:tr>
      <w:tr w:rsidR="004173A8" w:rsidRPr="002357A8" w14:paraId="0E68F7E8" w14:textId="77777777" w:rsidTr="004173A8">
        <w:trPr>
          <w:trHeight w:hRule="exact" w:val="270"/>
        </w:trPr>
        <w:tc>
          <w:tcPr>
            <w:tcW w:w="622" w:type="pct"/>
            <w:vAlign w:val="bottom"/>
            <w:hideMark/>
          </w:tcPr>
          <w:p w14:paraId="535C3F19" w14:textId="77777777" w:rsidR="004173A8" w:rsidRPr="002357A8" w:rsidRDefault="004173A8" w:rsidP="004173A8">
            <w:pPr>
              <w:tabs>
                <w:tab w:val="decimal" w:pos="865"/>
              </w:tabs>
              <w:autoSpaceDE w:val="0"/>
              <w:autoSpaceDN w:val="0"/>
              <w:adjustRightInd w:val="0"/>
              <w:ind w:right="-52"/>
              <w:rPr>
                <w:rFonts w:ascii="Garamond" w:eastAsia="宋体" w:hAnsi="Garamond"/>
                <w:sz w:val="13"/>
                <w:szCs w:val="13"/>
              </w:rPr>
            </w:pPr>
            <w:r w:rsidRPr="002357A8">
              <w:rPr>
                <w:rFonts w:ascii="Garamond" w:hAnsi="Garamond"/>
                <w:sz w:val="13"/>
                <w:szCs w:val="13"/>
              </w:rPr>
              <w:t xml:space="preserve">-- </w:t>
            </w:r>
            <w:r w:rsidRPr="002357A8">
              <w:rPr>
                <w:rFonts w:ascii="Garamond" w:hAnsi="Garamond"/>
                <w:sz w:val="13"/>
                <w:szCs w:val="13"/>
                <w:lang w:eastAsia="zh-CN"/>
              </w:rPr>
              <w:t>Other non-current assets</w:t>
            </w:r>
          </w:p>
        </w:tc>
        <w:tc>
          <w:tcPr>
            <w:tcW w:w="489" w:type="pct"/>
            <w:vAlign w:val="bottom"/>
          </w:tcPr>
          <w:p w14:paraId="14ED7E3F"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72,907</w:t>
            </w:r>
          </w:p>
        </w:tc>
        <w:tc>
          <w:tcPr>
            <w:tcW w:w="86" w:type="pct"/>
          </w:tcPr>
          <w:p w14:paraId="7610FA6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0462E7C9"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1,511,365</w:t>
            </w:r>
          </w:p>
        </w:tc>
        <w:tc>
          <w:tcPr>
            <w:tcW w:w="86" w:type="pct"/>
          </w:tcPr>
          <w:p w14:paraId="6162BD7E"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240C82D0"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38,751</w:t>
            </w:r>
          </w:p>
        </w:tc>
        <w:tc>
          <w:tcPr>
            <w:tcW w:w="86" w:type="pct"/>
          </w:tcPr>
          <w:p w14:paraId="0F031898"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04D32716"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207,394</w:t>
            </w:r>
          </w:p>
        </w:tc>
        <w:tc>
          <w:tcPr>
            <w:tcW w:w="86" w:type="pct"/>
          </w:tcPr>
          <w:p w14:paraId="338F1C6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89" w:type="pct"/>
            <w:vAlign w:val="bottom"/>
          </w:tcPr>
          <w:p w14:paraId="1440A79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15,066</w:t>
            </w:r>
          </w:p>
        </w:tc>
        <w:tc>
          <w:tcPr>
            <w:tcW w:w="86" w:type="pct"/>
          </w:tcPr>
          <w:p w14:paraId="0F69B9A7"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rPr>
            </w:pPr>
          </w:p>
        </w:tc>
        <w:tc>
          <w:tcPr>
            <w:tcW w:w="462" w:type="pct"/>
            <w:vAlign w:val="bottom"/>
          </w:tcPr>
          <w:p w14:paraId="6603E9D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2,067</w:t>
            </w:r>
          </w:p>
        </w:tc>
        <w:tc>
          <w:tcPr>
            <w:tcW w:w="86" w:type="pct"/>
          </w:tcPr>
          <w:p w14:paraId="3F2E194C"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89" w:type="pct"/>
            <w:vAlign w:val="bottom"/>
          </w:tcPr>
          <w:p w14:paraId="668D43AF"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w:t>
            </w:r>
          </w:p>
        </w:tc>
        <w:tc>
          <w:tcPr>
            <w:tcW w:w="86" w:type="pct"/>
          </w:tcPr>
          <w:p w14:paraId="546A90ED" w14:textId="77777777" w:rsidR="004173A8" w:rsidRPr="002357A8" w:rsidRDefault="004173A8" w:rsidP="004173A8">
            <w:pPr>
              <w:tabs>
                <w:tab w:val="decimal" w:pos="971"/>
              </w:tabs>
              <w:rPr>
                <w:rFonts w:ascii="Garamond" w:eastAsia="宋体" w:hAnsi="Garamond" w:cs="MHei-Bold-Identity-H"/>
                <w:b/>
                <w:bCs/>
                <w:sz w:val="13"/>
                <w:szCs w:val="13"/>
              </w:rPr>
            </w:pPr>
          </w:p>
        </w:tc>
        <w:tc>
          <w:tcPr>
            <w:tcW w:w="462" w:type="pct"/>
            <w:vAlign w:val="bottom"/>
          </w:tcPr>
          <w:p w14:paraId="1746B3B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1,847,550</w:t>
            </w:r>
          </w:p>
        </w:tc>
      </w:tr>
      <w:tr w:rsidR="004173A8" w:rsidRPr="002357A8" w14:paraId="0AF42B4F" w14:textId="77777777" w:rsidTr="004173A8">
        <w:trPr>
          <w:trHeight w:hRule="exact" w:val="230"/>
        </w:trPr>
        <w:tc>
          <w:tcPr>
            <w:tcW w:w="622" w:type="pct"/>
            <w:vAlign w:val="bottom"/>
            <w:hideMark/>
          </w:tcPr>
          <w:p w14:paraId="6BFB27E4" w14:textId="77777777" w:rsidR="004173A8" w:rsidRPr="002357A8" w:rsidRDefault="004173A8" w:rsidP="004173A8">
            <w:pPr>
              <w:ind w:left="132" w:hanging="132"/>
              <w:rPr>
                <w:rFonts w:ascii="Garamond" w:eastAsia="宋体" w:hAnsi="Garamond" w:cs="Arial"/>
                <w:sz w:val="13"/>
                <w:szCs w:val="13"/>
                <w:lang w:eastAsia="zh-HK"/>
              </w:rPr>
            </w:pPr>
            <w:r w:rsidRPr="002357A8">
              <w:rPr>
                <w:rFonts w:ascii="Garamond" w:hAnsi="Garamond"/>
                <w:sz w:val="13"/>
                <w:szCs w:val="13"/>
              </w:rPr>
              <w:t xml:space="preserve">-- </w:t>
            </w:r>
            <w:r w:rsidRPr="002357A8">
              <w:rPr>
                <w:rFonts w:ascii="Garamond" w:hAnsi="Garamond"/>
                <w:sz w:val="13"/>
                <w:szCs w:val="13"/>
                <w:lang w:eastAsia="zh-CN"/>
              </w:rPr>
              <w:t>Intangible assets</w:t>
            </w:r>
          </w:p>
        </w:tc>
        <w:tc>
          <w:tcPr>
            <w:tcW w:w="489" w:type="pct"/>
            <w:vAlign w:val="bottom"/>
          </w:tcPr>
          <w:p w14:paraId="1D3640E7"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26</w:t>
            </w:r>
          </w:p>
        </w:tc>
        <w:tc>
          <w:tcPr>
            <w:tcW w:w="86" w:type="pct"/>
          </w:tcPr>
          <w:p w14:paraId="4564A71F"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416C3BDC"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64,265</w:t>
            </w:r>
          </w:p>
        </w:tc>
        <w:tc>
          <w:tcPr>
            <w:tcW w:w="86" w:type="pct"/>
          </w:tcPr>
          <w:p w14:paraId="70413A77"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116CD561"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1,641</w:t>
            </w:r>
          </w:p>
        </w:tc>
        <w:tc>
          <w:tcPr>
            <w:tcW w:w="86" w:type="pct"/>
          </w:tcPr>
          <w:p w14:paraId="17429E51"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71C0461D"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11,792</w:t>
            </w:r>
          </w:p>
        </w:tc>
        <w:tc>
          <w:tcPr>
            <w:tcW w:w="86" w:type="pct"/>
          </w:tcPr>
          <w:p w14:paraId="784ECBAE"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89" w:type="pct"/>
            <w:vAlign w:val="bottom"/>
          </w:tcPr>
          <w:p w14:paraId="01E8C9E0"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7,423</w:t>
            </w:r>
          </w:p>
        </w:tc>
        <w:tc>
          <w:tcPr>
            <w:tcW w:w="86" w:type="pct"/>
          </w:tcPr>
          <w:p w14:paraId="5A954CFF"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rPr>
            </w:pPr>
          </w:p>
        </w:tc>
        <w:tc>
          <w:tcPr>
            <w:tcW w:w="462" w:type="pct"/>
            <w:vAlign w:val="bottom"/>
          </w:tcPr>
          <w:p w14:paraId="2CB7BC70"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4,487</w:t>
            </w:r>
          </w:p>
        </w:tc>
        <w:tc>
          <w:tcPr>
            <w:tcW w:w="86" w:type="pct"/>
          </w:tcPr>
          <w:p w14:paraId="1FC4F173"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89" w:type="pct"/>
            <w:vAlign w:val="bottom"/>
          </w:tcPr>
          <w:p w14:paraId="616F9DAB"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w:t>
            </w:r>
          </w:p>
        </w:tc>
        <w:tc>
          <w:tcPr>
            <w:tcW w:w="86" w:type="pct"/>
          </w:tcPr>
          <w:p w14:paraId="1200A19C" w14:textId="77777777" w:rsidR="004173A8" w:rsidRPr="002357A8" w:rsidRDefault="004173A8" w:rsidP="004173A8">
            <w:pPr>
              <w:tabs>
                <w:tab w:val="decimal" w:pos="971"/>
              </w:tabs>
              <w:rPr>
                <w:rFonts w:ascii="Garamond" w:eastAsia="宋体" w:hAnsi="Garamond" w:cs="MHei-Bold-Identity-H"/>
                <w:b/>
                <w:bCs/>
                <w:sz w:val="13"/>
                <w:szCs w:val="13"/>
              </w:rPr>
            </w:pPr>
          </w:p>
        </w:tc>
        <w:tc>
          <w:tcPr>
            <w:tcW w:w="462" w:type="pct"/>
            <w:vAlign w:val="bottom"/>
          </w:tcPr>
          <w:p w14:paraId="3D44942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89,634</w:t>
            </w:r>
          </w:p>
        </w:tc>
      </w:tr>
      <w:tr w:rsidR="004173A8" w:rsidRPr="002357A8" w14:paraId="70F75B5D" w14:textId="77777777" w:rsidTr="004173A8">
        <w:trPr>
          <w:trHeight w:hRule="exact" w:val="230"/>
        </w:trPr>
        <w:tc>
          <w:tcPr>
            <w:tcW w:w="622" w:type="pct"/>
            <w:vAlign w:val="bottom"/>
            <w:hideMark/>
          </w:tcPr>
          <w:p w14:paraId="542E1D56" w14:textId="77777777" w:rsidR="004173A8" w:rsidRPr="002357A8" w:rsidRDefault="004173A8" w:rsidP="00FF0BFD">
            <w:pPr>
              <w:tabs>
                <w:tab w:val="left" w:pos="123"/>
              </w:tabs>
              <w:ind w:left="132" w:hanging="132"/>
              <w:rPr>
                <w:rFonts w:ascii="Garamond" w:eastAsia="宋体" w:hAnsi="Garamond" w:cs="Arial"/>
                <w:sz w:val="13"/>
                <w:szCs w:val="13"/>
                <w:lang w:eastAsia="zh-HK"/>
              </w:rPr>
            </w:pPr>
            <w:r w:rsidRPr="002357A8">
              <w:rPr>
                <w:rFonts w:ascii="Garamond" w:hAnsi="Garamond"/>
                <w:sz w:val="13"/>
                <w:szCs w:val="13"/>
                <w:lang w:eastAsia="zh-CN"/>
              </w:rPr>
              <w:t>Capital expenditure</w:t>
            </w:r>
          </w:p>
        </w:tc>
        <w:tc>
          <w:tcPr>
            <w:tcW w:w="489" w:type="pct"/>
            <w:vAlign w:val="bottom"/>
          </w:tcPr>
          <w:p w14:paraId="0828497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86" w:type="pct"/>
          </w:tcPr>
          <w:p w14:paraId="0C96BF7C"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0E3CB17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86" w:type="pct"/>
          </w:tcPr>
          <w:p w14:paraId="49701B2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6CCDD47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86" w:type="pct"/>
          </w:tcPr>
          <w:p w14:paraId="2F5C053D"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7841B75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86" w:type="pct"/>
          </w:tcPr>
          <w:p w14:paraId="0C22AD8B"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89" w:type="pct"/>
            <w:vAlign w:val="bottom"/>
          </w:tcPr>
          <w:p w14:paraId="29685E93"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86" w:type="pct"/>
          </w:tcPr>
          <w:p w14:paraId="24010645"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13"/>
                <w:szCs w:val="13"/>
              </w:rPr>
            </w:pPr>
          </w:p>
        </w:tc>
        <w:tc>
          <w:tcPr>
            <w:tcW w:w="462" w:type="pct"/>
            <w:vAlign w:val="bottom"/>
          </w:tcPr>
          <w:p w14:paraId="565A48E0"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86" w:type="pct"/>
          </w:tcPr>
          <w:p w14:paraId="60AAA1F9"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89" w:type="pct"/>
            <w:vAlign w:val="bottom"/>
          </w:tcPr>
          <w:p w14:paraId="0D14BD2E"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86" w:type="pct"/>
          </w:tcPr>
          <w:p w14:paraId="6FAA3A84" w14:textId="77777777" w:rsidR="004173A8" w:rsidRPr="002357A8" w:rsidRDefault="004173A8" w:rsidP="004173A8">
            <w:pPr>
              <w:tabs>
                <w:tab w:val="decimal" w:pos="971"/>
              </w:tabs>
              <w:ind w:right="70"/>
              <w:rPr>
                <w:rFonts w:ascii="Garamond" w:eastAsia="MHei-Bold-Identity-H" w:hAnsi="Garamond" w:cs="MHei-Bold-Identity-H"/>
                <w:b/>
                <w:bCs/>
                <w:sz w:val="13"/>
                <w:szCs w:val="13"/>
              </w:rPr>
            </w:pPr>
          </w:p>
        </w:tc>
        <w:tc>
          <w:tcPr>
            <w:tcW w:w="462" w:type="pct"/>
            <w:vAlign w:val="bottom"/>
          </w:tcPr>
          <w:p w14:paraId="7093CB9E"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r>
      <w:tr w:rsidR="004173A8" w:rsidRPr="002357A8" w14:paraId="1B8F4781" w14:textId="77777777" w:rsidTr="004173A8">
        <w:trPr>
          <w:trHeight w:hRule="exact" w:val="297"/>
        </w:trPr>
        <w:tc>
          <w:tcPr>
            <w:tcW w:w="622" w:type="pct"/>
            <w:vAlign w:val="bottom"/>
            <w:hideMark/>
          </w:tcPr>
          <w:p w14:paraId="5C78FF70" w14:textId="48AB24B7" w:rsidR="004173A8" w:rsidRPr="002357A8" w:rsidRDefault="004173A8" w:rsidP="00FF0BFD">
            <w:pPr>
              <w:tabs>
                <w:tab w:val="left" w:pos="215"/>
                <w:tab w:val="decimal" w:pos="865"/>
              </w:tabs>
              <w:autoSpaceDE w:val="0"/>
              <w:autoSpaceDN w:val="0"/>
              <w:adjustRightInd w:val="0"/>
              <w:ind w:left="161" w:right="-52" w:hanging="161"/>
              <w:rPr>
                <w:rFonts w:ascii="Garamond" w:eastAsia="宋体" w:hAnsi="Garamond" w:cs="Arial"/>
                <w:sz w:val="13"/>
                <w:szCs w:val="13"/>
                <w:lang w:eastAsia="zh-HK"/>
              </w:rPr>
            </w:pPr>
            <w:r w:rsidRPr="002357A8">
              <w:rPr>
                <w:rFonts w:ascii="Garamond" w:hAnsi="Garamond"/>
                <w:sz w:val="13"/>
                <w:szCs w:val="13"/>
                <w:lang w:eastAsia="zh-CN"/>
              </w:rPr>
              <w:t xml:space="preserve">--Property, plant and </w:t>
            </w:r>
            <w:r w:rsidR="00566602" w:rsidRPr="002357A8">
              <w:rPr>
                <w:rFonts w:ascii="Garamond" w:hAnsi="Garamond"/>
                <w:sz w:val="13"/>
                <w:szCs w:val="13"/>
                <w:lang w:eastAsia="zh-CN"/>
              </w:rPr>
              <w:t xml:space="preserve"> </w:t>
            </w:r>
            <w:r w:rsidRPr="002357A8">
              <w:rPr>
                <w:rFonts w:ascii="Garamond" w:hAnsi="Garamond"/>
                <w:sz w:val="13"/>
                <w:szCs w:val="13"/>
                <w:lang w:eastAsia="zh-CN"/>
              </w:rPr>
              <w:t>equipment</w:t>
            </w:r>
            <w:r w:rsidR="00B83A9F" w:rsidRPr="002357A8">
              <w:rPr>
                <w:rFonts w:ascii="Garamond" w:hAnsi="Garamond"/>
                <w:sz w:val="13"/>
                <w:szCs w:val="13"/>
                <w:lang w:eastAsia="zh-CN"/>
              </w:rPr>
              <w:t xml:space="preserve"> (Note</w:t>
            </w:r>
            <w:r w:rsidR="00B83A9F" w:rsidRPr="002357A8">
              <w:rPr>
                <w:rFonts w:ascii="Garamond" w:hAnsi="Garamond" w:hint="eastAsia"/>
                <w:sz w:val="13"/>
                <w:szCs w:val="13"/>
                <w:lang w:eastAsia="zh-CN"/>
              </w:rPr>
              <w:t>)</w:t>
            </w:r>
          </w:p>
        </w:tc>
        <w:tc>
          <w:tcPr>
            <w:tcW w:w="489" w:type="pct"/>
            <w:vAlign w:val="bottom"/>
          </w:tcPr>
          <w:p w14:paraId="28EC40E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719,255</w:t>
            </w:r>
          </w:p>
        </w:tc>
        <w:tc>
          <w:tcPr>
            <w:tcW w:w="86" w:type="pct"/>
          </w:tcPr>
          <w:p w14:paraId="0A81E5BD"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345729A6"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1,393,448</w:t>
            </w:r>
          </w:p>
        </w:tc>
        <w:tc>
          <w:tcPr>
            <w:tcW w:w="86" w:type="pct"/>
          </w:tcPr>
          <w:p w14:paraId="0EE5A2AB"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1A9E3A0A"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108,445</w:t>
            </w:r>
          </w:p>
        </w:tc>
        <w:tc>
          <w:tcPr>
            <w:tcW w:w="86" w:type="pct"/>
          </w:tcPr>
          <w:p w14:paraId="432542C9"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077FF8DB" w14:textId="68AC6D59" w:rsidR="004173A8" w:rsidRPr="002357A8" w:rsidRDefault="00B83A9F">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611,283</w:t>
            </w:r>
          </w:p>
        </w:tc>
        <w:tc>
          <w:tcPr>
            <w:tcW w:w="86" w:type="pct"/>
          </w:tcPr>
          <w:p w14:paraId="537AA93F"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89" w:type="pct"/>
            <w:vAlign w:val="bottom"/>
          </w:tcPr>
          <w:p w14:paraId="23BBBEDD"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239,285</w:t>
            </w:r>
          </w:p>
        </w:tc>
        <w:tc>
          <w:tcPr>
            <w:tcW w:w="86" w:type="pct"/>
          </w:tcPr>
          <w:p w14:paraId="7495EA1E"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rPr>
            </w:pPr>
          </w:p>
        </w:tc>
        <w:tc>
          <w:tcPr>
            <w:tcW w:w="462" w:type="pct"/>
            <w:vAlign w:val="bottom"/>
          </w:tcPr>
          <w:p w14:paraId="364365D4"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531,804</w:t>
            </w:r>
          </w:p>
        </w:tc>
        <w:tc>
          <w:tcPr>
            <w:tcW w:w="86" w:type="pct"/>
          </w:tcPr>
          <w:p w14:paraId="52A64344"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89" w:type="pct"/>
            <w:vAlign w:val="bottom"/>
          </w:tcPr>
          <w:p w14:paraId="4F6F6BF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w:t>
            </w:r>
          </w:p>
        </w:tc>
        <w:tc>
          <w:tcPr>
            <w:tcW w:w="86" w:type="pct"/>
          </w:tcPr>
          <w:p w14:paraId="008D7132" w14:textId="77777777" w:rsidR="004173A8" w:rsidRPr="002357A8" w:rsidRDefault="004173A8" w:rsidP="004173A8">
            <w:pPr>
              <w:tabs>
                <w:tab w:val="decimal" w:pos="971"/>
              </w:tabs>
              <w:rPr>
                <w:rFonts w:ascii="Garamond" w:eastAsia="宋体" w:hAnsi="Garamond" w:cs="MHei-Bold-Identity-H"/>
                <w:b/>
                <w:bCs/>
                <w:sz w:val="13"/>
                <w:szCs w:val="13"/>
              </w:rPr>
            </w:pPr>
          </w:p>
        </w:tc>
        <w:tc>
          <w:tcPr>
            <w:tcW w:w="462" w:type="pct"/>
            <w:vAlign w:val="bottom"/>
          </w:tcPr>
          <w:p w14:paraId="4D3C40D0" w14:textId="39EBEC9D" w:rsidR="004173A8" w:rsidRPr="002357A8" w:rsidRDefault="00B83A9F">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3,603,520</w:t>
            </w:r>
          </w:p>
        </w:tc>
      </w:tr>
      <w:tr w:rsidR="004173A8" w:rsidRPr="002357A8" w14:paraId="32824D69" w14:textId="77777777" w:rsidTr="004173A8">
        <w:trPr>
          <w:trHeight w:hRule="exact" w:val="230"/>
        </w:trPr>
        <w:tc>
          <w:tcPr>
            <w:tcW w:w="622" w:type="pct"/>
            <w:vAlign w:val="bottom"/>
            <w:hideMark/>
          </w:tcPr>
          <w:p w14:paraId="62B6D9EE" w14:textId="72B64EDF" w:rsidR="004173A8" w:rsidRPr="002357A8" w:rsidRDefault="004173A8" w:rsidP="004173A8">
            <w:pPr>
              <w:tabs>
                <w:tab w:val="decimal" w:pos="865"/>
              </w:tabs>
              <w:autoSpaceDE w:val="0"/>
              <w:autoSpaceDN w:val="0"/>
              <w:adjustRightInd w:val="0"/>
              <w:ind w:right="-52"/>
              <w:rPr>
                <w:rFonts w:ascii="Garamond" w:eastAsia="宋体" w:hAnsi="Garamond"/>
                <w:sz w:val="13"/>
                <w:szCs w:val="13"/>
              </w:rPr>
            </w:pPr>
            <w:r w:rsidRPr="002357A8">
              <w:rPr>
                <w:rFonts w:ascii="Garamond" w:hAnsi="Garamond"/>
                <w:sz w:val="13"/>
                <w:szCs w:val="13"/>
              </w:rPr>
              <w:t xml:space="preserve">-- </w:t>
            </w:r>
            <w:r w:rsidRPr="002357A8">
              <w:rPr>
                <w:rFonts w:ascii="Garamond" w:hAnsi="Garamond"/>
                <w:sz w:val="13"/>
                <w:szCs w:val="13"/>
                <w:lang w:eastAsia="zh-CN"/>
              </w:rPr>
              <w:t>Intangible assets</w:t>
            </w:r>
            <w:r w:rsidR="00B83A9F" w:rsidRPr="002357A8">
              <w:rPr>
                <w:rFonts w:ascii="Garamond" w:hAnsi="Garamond"/>
                <w:sz w:val="13"/>
                <w:szCs w:val="13"/>
                <w:lang w:eastAsia="zh-CN"/>
              </w:rPr>
              <w:t xml:space="preserve"> (Note</w:t>
            </w:r>
            <w:r w:rsidR="00B83A9F" w:rsidRPr="002357A8">
              <w:rPr>
                <w:rFonts w:ascii="Garamond" w:hAnsi="Garamond" w:hint="eastAsia"/>
                <w:sz w:val="13"/>
                <w:szCs w:val="13"/>
                <w:lang w:eastAsia="zh-CN"/>
              </w:rPr>
              <w:t>)</w:t>
            </w:r>
            <w:r w:rsidRPr="002357A8">
              <w:rPr>
                <w:rFonts w:ascii="Garamond" w:hAnsi="Garamond"/>
                <w:sz w:val="13"/>
                <w:szCs w:val="13"/>
              </w:rPr>
              <w:t xml:space="preserve"> </w:t>
            </w:r>
          </w:p>
        </w:tc>
        <w:tc>
          <w:tcPr>
            <w:tcW w:w="489" w:type="pct"/>
            <w:vAlign w:val="bottom"/>
          </w:tcPr>
          <w:p w14:paraId="1BD376E6"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w:t>
            </w:r>
          </w:p>
        </w:tc>
        <w:tc>
          <w:tcPr>
            <w:tcW w:w="86" w:type="pct"/>
          </w:tcPr>
          <w:p w14:paraId="1A851D90"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7FCBE624"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187,094</w:t>
            </w:r>
          </w:p>
        </w:tc>
        <w:tc>
          <w:tcPr>
            <w:tcW w:w="86" w:type="pct"/>
          </w:tcPr>
          <w:p w14:paraId="4C48E23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231A8064"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w:t>
            </w:r>
          </w:p>
        </w:tc>
        <w:tc>
          <w:tcPr>
            <w:tcW w:w="86" w:type="pct"/>
          </w:tcPr>
          <w:p w14:paraId="4ABC4934"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345137AB" w14:textId="2AE1117D" w:rsidR="004173A8" w:rsidRPr="002357A8" w:rsidRDefault="00B83A9F">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55,929</w:t>
            </w:r>
          </w:p>
        </w:tc>
        <w:tc>
          <w:tcPr>
            <w:tcW w:w="86" w:type="pct"/>
          </w:tcPr>
          <w:p w14:paraId="2AD1648D"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89" w:type="pct"/>
            <w:vAlign w:val="bottom"/>
          </w:tcPr>
          <w:p w14:paraId="3E0B4F5D"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7,017</w:t>
            </w:r>
          </w:p>
        </w:tc>
        <w:tc>
          <w:tcPr>
            <w:tcW w:w="86" w:type="pct"/>
          </w:tcPr>
          <w:p w14:paraId="52F069F7"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rPr>
            </w:pPr>
          </w:p>
        </w:tc>
        <w:tc>
          <w:tcPr>
            <w:tcW w:w="462" w:type="pct"/>
            <w:vAlign w:val="bottom"/>
          </w:tcPr>
          <w:p w14:paraId="6C1E17FF"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2,151</w:t>
            </w:r>
          </w:p>
        </w:tc>
        <w:tc>
          <w:tcPr>
            <w:tcW w:w="86" w:type="pct"/>
          </w:tcPr>
          <w:p w14:paraId="598B87B9"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89" w:type="pct"/>
            <w:vAlign w:val="bottom"/>
          </w:tcPr>
          <w:p w14:paraId="58E2A83C"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w:t>
            </w:r>
          </w:p>
        </w:tc>
        <w:tc>
          <w:tcPr>
            <w:tcW w:w="86" w:type="pct"/>
          </w:tcPr>
          <w:p w14:paraId="0A5CF272" w14:textId="77777777" w:rsidR="004173A8" w:rsidRPr="002357A8" w:rsidRDefault="004173A8" w:rsidP="004173A8">
            <w:pPr>
              <w:tabs>
                <w:tab w:val="decimal" w:pos="971"/>
              </w:tabs>
              <w:rPr>
                <w:rFonts w:ascii="Garamond" w:eastAsia="宋体" w:hAnsi="Garamond" w:cs="MHei-Bold-Identity-H"/>
                <w:b/>
                <w:bCs/>
                <w:sz w:val="13"/>
                <w:szCs w:val="13"/>
              </w:rPr>
            </w:pPr>
          </w:p>
        </w:tc>
        <w:tc>
          <w:tcPr>
            <w:tcW w:w="462" w:type="pct"/>
            <w:vAlign w:val="bottom"/>
          </w:tcPr>
          <w:p w14:paraId="2ACDC16D" w14:textId="1768A2B5" w:rsidR="004173A8" w:rsidRPr="002357A8" w:rsidRDefault="00B83A9F">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252,191</w:t>
            </w:r>
          </w:p>
        </w:tc>
      </w:tr>
      <w:tr w:rsidR="00B83A9F" w:rsidRPr="002357A8" w14:paraId="1C467139" w14:textId="77777777" w:rsidTr="00FF0BFD">
        <w:trPr>
          <w:trHeight w:hRule="exact" w:val="369"/>
        </w:trPr>
        <w:tc>
          <w:tcPr>
            <w:tcW w:w="622" w:type="pct"/>
            <w:vAlign w:val="bottom"/>
          </w:tcPr>
          <w:p w14:paraId="009B2D74" w14:textId="6470A07C" w:rsidR="00B83A9F" w:rsidRPr="002357A8" w:rsidRDefault="00B83A9F" w:rsidP="00FF0BFD">
            <w:pPr>
              <w:tabs>
                <w:tab w:val="decimal" w:pos="610"/>
              </w:tabs>
              <w:autoSpaceDE w:val="0"/>
              <w:autoSpaceDN w:val="0"/>
              <w:adjustRightInd w:val="0"/>
              <w:ind w:right="-52"/>
              <w:rPr>
                <w:rFonts w:ascii="Garamond" w:hAnsi="Garamond"/>
                <w:sz w:val="13"/>
                <w:szCs w:val="13"/>
              </w:rPr>
            </w:pPr>
            <w:r w:rsidRPr="002357A8">
              <w:rPr>
                <w:rFonts w:ascii="Garamond" w:hAnsi="Garamond"/>
                <w:sz w:val="13"/>
                <w:szCs w:val="13"/>
              </w:rPr>
              <w:t xml:space="preserve">-- Other non-current assets </w:t>
            </w:r>
            <w:r w:rsidRPr="002357A8">
              <w:rPr>
                <w:rFonts w:ascii="Garamond" w:hAnsi="Garamond"/>
                <w:sz w:val="13"/>
                <w:szCs w:val="13"/>
                <w:lang w:eastAsia="zh-CN"/>
              </w:rPr>
              <w:t xml:space="preserve"> (Note</w:t>
            </w:r>
            <w:r w:rsidRPr="002357A8">
              <w:rPr>
                <w:rFonts w:ascii="Garamond" w:hAnsi="Garamond" w:hint="eastAsia"/>
                <w:sz w:val="13"/>
                <w:szCs w:val="13"/>
                <w:lang w:eastAsia="zh-CN"/>
              </w:rPr>
              <w:t>)</w:t>
            </w:r>
          </w:p>
        </w:tc>
        <w:tc>
          <w:tcPr>
            <w:tcW w:w="489" w:type="pct"/>
            <w:vAlign w:val="bottom"/>
          </w:tcPr>
          <w:p w14:paraId="5C2B6819" w14:textId="14033876" w:rsidR="00B83A9F" w:rsidRPr="002357A8" w:rsidRDefault="00B83A9F"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PMingLiU" w:eastAsia="PMingLiU" w:hAnsi="PMingLiU" w:cs="MHei-Bold-Identity-H" w:hint="eastAsia"/>
                <w:b/>
                <w:bCs/>
                <w:color w:val="000000"/>
                <w:sz w:val="16"/>
                <w:szCs w:val="14"/>
                <w:lang w:eastAsia="zh-TW"/>
              </w:rPr>
              <w:t>-</w:t>
            </w:r>
          </w:p>
        </w:tc>
        <w:tc>
          <w:tcPr>
            <w:tcW w:w="86" w:type="pct"/>
          </w:tcPr>
          <w:p w14:paraId="08456054" w14:textId="77777777" w:rsidR="00B83A9F" w:rsidRPr="002357A8" w:rsidRDefault="00B83A9F"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688D1BE7" w14:textId="736F685A" w:rsidR="00B83A9F" w:rsidRPr="002357A8" w:rsidRDefault="00B83A9F"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PMingLiU" w:eastAsia="PMingLiU" w:hAnsi="PMingLiU" w:cs="MHei-Bold-Identity-H" w:hint="eastAsia"/>
                <w:b/>
                <w:bCs/>
                <w:color w:val="000000"/>
                <w:sz w:val="16"/>
                <w:szCs w:val="14"/>
                <w:lang w:eastAsia="zh-TW"/>
              </w:rPr>
              <w:t>-</w:t>
            </w:r>
          </w:p>
        </w:tc>
        <w:tc>
          <w:tcPr>
            <w:tcW w:w="86" w:type="pct"/>
          </w:tcPr>
          <w:p w14:paraId="08745F43" w14:textId="77777777" w:rsidR="00B83A9F" w:rsidRPr="002357A8" w:rsidRDefault="00B83A9F"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737747DB" w14:textId="6507B31E" w:rsidR="00B83A9F" w:rsidRPr="002357A8" w:rsidRDefault="00B83A9F"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PMingLiU" w:eastAsia="PMingLiU" w:hAnsi="PMingLiU" w:cs="MHei-Bold-Identity-H" w:hint="eastAsia"/>
                <w:b/>
                <w:bCs/>
                <w:color w:val="000000"/>
                <w:sz w:val="16"/>
                <w:szCs w:val="14"/>
                <w:lang w:eastAsia="zh-TW"/>
              </w:rPr>
              <w:t>-</w:t>
            </w:r>
          </w:p>
        </w:tc>
        <w:tc>
          <w:tcPr>
            <w:tcW w:w="86" w:type="pct"/>
          </w:tcPr>
          <w:p w14:paraId="420C9771" w14:textId="77777777" w:rsidR="00B83A9F" w:rsidRPr="002357A8" w:rsidRDefault="00B83A9F"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781A9FB1" w14:textId="1BBE0D0F" w:rsidR="00B83A9F" w:rsidRPr="002357A8" w:rsidRDefault="00B83A9F"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10,543  </w:t>
            </w:r>
          </w:p>
        </w:tc>
        <w:tc>
          <w:tcPr>
            <w:tcW w:w="86" w:type="pct"/>
          </w:tcPr>
          <w:p w14:paraId="306D3ABE" w14:textId="77777777" w:rsidR="00B83A9F" w:rsidRPr="002357A8" w:rsidRDefault="00B83A9F"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89" w:type="pct"/>
            <w:vAlign w:val="bottom"/>
          </w:tcPr>
          <w:p w14:paraId="69736529" w14:textId="5A99D2C5" w:rsidR="00B83A9F" w:rsidRPr="002357A8" w:rsidRDefault="00B83A9F"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PMingLiU" w:eastAsia="PMingLiU" w:hAnsi="PMingLiU" w:cs="MHei-Bold-Identity-H" w:hint="eastAsia"/>
                <w:b/>
                <w:bCs/>
                <w:color w:val="000000"/>
                <w:sz w:val="16"/>
                <w:szCs w:val="14"/>
                <w:lang w:eastAsia="zh-TW"/>
              </w:rPr>
              <w:t>-</w:t>
            </w:r>
          </w:p>
        </w:tc>
        <w:tc>
          <w:tcPr>
            <w:tcW w:w="86" w:type="pct"/>
          </w:tcPr>
          <w:p w14:paraId="0AFCC371" w14:textId="77777777" w:rsidR="00B83A9F" w:rsidRPr="002357A8" w:rsidRDefault="00B83A9F" w:rsidP="004173A8">
            <w:pPr>
              <w:tabs>
                <w:tab w:val="decimal" w:pos="971"/>
              </w:tabs>
              <w:autoSpaceDE w:val="0"/>
              <w:autoSpaceDN w:val="0"/>
              <w:adjustRightInd w:val="0"/>
              <w:rPr>
                <w:rFonts w:ascii="Garamond" w:eastAsia="宋体" w:hAnsi="Garamond" w:cs="MHei-Bold-Identity-H"/>
                <w:b/>
                <w:bCs/>
                <w:sz w:val="13"/>
                <w:szCs w:val="13"/>
              </w:rPr>
            </w:pPr>
          </w:p>
        </w:tc>
        <w:tc>
          <w:tcPr>
            <w:tcW w:w="462" w:type="pct"/>
            <w:vAlign w:val="bottom"/>
          </w:tcPr>
          <w:p w14:paraId="1DE28EF5" w14:textId="18031F05" w:rsidR="00B83A9F" w:rsidRPr="002357A8" w:rsidRDefault="00B83A9F"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w:t>
            </w:r>
          </w:p>
        </w:tc>
        <w:tc>
          <w:tcPr>
            <w:tcW w:w="86" w:type="pct"/>
          </w:tcPr>
          <w:p w14:paraId="17931CBB" w14:textId="77777777" w:rsidR="00B83A9F" w:rsidRPr="002357A8" w:rsidRDefault="00B83A9F"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89" w:type="pct"/>
            <w:vAlign w:val="bottom"/>
          </w:tcPr>
          <w:p w14:paraId="01C1EF9B" w14:textId="6CD3921E" w:rsidR="00B83A9F" w:rsidRPr="002357A8" w:rsidRDefault="00B83A9F"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w:t>
            </w:r>
          </w:p>
        </w:tc>
        <w:tc>
          <w:tcPr>
            <w:tcW w:w="86" w:type="pct"/>
          </w:tcPr>
          <w:p w14:paraId="0811AD3B" w14:textId="77777777" w:rsidR="00B83A9F" w:rsidRPr="002357A8" w:rsidRDefault="00B83A9F" w:rsidP="004173A8">
            <w:pPr>
              <w:tabs>
                <w:tab w:val="decimal" w:pos="971"/>
              </w:tabs>
              <w:rPr>
                <w:rFonts w:ascii="Garamond" w:eastAsia="宋体" w:hAnsi="Garamond" w:cs="MHei-Bold-Identity-H"/>
                <w:b/>
                <w:bCs/>
                <w:sz w:val="13"/>
                <w:szCs w:val="13"/>
              </w:rPr>
            </w:pPr>
          </w:p>
        </w:tc>
        <w:tc>
          <w:tcPr>
            <w:tcW w:w="462" w:type="pct"/>
            <w:vAlign w:val="bottom"/>
          </w:tcPr>
          <w:p w14:paraId="292F7273" w14:textId="7FB5906C" w:rsidR="00B83A9F" w:rsidRPr="002357A8" w:rsidRDefault="00B83A9F"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10,543  </w:t>
            </w:r>
          </w:p>
        </w:tc>
      </w:tr>
      <w:tr w:rsidR="004173A8" w:rsidRPr="002357A8" w14:paraId="4EC65410" w14:textId="77777777" w:rsidTr="004173A8">
        <w:trPr>
          <w:trHeight w:hRule="exact" w:val="522"/>
        </w:trPr>
        <w:tc>
          <w:tcPr>
            <w:tcW w:w="622" w:type="pct"/>
            <w:vAlign w:val="bottom"/>
            <w:hideMark/>
          </w:tcPr>
          <w:p w14:paraId="4BE094AD" w14:textId="77777777" w:rsidR="004173A8" w:rsidRPr="002357A8" w:rsidRDefault="004173A8" w:rsidP="004173A8">
            <w:pPr>
              <w:ind w:left="132" w:hanging="132"/>
              <w:rPr>
                <w:rFonts w:ascii="Garamond" w:eastAsia="宋体" w:hAnsi="Garamond"/>
                <w:sz w:val="13"/>
                <w:szCs w:val="13"/>
                <w:lang w:eastAsia="zh-CN"/>
              </w:rPr>
            </w:pPr>
            <w:r w:rsidRPr="002357A8">
              <w:rPr>
                <w:rFonts w:ascii="Garamond" w:hAnsi="Garamond"/>
                <w:sz w:val="13"/>
                <w:szCs w:val="13"/>
                <w:lang w:eastAsia="zh-CN"/>
              </w:rPr>
              <w:t>Provision /(Reversal of provision) for ECL on trade receivables, net</w:t>
            </w:r>
          </w:p>
        </w:tc>
        <w:tc>
          <w:tcPr>
            <w:tcW w:w="489" w:type="pct"/>
            <w:vAlign w:val="bottom"/>
          </w:tcPr>
          <w:p w14:paraId="01B4A16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17,559 </w:t>
            </w:r>
          </w:p>
        </w:tc>
        <w:tc>
          <w:tcPr>
            <w:tcW w:w="86" w:type="pct"/>
          </w:tcPr>
          <w:p w14:paraId="09A04C6D"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65A0B5EF"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(11,992)</w:t>
            </w:r>
          </w:p>
        </w:tc>
        <w:tc>
          <w:tcPr>
            <w:tcW w:w="86" w:type="pct"/>
          </w:tcPr>
          <w:p w14:paraId="61707578"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32575D7A"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(6,894)</w:t>
            </w:r>
          </w:p>
        </w:tc>
        <w:tc>
          <w:tcPr>
            <w:tcW w:w="86" w:type="pct"/>
          </w:tcPr>
          <w:p w14:paraId="5CA9E5D7"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7CE33EBF"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35,331 </w:t>
            </w:r>
          </w:p>
        </w:tc>
        <w:tc>
          <w:tcPr>
            <w:tcW w:w="86" w:type="pct"/>
          </w:tcPr>
          <w:p w14:paraId="34EB16D4"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89" w:type="pct"/>
            <w:vAlign w:val="bottom"/>
          </w:tcPr>
          <w:p w14:paraId="39D79D28"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(34,704)</w:t>
            </w:r>
          </w:p>
        </w:tc>
        <w:tc>
          <w:tcPr>
            <w:tcW w:w="86" w:type="pct"/>
          </w:tcPr>
          <w:p w14:paraId="1FB4CEB7" w14:textId="77777777" w:rsidR="004173A8" w:rsidRPr="002357A8" w:rsidRDefault="004173A8" w:rsidP="004173A8">
            <w:pPr>
              <w:tabs>
                <w:tab w:val="decimal" w:pos="971"/>
              </w:tabs>
              <w:rPr>
                <w:rFonts w:ascii="Garamond" w:eastAsia="宋体" w:hAnsi="Garamond" w:cs="MHei-Bold-Identity-H"/>
                <w:b/>
                <w:bCs/>
                <w:color w:val="000000"/>
                <w:sz w:val="16"/>
                <w:szCs w:val="14"/>
              </w:rPr>
            </w:pPr>
          </w:p>
        </w:tc>
        <w:tc>
          <w:tcPr>
            <w:tcW w:w="462" w:type="pct"/>
            <w:vAlign w:val="bottom"/>
          </w:tcPr>
          <w:p w14:paraId="766B0B6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(430)</w:t>
            </w:r>
          </w:p>
        </w:tc>
        <w:tc>
          <w:tcPr>
            <w:tcW w:w="86" w:type="pct"/>
          </w:tcPr>
          <w:p w14:paraId="03A0A4B1"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89" w:type="pct"/>
            <w:vAlign w:val="bottom"/>
          </w:tcPr>
          <w:p w14:paraId="44DAD7F8"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w:t>
            </w:r>
          </w:p>
        </w:tc>
        <w:tc>
          <w:tcPr>
            <w:tcW w:w="86" w:type="pct"/>
          </w:tcPr>
          <w:p w14:paraId="1A9C0B61" w14:textId="77777777" w:rsidR="004173A8" w:rsidRPr="002357A8" w:rsidRDefault="004173A8" w:rsidP="004173A8">
            <w:pPr>
              <w:tabs>
                <w:tab w:val="decimal" w:pos="971"/>
              </w:tabs>
              <w:rPr>
                <w:rFonts w:ascii="Garamond" w:eastAsia="宋体" w:hAnsi="Garamond" w:cs="MHei-Bold-Identity-H"/>
                <w:b/>
                <w:bCs/>
                <w:sz w:val="13"/>
                <w:szCs w:val="13"/>
              </w:rPr>
            </w:pPr>
          </w:p>
        </w:tc>
        <w:tc>
          <w:tcPr>
            <w:tcW w:w="462" w:type="pct"/>
            <w:vAlign w:val="bottom"/>
          </w:tcPr>
          <w:p w14:paraId="6F6D4A3F"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(1,130)</w:t>
            </w:r>
          </w:p>
        </w:tc>
      </w:tr>
      <w:tr w:rsidR="004173A8" w:rsidRPr="002357A8" w14:paraId="555CC44B" w14:textId="77777777" w:rsidTr="004173A8">
        <w:trPr>
          <w:trHeight w:hRule="exact" w:val="468"/>
        </w:trPr>
        <w:tc>
          <w:tcPr>
            <w:tcW w:w="622" w:type="pct"/>
            <w:vAlign w:val="bottom"/>
            <w:hideMark/>
          </w:tcPr>
          <w:p w14:paraId="2993C959" w14:textId="77777777" w:rsidR="004173A8" w:rsidRPr="002357A8" w:rsidRDefault="004173A8" w:rsidP="004173A8">
            <w:pPr>
              <w:ind w:left="132" w:hanging="132"/>
              <w:rPr>
                <w:rFonts w:ascii="Garamond" w:eastAsia="宋体" w:hAnsi="Garamond" w:cs="Arial"/>
                <w:sz w:val="13"/>
                <w:szCs w:val="13"/>
                <w:lang w:eastAsia="zh-CN"/>
              </w:rPr>
            </w:pPr>
            <w:r w:rsidRPr="002357A8">
              <w:rPr>
                <w:rFonts w:ascii="Garamond" w:hAnsi="Garamond"/>
                <w:sz w:val="13"/>
                <w:szCs w:val="13"/>
                <w:lang w:eastAsia="zh-CN"/>
              </w:rPr>
              <w:t>Provision /(Reversal of provision) for ECL on other receivables, net</w:t>
            </w:r>
          </w:p>
        </w:tc>
        <w:tc>
          <w:tcPr>
            <w:tcW w:w="489" w:type="pct"/>
            <w:vAlign w:val="bottom"/>
          </w:tcPr>
          <w:p w14:paraId="25A02583"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1,673 </w:t>
            </w:r>
          </w:p>
        </w:tc>
        <w:tc>
          <w:tcPr>
            <w:tcW w:w="86" w:type="pct"/>
          </w:tcPr>
          <w:p w14:paraId="0BCBE5B0"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28375546"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(5,876)</w:t>
            </w:r>
          </w:p>
        </w:tc>
        <w:tc>
          <w:tcPr>
            <w:tcW w:w="86" w:type="pct"/>
          </w:tcPr>
          <w:p w14:paraId="6DCF2B14"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3FB49780"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188 </w:t>
            </w:r>
          </w:p>
        </w:tc>
        <w:tc>
          <w:tcPr>
            <w:tcW w:w="86" w:type="pct"/>
          </w:tcPr>
          <w:p w14:paraId="0E24DF7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379CD901"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(3,886)</w:t>
            </w:r>
          </w:p>
        </w:tc>
        <w:tc>
          <w:tcPr>
            <w:tcW w:w="86" w:type="pct"/>
          </w:tcPr>
          <w:p w14:paraId="173DC4DF"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89" w:type="pct"/>
            <w:vAlign w:val="bottom"/>
          </w:tcPr>
          <w:p w14:paraId="37B659C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108,503 </w:t>
            </w:r>
          </w:p>
        </w:tc>
        <w:tc>
          <w:tcPr>
            <w:tcW w:w="86" w:type="pct"/>
          </w:tcPr>
          <w:p w14:paraId="699E2A89" w14:textId="77777777" w:rsidR="004173A8" w:rsidRPr="002357A8" w:rsidRDefault="004173A8" w:rsidP="004173A8">
            <w:pPr>
              <w:tabs>
                <w:tab w:val="decimal" w:pos="971"/>
              </w:tabs>
              <w:rPr>
                <w:rFonts w:ascii="Garamond" w:eastAsia="宋体" w:hAnsi="Garamond" w:cs="MHei-Bold-Identity-H"/>
                <w:b/>
                <w:bCs/>
                <w:sz w:val="13"/>
                <w:szCs w:val="13"/>
              </w:rPr>
            </w:pPr>
          </w:p>
        </w:tc>
        <w:tc>
          <w:tcPr>
            <w:tcW w:w="462" w:type="pct"/>
            <w:vAlign w:val="bottom"/>
          </w:tcPr>
          <w:p w14:paraId="73D2B969"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(890)</w:t>
            </w:r>
          </w:p>
        </w:tc>
        <w:tc>
          <w:tcPr>
            <w:tcW w:w="86" w:type="pct"/>
          </w:tcPr>
          <w:p w14:paraId="761FE3B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89" w:type="pct"/>
            <w:vAlign w:val="bottom"/>
          </w:tcPr>
          <w:p w14:paraId="406F8C9E"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w:t>
            </w:r>
          </w:p>
        </w:tc>
        <w:tc>
          <w:tcPr>
            <w:tcW w:w="86" w:type="pct"/>
          </w:tcPr>
          <w:p w14:paraId="1272589A" w14:textId="77777777" w:rsidR="004173A8" w:rsidRPr="002357A8" w:rsidRDefault="004173A8" w:rsidP="004173A8">
            <w:pPr>
              <w:tabs>
                <w:tab w:val="decimal" w:pos="971"/>
              </w:tabs>
              <w:rPr>
                <w:rFonts w:ascii="Garamond" w:eastAsia="宋体" w:hAnsi="Garamond" w:cs="MHei-Bold-Identity-H"/>
                <w:b/>
                <w:bCs/>
                <w:sz w:val="13"/>
                <w:szCs w:val="13"/>
              </w:rPr>
            </w:pPr>
          </w:p>
        </w:tc>
        <w:tc>
          <w:tcPr>
            <w:tcW w:w="462" w:type="pct"/>
            <w:vAlign w:val="bottom"/>
          </w:tcPr>
          <w:p w14:paraId="47BDBF3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99,712 </w:t>
            </w:r>
          </w:p>
        </w:tc>
      </w:tr>
      <w:tr w:rsidR="004173A8" w:rsidRPr="002357A8" w14:paraId="469E7102" w14:textId="77777777" w:rsidTr="004173A8">
        <w:trPr>
          <w:trHeight w:hRule="exact" w:val="468"/>
        </w:trPr>
        <w:tc>
          <w:tcPr>
            <w:tcW w:w="622" w:type="pct"/>
            <w:vAlign w:val="bottom"/>
            <w:hideMark/>
          </w:tcPr>
          <w:p w14:paraId="62E356FF" w14:textId="77777777" w:rsidR="004173A8" w:rsidRPr="002357A8" w:rsidRDefault="004173A8" w:rsidP="004173A8">
            <w:pPr>
              <w:ind w:left="132" w:hanging="132"/>
              <w:rPr>
                <w:rFonts w:ascii="Garamond" w:eastAsia="宋体" w:hAnsi="Garamond"/>
                <w:sz w:val="13"/>
                <w:szCs w:val="13"/>
                <w:lang w:eastAsia="zh-CN"/>
              </w:rPr>
            </w:pPr>
            <w:r w:rsidRPr="002357A8">
              <w:rPr>
                <w:rFonts w:ascii="Garamond" w:hAnsi="Garamond"/>
                <w:sz w:val="13"/>
                <w:szCs w:val="13"/>
                <w:lang w:eastAsia="zh-CN"/>
              </w:rPr>
              <w:t xml:space="preserve">(Reversal of provision)/Provision for ECL on </w:t>
            </w:r>
            <w:r w:rsidRPr="002357A8">
              <w:rPr>
                <w:rFonts w:ascii="Garamond" w:hAnsi="Garamond" w:cs="Arial"/>
                <w:sz w:val="13"/>
                <w:szCs w:val="13"/>
                <w:lang w:eastAsia="zh-CN"/>
              </w:rPr>
              <w:t>contract assets</w:t>
            </w:r>
          </w:p>
        </w:tc>
        <w:tc>
          <w:tcPr>
            <w:tcW w:w="489" w:type="pct"/>
            <w:vAlign w:val="bottom"/>
          </w:tcPr>
          <w:p w14:paraId="468D681A"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(1,020)</w:t>
            </w:r>
          </w:p>
        </w:tc>
        <w:tc>
          <w:tcPr>
            <w:tcW w:w="86" w:type="pct"/>
          </w:tcPr>
          <w:p w14:paraId="39DF83C3"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4ECEB34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13,483</w:t>
            </w:r>
          </w:p>
        </w:tc>
        <w:tc>
          <w:tcPr>
            <w:tcW w:w="86" w:type="pct"/>
          </w:tcPr>
          <w:p w14:paraId="6AC03954"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6B642E7E"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42</w:t>
            </w:r>
          </w:p>
        </w:tc>
        <w:tc>
          <w:tcPr>
            <w:tcW w:w="86" w:type="pct"/>
          </w:tcPr>
          <w:p w14:paraId="7D5895F3"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vAlign w:val="bottom"/>
          </w:tcPr>
          <w:p w14:paraId="4A7D86FC"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555</w:t>
            </w:r>
          </w:p>
        </w:tc>
        <w:tc>
          <w:tcPr>
            <w:tcW w:w="86" w:type="pct"/>
          </w:tcPr>
          <w:p w14:paraId="4CB04731"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89" w:type="pct"/>
            <w:vAlign w:val="bottom"/>
          </w:tcPr>
          <w:p w14:paraId="21A7EDE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(468)</w:t>
            </w:r>
          </w:p>
        </w:tc>
        <w:tc>
          <w:tcPr>
            <w:tcW w:w="86" w:type="pct"/>
          </w:tcPr>
          <w:p w14:paraId="425DAABA" w14:textId="77777777" w:rsidR="004173A8" w:rsidRPr="002357A8" w:rsidRDefault="004173A8" w:rsidP="004173A8">
            <w:pPr>
              <w:tabs>
                <w:tab w:val="decimal" w:pos="971"/>
              </w:tabs>
              <w:rPr>
                <w:rFonts w:ascii="Garamond" w:eastAsia="宋体" w:hAnsi="Garamond" w:cs="MHei-Bold-Identity-H"/>
                <w:b/>
                <w:bCs/>
                <w:sz w:val="13"/>
                <w:szCs w:val="13"/>
              </w:rPr>
            </w:pPr>
          </w:p>
        </w:tc>
        <w:tc>
          <w:tcPr>
            <w:tcW w:w="462" w:type="pct"/>
            <w:vAlign w:val="bottom"/>
          </w:tcPr>
          <w:p w14:paraId="1E6B812E"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65</w:t>
            </w:r>
          </w:p>
        </w:tc>
        <w:tc>
          <w:tcPr>
            <w:tcW w:w="86" w:type="pct"/>
          </w:tcPr>
          <w:p w14:paraId="1D4792DC"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89" w:type="pct"/>
            <w:vAlign w:val="bottom"/>
          </w:tcPr>
          <w:p w14:paraId="5DD9D0E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w:t>
            </w:r>
          </w:p>
        </w:tc>
        <w:tc>
          <w:tcPr>
            <w:tcW w:w="86" w:type="pct"/>
          </w:tcPr>
          <w:p w14:paraId="082FCC45" w14:textId="77777777" w:rsidR="004173A8" w:rsidRPr="002357A8" w:rsidRDefault="004173A8" w:rsidP="004173A8">
            <w:pPr>
              <w:tabs>
                <w:tab w:val="decimal" w:pos="971"/>
              </w:tabs>
              <w:rPr>
                <w:rFonts w:ascii="Garamond" w:eastAsia="宋体" w:hAnsi="Garamond" w:cs="MHei-Bold-Identity-H"/>
                <w:b/>
                <w:bCs/>
                <w:sz w:val="13"/>
                <w:szCs w:val="13"/>
              </w:rPr>
            </w:pPr>
          </w:p>
        </w:tc>
        <w:tc>
          <w:tcPr>
            <w:tcW w:w="462" w:type="pct"/>
            <w:vAlign w:val="bottom"/>
          </w:tcPr>
          <w:p w14:paraId="2CBC15D6"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12,657</w:t>
            </w:r>
          </w:p>
        </w:tc>
      </w:tr>
      <w:tr w:rsidR="004173A8" w:rsidRPr="002357A8" w14:paraId="725D149C" w14:textId="77777777" w:rsidTr="004173A8">
        <w:trPr>
          <w:trHeight w:hRule="exact" w:val="74"/>
        </w:trPr>
        <w:tc>
          <w:tcPr>
            <w:tcW w:w="622" w:type="pct"/>
            <w:vAlign w:val="bottom"/>
          </w:tcPr>
          <w:p w14:paraId="47623164" w14:textId="77777777" w:rsidR="004173A8" w:rsidRPr="002357A8" w:rsidRDefault="004173A8" w:rsidP="004173A8">
            <w:pPr>
              <w:ind w:left="132" w:hanging="132"/>
              <w:rPr>
                <w:rFonts w:ascii="Garamond" w:eastAsia="宋体" w:hAnsi="Garamond" w:cs="Arial"/>
                <w:sz w:val="4"/>
                <w:szCs w:val="4"/>
                <w:lang w:eastAsia="zh-CN"/>
              </w:rPr>
            </w:pPr>
          </w:p>
        </w:tc>
        <w:tc>
          <w:tcPr>
            <w:tcW w:w="489" w:type="pct"/>
            <w:tcBorders>
              <w:top w:val="nil"/>
              <w:left w:val="nil"/>
              <w:bottom w:val="single" w:sz="12" w:space="0" w:color="auto"/>
              <w:right w:val="nil"/>
            </w:tcBorders>
            <w:vAlign w:val="bottom"/>
          </w:tcPr>
          <w:p w14:paraId="1D0DB71A" w14:textId="77777777" w:rsidR="004173A8" w:rsidRPr="002357A8" w:rsidRDefault="004173A8" w:rsidP="004173A8">
            <w:pPr>
              <w:tabs>
                <w:tab w:val="decimal" w:pos="971"/>
              </w:tabs>
              <w:rPr>
                <w:rFonts w:ascii="Garamond" w:eastAsia="MHei-Bold-Identity-H" w:hAnsi="Garamond" w:cs="MHei-Bold-Identity-H"/>
                <w:b/>
                <w:bCs/>
                <w:sz w:val="4"/>
                <w:szCs w:val="4"/>
              </w:rPr>
            </w:pPr>
          </w:p>
        </w:tc>
        <w:tc>
          <w:tcPr>
            <w:tcW w:w="86" w:type="pct"/>
            <w:tcBorders>
              <w:top w:val="nil"/>
              <w:left w:val="nil"/>
              <w:right w:val="nil"/>
            </w:tcBorders>
          </w:tcPr>
          <w:p w14:paraId="323617E5" w14:textId="77777777" w:rsidR="004173A8" w:rsidRPr="002357A8" w:rsidRDefault="004173A8" w:rsidP="004173A8">
            <w:pPr>
              <w:tabs>
                <w:tab w:val="decimal" w:pos="971"/>
              </w:tabs>
              <w:rPr>
                <w:rFonts w:ascii="Garamond" w:eastAsia="MHei-Bold-Identity-H" w:hAnsi="Garamond" w:cs="MHei-Bold-Identity-H"/>
                <w:b/>
                <w:bCs/>
                <w:sz w:val="4"/>
                <w:szCs w:val="4"/>
              </w:rPr>
            </w:pPr>
          </w:p>
        </w:tc>
        <w:tc>
          <w:tcPr>
            <w:tcW w:w="462" w:type="pct"/>
            <w:tcBorders>
              <w:top w:val="nil"/>
              <w:left w:val="nil"/>
              <w:bottom w:val="single" w:sz="12" w:space="0" w:color="auto"/>
              <w:right w:val="nil"/>
            </w:tcBorders>
            <w:vAlign w:val="bottom"/>
          </w:tcPr>
          <w:p w14:paraId="603F6F8D" w14:textId="77777777" w:rsidR="004173A8" w:rsidRPr="002357A8" w:rsidRDefault="004173A8" w:rsidP="004173A8">
            <w:pPr>
              <w:tabs>
                <w:tab w:val="decimal" w:pos="971"/>
              </w:tabs>
              <w:rPr>
                <w:rFonts w:ascii="Garamond" w:eastAsia="MHei-Bold-Identity-H" w:hAnsi="Garamond" w:cs="MHei-Bold-Identity-H"/>
                <w:b/>
                <w:bCs/>
                <w:sz w:val="4"/>
                <w:szCs w:val="4"/>
              </w:rPr>
            </w:pPr>
          </w:p>
        </w:tc>
        <w:tc>
          <w:tcPr>
            <w:tcW w:w="86" w:type="pct"/>
            <w:tcBorders>
              <w:top w:val="nil"/>
              <w:left w:val="nil"/>
              <w:right w:val="nil"/>
            </w:tcBorders>
          </w:tcPr>
          <w:p w14:paraId="7CA7595F" w14:textId="77777777" w:rsidR="004173A8" w:rsidRPr="002357A8" w:rsidRDefault="004173A8" w:rsidP="004173A8">
            <w:pPr>
              <w:tabs>
                <w:tab w:val="decimal" w:pos="973"/>
              </w:tabs>
              <w:rPr>
                <w:rFonts w:ascii="Garamond" w:eastAsia="MHei-Bold-Identity-H" w:hAnsi="Garamond" w:cs="MHei-Bold-Identity-H"/>
                <w:b/>
                <w:bCs/>
                <w:sz w:val="4"/>
                <w:szCs w:val="4"/>
              </w:rPr>
            </w:pPr>
          </w:p>
        </w:tc>
        <w:tc>
          <w:tcPr>
            <w:tcW w:w="462" w:type="pct"/>
            <w:tcBorders>
              <w:top w:val="nil"/>
              <w:left w:val="nil"/>
              <w:bottom w:val="single" w:sz="12" w:space="0" w:color="auto"/>
              <w:right w:val="nil"/>
            </w:tcBorders>
            <w:vAlign w:val="bottom"/>
          </w:tcPr>
          <w:p w14:paraId="3B1C99F5" w14:textId="77777777" w:rsidR="004173A8" w:rsidRPr="002357A8" w:rsidRDefault="004173A8" w:rsidP="004173A8">
            <w:pPr>
              <w:tabs>
                <w:tab w:val="decimal" w:pos="973"/>
              </w:tabs>
              <w:rPr>
                <w:rFonts w:ascii="Garamond" w:eastAsia="MHei-Bold-Identity-H" w:hAnsi="Garamond" w:cs="MHei-Bold-Identity-H"/>
                <w:b/>
                <w:bCs/>
                <w:sz w:val="4"/>
                <w:szCs w:val="4"/>
              </w:rPr>
            </w:pPr>
          </w:p>
        </w:tc>
        <w:tc>
          <w:tcPr>
            <w:tcW w:w="86" w:type="pct"/>
            <w:tcBorders>
              <w:top w:val="nil"/>
              <w:left w:val="nil"/>
              <w:right w:val="nil"/>
            </w:tcBorders>
          </w:tcPr>
          <w:p w14:paraId="534B1D00" w14:textId="77777777" w:rsidR="004173A8" w:rsidRPr="002357A8" w:rsidRDefault="004173A8" w:rsidP="004173A8">
            <w:pPr>
              <w:tabs>
                <w:tab w:val="decimal" w:pos="971"/>
              </w:tabs>
              <w:rPr>
                <w:rFonts w:ascii="Garamond" w:eastAsia="MHei-Bold-Identity-H" w:hAnsi="Garamond" w:cs="MHei-Bold-Identity-H"/>
                <w:b/>
                <w:bCs/>
                <w:sz w:val="4"/>
                <w:szCs w:val="4"/>
              </w:rPr>
            </w:pPr>
          </w:p>
        </w:tc>
        <w:tc>
          <w:tcPr>
            <w:tcW w:w="462" w:type="pct"/>
            <w:tcBorders>
              <w:top w:val="nil"/>
              <w:left w:val="nil"/>
              <w:bottom w:val="single" w:sz="12" w:space="0" w:color="auto"/>
              <w:right w:val="nil"/>
            </w:tcBorders>
            <w:vAlign w:val="bottom"/>
          </w:tcPr>
          <w:p w14:paraId="03A47068" w14:textId="77777777" w:rsidR="004173A8" w:rsidRPr="002357A8" w:rsidRDefault="004173A8" w:rsidP="004173A8">
            <w:pPr>
              <w:tabs>
                <w:tab w:val="decimal" w:pos="971"/>
              </w:tabs>
              <w:rPr>
                <w:rFonts w:ascii="Garamond" w:eastAsia="MHei-Bold-Identity-H" w:hAnsi="Garamond" w:cs="MHei-Bold-Identity-H"/>
                <w:b/>
                <w:bCs/>
                <w:sz w:val="4"/>
                <w:szCs w:val="4"/>
              </w:rPr>
            </w:pPr>
          </w:p>
        </w:tc>
        <w:tc>
          <w:tcPr>
            <w:tcW w:w="86" w:type="pct"/>
            <w:tcBorders>
              <w:top w:val="nil"/>
              <w:left w:val="nil"/>
              <w:right w:val="nil"/>
            </w:tcBorders>
          </w:tcPr>
          <w:p w14:paraId="5678EC5E"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489" w:type="pct"/>
            <w:tcBorders>
              <w:top w:val="nil"/>
              <w:left w:val="nil"/>
              <w:bottom w:val="single" w:sz="12" w:space="0" w:color="auto"/>
              <w:right w:val="nil"/>
            </w:tcBorders>
            <w:vAlign w:val="bottom"/>
          </w:tcPr>
          <w:p w14:paraId="7810C0E4"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86" w:type="pct"/>
            <w:tcBorders>
              <w:top w:val="nil"/>
              <w:left w:val="nil"/>
              <w:right w:val="nil"/>
            </w:tcBorders>
          </w:tcPr>
          <w:p w14:paraId="35C4D680"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462" w:type="pct"/>
            <w:tcBorders>
              <w:top w:val="nil"/>
              <w:left w:val="nil"/>
              <w:bottom w:val="single" w:sz="12" w:space="0" w:color="auto"/>
              <w:right w:val="nil"/>
            </w:tcBorders>
            <w:vAlign w:val="bottom"/>
          </w:tcPr>
          <w:p w14:paraId="5B65C716"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86" w:type="pct"/>
            <w:tcBorders>
              <w:top w:val="nil"/>
              <w:left w:val="nil"/>
              <w:right w:val="nil"/>
            </w:tcBorders>
          </w:tcPr>
          <w:p w14:paraId="6A9387FB"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489" w:type="pct"/>
            <w:tcBorders>
              <w:top w:val="nil"/>
              <w:left w:val="nil"/>
              <w:bottom w:val="single" w:sz="12" w:space="0" w:color="auto"/>
              <w:right w:val="nil"/>
            </w:tcBorders>
            <w:vAlign w:val="bottom"/>
          </w:tcPr>
          <w:p w14:paraId="38D4A517"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86" w:type="pct"/>
            <w:tcBorders>
              <w:top w:val="nil"/>
              <w:left w:val="nil"/>
              <w:right w:val="nil"/>
            </w:tcBorders>
          </w:tcPr>
          <w:p w14:paraId="50CE3554"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462" w:type="pct"/>
            <w:tcBorders>
              <w:top w:val="nil"/>
              <w:left w:val="nil"/>
              <w:bottom w:val="single" w:sz="12" w:space="0" w:color="auto"/>
              <w:right w:val="nil"/>
            </w:tcBorders>
            <w:vAlign w:val="bottom"/>
          </w:tcPr>
          <w:p w14:paraId="11E0A66B"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r>
      <w:tr w:rsidR="004173A8" w:rsidRPr="002357A8" w14:paraId="3F19FAFE" w14:textId="77777777" w:rsidTr="004173A8">
        <w:trPr>
          <w:trHeight w:hRule="exact" w:val="230"/>
        </w:trPr>
        <w:tc>
          <w:tcPr>
            <w:tcW w:w="622" w:type="pct"/>
            <w:vAlign w:val="bottom"/>
          </w:tcPr>
          <w:p w14:paraId="77EC9848" w14:textId="77777777" w:rsidR="004173A8" w:rsidRPr="002357A8" w:rsidRDefault="004173A8" w:rsidP="004173A8">
            <w:pPr>
              <w:ind w:left="132" w:hanging="132"/>
              <w:rPr>
                <w:rFonts w:ascii="Garamond" w:eastAsia="宋体" w:hAnsi="Garamond" w:cs="MHei-Bold-Identity-H"/>
                <w:bCs/>
                <w:color w:val="000000"/>
                <w:sz w:val="13"/>
                <w:szCs w:val="13"/>
              </w:rPr>
            </w:pPr>
          </w:p>
        </w:tc>
        <w:tc>
          <w:tcPr>
            <w:tcW w:w="489" w:type="pct"/>
            <w:tcBorders>
              <w:top w:val="single" w:sz="12" w:space="0" w:color="auto"/>
              <w:left w:val="nil"/>
              <w:bottom w:val="nil"/>
              <w:right w:val="nil"/>
            </w:tcBorders>
            <w:vAlign w:val="bottom"/>
          </w:tcPr>
          <w:p w14:paraId="4A9B0CD9"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Borders>
              <w:left w:val="nil"/>
              <w:bottom w:val="nil"/>
              <w:right w:val="nil"/>
            </w:tcBorders>
          </w:tcPr>
          <w:p w14:paraId="3948C310"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c>
          <w:tcPr>
            <w:tcW w:w="462" w:type="pct"/>
            <w:tcBorders>
              <w:top w:val="single" w:sz="12" w:space="0" w:color="auto"/>
              <w:left w:val="nil"/>
              <w:bottom w:val="nil"/>
              <w:right w:val="nil"/>
            </w:tcBorders>
            <w:vAlign w:val="bottom"/>
          </w:tcPr>
          <w:p w14:paraId="37701BAC"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c>
          <w:tcPr>
            <w:tcW w:w="86" w:type="pct"/>
            <w:tcBorders>
              <w:left w:val="nil"/>
              <w:bottom w:val="nil"/>
              <w:right w:val="nil"/>
            </w:tcBorders>
          </w:tcPr>
          <w:p w14:paraId="62E26DAC" w14:textId="77777777" w:rsidR="004173A8" w:rsidRPr="002357A8" w:rsidRDefault="004173A8" w:rsidP="004173A8">
            <w:pPr>
              <w:tabs>
                <w:tab w:val="decimal" w:pos="973"/>
              </w:tabs>
              <w:autoSpaceDE w:val="0"/>
              <w:autoSpaceDN w:val="0"/>
              <w:adjustRightInd w:val="0"/>
              <w:rPr>
                <w:rFonts w:ascii="Garamond" w:eastAsia="宋体" w:hAnsi="Garamond" w:cs="MHei-Bold-Identity-H"/>
                <w:b/>
                <w:bCs/>
                <w:sz w:val="13"/>
                <w:szCs w:val="13"/>
                <w:lang w:eastAsia="zh-HK"/>
              </w:rPr>
            </w:pPr>
          </w:p>
        </w:tc>
        <w:tc>
          <w:tcPr>
            <w:tcW w:w="462" w:type="pct"/>
            <w:tcBorders>
              <w:top w:val="single" w:sz="12" w:space="0" w:color="auto"/>
              <w:left w:val="nil"/>
              <w:bottom w:val="nil"/>
              <w:right w:val="nil"/>
            </w:tcBorders>
            <w:vAlign w:val="bottom"/>
          </w:tcPr>
          <w:p w14:paraId="239657AC" w14:textId="77777777" w:rsidR="004173A8" w:rsidRPr="002357A8" w:rsidRDefault="004173A8" w:rsidP="004173A8">
            <w:pPr>
              <w:tabs>
                <w:tab w:val="decimal" w:pos="973"/>
              </w:tabs>
              <w:autoSpaceDE w:val="0"/>
              <w:autoSpaceDN w:val="0"/>
              <w:adjustRightInd w:val="0"/>
              <w:rPr>
                <w:rFonts w:ascii="Garamond" w:eastAsia="宋体" w:hAnsi="Garamond" w:cs="MHei-Bold-Identity-H"/>
                <w:b/>
                <w:bCs/>
                <w:sz w:val="13"/>
                <w:szCs w:val="13"/>
                <w:lang w:eastAsia="zh-HK"/>
              </w:rPr>
            </w:pPr>
          </w:p>
        </w:tc>
        <w:tc>
          <w:tcPr>
            <w:tcW w:w="86" w:type="pct"/>
            <w:tcBorders>
              <w:left w:val="nil"/>
              <w:bottom w:val="nil"/>
              <w:right w:val="nil"/>
            </w:tcBorders>
          </w:tcPr>
          <w:p w14:paraId="59AE2272"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62" w:type="pct"/>
            <w:tcBorders>
              <w:top w:val="single" w:sz="12" w:space="0" w:color="auto"/>
              <w:left w:val="nil"/>
              <w:bottom w:val="nil"/>
              <w:right w:val="nil"/>
            </w:tcBorders>
            <w:vAlign w:val="bottom"/>
          </w:tcPr>
          <w:p w14:paraId="086C5BC4"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Borders>
              <w:left w:val="nil"/>
              <w:bottom w:val="nil"/>
              <w:right w:val="nil"/>
            </w:tcBorders>
          </w:tcPr>
          <w:p w14:paraId="40091458"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89" w:type="pct"/>
            <w:tcBorders>
              <w:top w:val="single" w:sz="12" w:space="0" w:color="auto"/>
              <w:left w:val="nil"/>
              <w:bottom w:val="nil"/>
              <w:right w:val="nil"/>
            </w:tcBorders>
            <w:vAlign w:val="bottom"/>
          </w:tcPr>
          <w:p w14:paraId="375E38E7"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Borders>
              <w:left w:val="nil"/>
              <w:bottom w:val="nil"/>
              <w:right w:val="nil"/>
            </w:tcBorders>
          </w:tcPr>
          <w:p w14:paraId="34B9D3F4"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62" w:type="pct"/>
            <w:tcBorders>
              <w:top w:val="single" w:sz="12" w:space="0" w:color="auto"/>
              <w:left w:val="nil"/>
              <w:bottom w:val="nil"/>
              <w:right w:val="nil"/>
            </w:tcBorders>
            <w:vAlign w:val="bottom"/>
          </w:tcPr>
          <w:p w14:paraId="58050FE8"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Borders>
              <w:left w:val="nil"/>
              <w:bottom w:val="nil"/>
              <w:right w:val="nil"/>
            </w:tcBorders>
          </w:tcPr>
          <w:p w14:paraId="55401012"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89" w:type="pct"/>
            <w:tcBorders>
              <w:top w:val="single" w:sz="12" w:space="0" w:color="auto"/>
              <w:left w:val="nil"/>
              <w:bottom w:val="nil"/>
              <w:right w:val="nil"/>
            </w:tcBorders>
            <w:vAlign w:val="bottom"/>
          </w:tcPr>
          <w:p w14:paraId="15B565BF"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Borders>
              <w:left w:val="nil"/>
              <w:bottom w:val="nil"/>
              <w:right w:val="nil"/>
            </w:tcBorders>
          </w:tcPr>
          <w:p w14:paraId="6B0D16BE"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c>
          <w:tcPr>
            <w:tcW w:w="462" w:type="pct"/>
            <w:tcBorders>
              <w:top w:val="single" w:sz="12" w:space="0" w:color="auto"/>
              <w:left w:val="nil"/>
              <w:bottom w:val="nil"/>
              <w:right w:val="nil"/>
            </w:tcBorders>
            <w:vAlign w:val="bottom"/>
          </w:tcPr>
          <w:p w14:paraId="702E665D"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r>
      <w:tr w:rsidR="004173A8" w:rsidRPr="002357A8" w14:paraId="58769FF3" w14:textId="77777777" w:rsidTr="004173A8">
        <w:trPr>
          <w:trHeight w:hRule="exact" w:val="230"/>
        </w:trPr>
        <w:tc>
          <w:tcPr>
            <w:tcW w:w="622" w:type="pct"/>
            <w:vAlign w:val="bottom"/>
            <w:hideMark/>
          </w:tcPr>
          <w:p w14:paraId="62BEA9D4" w14:textId="77777777" w:rsidR="004173A8" w:rsidRPr="002357A8" w:rsidRDefault="004173A8" w:rsidP="004173A8">
            <w:pPr>
              <w:ind w:left="132" w:hanging="132"/>
              <w:rPr>
                <w:rFonts w:ascii="Garamond" w:eastAsia="宋体" w:hAnsi="Garamond" w:cs="Arial"/>
                <w:b/>
                <w:sz w:val="13"/>
                <w:szCs w:val="13"/>
                <w:lang w:eastAsia="zh-CN"/>
              </w:rPr>
            </w:pPr>
            <w:r w:rsidRPr="002357A8">
              <w:rPr>
                <w:rFonts w:ascii="Garamond" w:hAnsi="Garamond" w:cs="MHei-Bold-Identity-H"/>
                <w:b/>
                <w:bCs/>
                <w:color w:val="000000"/>
                <w:sz w:val="13"/>
                <w:szCs w:val="13"/>
              </w:rPr>
              <w:t>As at 31 December 2019</w:t>
            </w:r>
          </w:p>
        </w:tc>
        <w:tc>
          <w:tcPr>
            <w:tcW w:w="489" w:type="pct"/>
            <w:vAlign w:val="bottom"/>
          </w:tcPr>
          <w:p w14:paraId="478615C3"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Pr>
          <w:p w14:paraId="7DFDBB51"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c>
          <w:tcPr>
            <w:tcW w:w="462" w:type="pct"/>
            <w:vAlign w:val="bottom"/>
          </w:tcPr>
          <w:p w14:paraId="0A081EB2"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c>
          <w:tcPr>
            <w:tcW w:w="86" w:type="pct"/>
          </w:tcPr>
          <w:p w14:paraId="748E4756" w14:textId="77777777" w:rsidR="004173A8" w:rsidRPr="002357A8" w:rsidRDefault="004173A8" w:rsidP="004173A8">
            <w:pPr>
              <w:tabs>
                <w:tab w:val="decimal" w:pos="973"/>
              </w:tabs>
              <w:autoSpaceDE w:val="0"/>
              <w:autoSpaceDN w:val="0"/>
              <w:adjustRightInd w:val="0"/>
              <w:rPr>
                <w:rFonts w:ascii="Garamond" w:eastAsia="宋体" w:hAnsi="Garamond" w:cs="MHei-Bold-Identity-H"/>
                <w:b/>
                <w:bCs/>
                <w:sz w:val="13"/>
                <w:szCs w:val="13"/>
                <w:lang w:eastAsia="zh-HK"/>
              </w:rPr>
            </w:pPr>
          </w:p>
        </w:tc>
        <w:tc>
          <w:tcPr>
            <w:tcW w:w="462" w:type="pct"/>
            <w:vAlign w:val="bottom"/>
          </w:tcPr>
          <w:p w14:paraId="1153A2AF" w14:textId="77777777" w:rsidR="004173A8" w:rsidRPr="002357A8" w:rsidRDefault="004173A8" w:rsidP="004173A8">
            <w:pPr>
              <w:tabs>
                <w:tab w:val="decimal" w:pos="973"/>
              </w:tabs>
              <w:autoSpaceDE w:val="0"/>
              <w:autoSpaceDN w:val="0"/>
              <w:adjustRightInd w:val="0"/>
              <w:rPr>
                <w:rFonts w:ascii="Garamond" w:eastAsia="宋体" w:hAnsi="Garamond" w:cs="MHei-Bold-Identity-H"/>
                <w:b/>
                <w:bCs/>
                <w:sz w:val="13"/>
                <w:szCs w:val="13"/>
                <w:lang w:eastAsia="zh-HK"/>
              </w:rPr>
            </w:pPr>
          </w:p>
        </w:tc>
        <w:tc>
          <w:tcPr>
            <w:tcW w:w="86" w:type="pct"/>
          </w:tcPr>
          <w:p w14:paraId="5094D18A"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62" w:type="pct"/>
            <w:vAlign w:val="bottom"/>
          </w:tcPr>
          <w:p w14:paraId="78377D49"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Pr>
          <w:p w14:paraId="03CE57C7"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89" w:type="pct"/>
            <w:vAlign w:val="bottom"/>
          </w:tcPr>
          <w:p w14:paraId="1E0A2352"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Pr>
          <w:p w14:paraId="05F9B2D8"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62" w:type="pct"/>
            <w:vAlign w:val="bottom"/>
          </w:tcPr>
          <w:p w14:paraId="574EC8D5"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Pr>
          <w:p w14:paraId="047B6E59"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89" w:type="pct"/>
            <w:vAlign w:val="bottom"/>
          </w:tcPr>
          <w:p w14:paraId="0E44ED14"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Pr>
          <w:p w14:paraId="0547DA35"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c>
          <w:tcPr>
            <w:tcW w:w="462" w:type="pct"/>
            <w:vAlign w:val="bottom"/>
          </w:tcPr>
          <w:p w14:paraId="308AD0BD"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r>
      <w:tr w:rsidR="004173A8" w:rsidRPr="002357A8" w14:paraId="6377E369" w14:textId="77777777" w:rsidTr="004173A8">
        <w:trPr>
          <w:trHeight w:hRule="exact" w:val="153"/>
        </w:trPr>
        <w:tc>
          <w:tcPr>
            <w:tcW w:w="622" w:type="pct"/>
            <w:vAlign w:val="bottom"/>
            <w:hideMark/>
          </w:tcPr>
          <w:p w14:paraId="59E31D72" w14:textId="77777777" w:rsidR="004173A8" w:rsidRPr="002357A8" w:rsidRDefault="004173A8" w:rsidP="004173A8">
            <w:pPr>
              <w:ind w:left="132" w:hanging="132"/>
              <w:rPr>
                <w:rFonts w:ascii="Garamond" w:eastAsia="宋体" w:hAnsi="Garamond" w:cs="MHei-Bold-Identity-H"/>
                <w:b/>
                <w:bCs/>
                <w:color w:val="000000"/>
                <w:sz w:val="13"/>
                <w:szCs w:val="13"/>
              </w:rPr>
            </w:pPr>
            <w:r w:rsidRPr="002357A8">
              <w:rPr>
                <w:rFonts w:ascii="Garamond" w:hAnsi="Garamond" w:cs="MHei-Bold-Identity-H"/>
                <w:b/>
                <w:bCs/>
                <w:color w:val="000000"/>
                <w:sz w:val="13"/>
                <w:szCs w:val="13"/>
              </w:rPr>
              <w:t>Assets</w:t>
            </w:r>
          </w:p>
        </w:tc>
        <w:tc>
          <w:tcPr>
            <w:tcW w:w="489" w:type="pct"/>
            <w:vAlign w:val="bottom"/>
          </w:tcPr>
          <w:p w14:paraId="78ED7507"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Pr>
          <w:p w14:paraId="48AF8CD9"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c>
          <w:tcPr>
            <w:tcW w:w="462" w:type="pct"/>
            <w:vAlign w:val="bottom"/>
          </w:tcPr>
          <w:p w14:paraId="11BB2BB0"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c>
          <w:tcPr>
            <w:tcW w:w="86" w:type="pct"/>
          </w:tcPr>
          <w:p w14:paraId="5487C405" w14:textId="77777777" w:rsidR="004173A8" w:rsidRPr="002357A8" w:rsidRDefault="004173A8" w:rsidP="004173A8">
            <w:pPr>
              <w:tabs>
                <w:tab w:val="decimal" w:pos="973"/>
              </w:tabs>
              <w:autoSpaceDE w:val="0"/>
              <w:autoSpaceDN w:val="0"/>
              <w:adjustRightInd w:val="0"/>
              <w:rPr>
                <w:rFonts w:ascii="Garamond" w:eastAsia="宋体" w:hAnsi="Garamond" w:cs="MHei-Bold-Identity-H"/>
                <w:b/>
                <w:bCs/>
                <w:sz w:val="13"/>
                <w:szCs w:val="13"/>
                <w:lang w:eastAsia="zh-HK"/>
              </w:rPr>
            </w:pPr>
          </w:p>
        </w:tc>
        <w:tc>
          <w:tcPr>
            <w:tcW w:w="462" w:type="pct"/>
            <w:vAlign w:val="bottom"/>
          </w:tcPr>
          <w:p w14:paraId="7777DFC9" w14:textId="77777777" w:rsidR="004173A8" w:rsidRPr="002357A8" w:rsidRDefault="004173A8" w:rsidP="004173A8">
            <w:pPr>
              <w:tabs>
                <w:tab w:val="decimal" w:pos="973"/>
              </w:tabs>
              <w:autoSpaceDE w:val="0"/>
              <w:autoSpaceDN w:val="0"/>
              <w:adjustRightInd w:val="0"/>
              <w:rPr>
                <w:rFonts w:ascii="Garamond" w:eastAsia="宋体" w:hAnsi="Garamond" w:cs="MHei-Bold-Identity-H"/>
                <w:b/>
                <w:bCs/>
                <w:sz w:val="13"/>
                <w:szCs w:val="13"/>
                <w:lang w:eastAsia="zh-HK"/>
              </w:rPr>
            </w:pPr>
          </w:p>
        </w:tc>
        <w:tc>
          <w:tcPr>
            <w:tcW w:w="86" w:type="pct"/>
          </w:tcPr>
          <w:p w14:paraId="4CD11868"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62" w:type="pct"/>
            <w:vAlign w:val="bottom"/>
          </w:tcPr>
          <w:p w14:paraId="0CA22753"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Pr>
          <w:p w14:paraId="43CB50F3"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89" w:type="pct"/>
            <w:vAlign w:val="bottom"/>
          </w:tcPr>
          <w:p w14:paraId="69ED6426"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Pr>
          <w:p w14:paraId="5327F8E5"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62" w:type="pct"/>
            <w:vAlign w:val="bottom"/>
          </w:tcPr>
          <w:p w14:paraId="3F844308"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Pr>
          <w:p w14:paraId="500C5B94"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89" w:type="pct"/>
            <w:vAlign w:val="bottom"/>
          </w:tcPr>
          <w:p w14:paraId="05221629"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Pr>
          <w:p w14:paraId="07B8CAC3"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c>
          <w:tcPr>
            <w:tcW w:w="462" w:type="pct"/>
            <w:vAlign w:val="bottom"/>
          </w:tcPr>
          <w:p w14:paraId="5747403A"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r>
      <w:tr w:rsidR="004173A8" w:rsidRPr="002357A8" w14:paraId="18C01429" w14:textId="77777777" w:rsidTr="004173A8">
        <w:trPr>
          <w:trHeight w:hRule="exact" w:val="180"/>
        </w:trPr>
        <w:tc>
          <w:tcPr>
            <w:tcW w:w="622" w:type="pct"/>
            <w:vAlign w:val="bottom"/>
            <w:hideMark/>
          </w:tcPr>
          <w:p w14:paraId="095C1408" w14:textId="77777777" w:rsidR="004173A8" w:rsidRPr="002357A8" w:rsidRDefault="004173A8" w:rsidP="004173A8">
            <w:pPr>
              <w:ind w:left="132" w:hanging="132"/>
              <w:rPr>
                <w:rFonts w:ascii="Garamond" w:eastAsia="宋体" w:hAnsi="Garamond" w:cs="Arial"/>
                <w:sz w:val="13"/>
                <w:szCs w:val="13"/>
                <w:lang w:eastAsia="zh-CN"/>
              </w:rPr>
            </w:pPr>
            <w:r w:rsidRPr="002357A8">
              <w:rPr>
                <w:rFonts w:ascii="Garamond" w:hAnsi="Garamond" w:cs="Arial"/>
                <w:sz w:val="13"/>
                <w:szCs w:val="13"/>
                <w:lang w:eastAsia="zh-CN"/>
              </w:rPr>
              <w:t>Segment assets</w:t>
            </w:r>
          </w:p>
        </w:tc>
        <w:tc>
          <w:tcPr>
            <w:tcW w:w="489" w:type="pct"/>
            <w:vAlign w:val="bottom"/>
          </w:tcPr>
          <w:p w14:paraId="2C792510"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4,456,257</w:t>
            </w:r>
          </w:p>
        </w:tc>
        <w:tc>
          <w:tcPr>
            <w:tcW w:w="86" w:type="pct"/>
          </w:tcPr>
          <w:p w14:paraId="3E8FAC7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tcPr>
          <w:p w14:paraId="28D7CF9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30,456,832 </w:t>
            </w:r>
          </w:p>
        </w:tc>
        <w:tc>
          <w:tcPr>
            <w:tcW w:w="86" w:type="pct"/>
          </w:tcPr>
          <w:p w14:paraId="7A43611D"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tcPr>
          <w:p w14:paraId="05F19B83"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1,584,703 </w:t>
            </w:r>
          </w:p>
        </w:tc>
        <w:tc>
          <w:tcPr>
            <w:tcW w:w="86" w:type="pct"/>
          </w:tcPr>
          <w:p w14:paraId="20E79B60"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tcPr>
          <w:p w14:paraId="704080D9"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6,222,747 </w:t>
            </w:r>
          </w:p>
        </w:tc>
        <w:tc>
          <w:tcPr>
            <w:tcW w:w="86" w:type="pct"/>
          </w:tcPr>
          <w:p w14:paraId="759BEFE7"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89" w:type="pct"/>
          </w:tcPr>
          <w:p w14:paraId="7A4F607C"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21,139,252 </w:t>
            </w:r>
          </w:p>
        </w:tc>
        <w:tc>
          <w:tcPr>
            <w:tcW w:w="86" w:type="pct"/>
          </w:tcPr>
          <w:p w14:paraId="523560B8"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tcPr>
          <w:p w14:paraId="64CC4D6E"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36,285,557 </w:t>
            </w:r>
          </w:p>
        </w:tc>
        <w:tc>
          <w:tcPr>
            <w:tcW w:w="86" w:type="pct"/>
          </w:tcPr>
          <w:p w14:paraId="0CC365F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89" w:type="pct"/>
          </w:tcPr>
          <w:p w14:paraId="3F2B182F"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(38,075,970)</w:t>
            </w:r>
          </w:p>
        </w:tc>
        <w:tc>
          <w:tcPr>
            <w:tcW w:w="86" w:type="pct"/>
          </w:tcPr>
          <w:p w14:paraId="734B950B"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tcPr>
          <w:p w14:paraId="35A1BC43"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62,069,378</w:t>
            </w:r>
          </w:p>
        </w:tc>
      </w:tr>
      <w:tr w:rsidR="004173A8" w:rsidRPr="002357A8" w14:paraId="7FC3A94C" w14:textId="77777777" w:rsidTr="004173A8">
        <w:trPr>
          <w:trHeight w:hRule="exact" w:val="74"/>
        </w:trPr>
        <w:tc>
          <w:tcPr>
            <w:tcW w:w="622" w:type="pct"/>
            <w:vAlign w:val="bottom"/>
          </w:tcPr>
          <w:p w14:paraId="1BD216C1" w14:textId="77777777" w:rsidR="004173A8" w:rsidRPr="002357A8" w:rsidRDefault="004173A8" w:rsidP="004173A8">
            <w:pPr>
              <w:ind w:left="132" w:hanging="132"/>
              <w:rPr>
                <w:rFonts w:ascii="Garamond" w:eastAsia="宋体" w:hAnsi="Garamond" w:cs="Arial"/>
                <w:sz w:val="13"/>
                <w:szCs w:val="13"/>
                <w:lang w:eastAsia="zh-HK"/>
              </w:rPr>
            </w:pPr>
          </w:p>
        </w:tc>
        <w:tc>
          <w:tcPr>
            <w:tcW w:w="489" w:type="pct"/>
            <w:tcBorders>
              <w:top w:val="nil"/>
              <w:left w:val="nil"/>
              <w:bottom w:val="single" w:sz="12" w:space="0" w:color="auto"/>
              <w:right w:val="nil"/>
            </w:tcBorders>
            <w:vAlign w:val="bottom"/>
          </w:tcPr>
          <w:p w14:paraId="65BFA3E2" w14:textId="77777777" w:rsidR="004173A8" w:rsidRPr="002357A8" w:rsidRDefault="004173A8" w:rsidP="004173A8">
            <w:pPr>
              <w:tabs>
                <w:tab w:val="decimal" w:pos="971"/>
              </w:tabs>
              <w:autoSpaceDE w:val="0"/>
              <w:autoSpaceDN w:val="0"/>
              <w:adjustRightInd w:val="0"/>
              <w:rPr>
                <w:rFonts w:ascii="Garamond" w:eastAsia="宋体" w:hAnsi="Garamond" w:cs="MHei-Bold-Identity-H"/>
                <w:b/>
                <w:bCs/>
                <w:color w:val="000000"/>
                <w:sz w:val="13"/>
                <w:szCs w:val="13"/>
                <w:lang w:eastAsia="zh-CN"/>
              </w:rPr>
            </w:pPr>
          </w:p>
        </w:tc>
        <w:tc>
          <w:tcPr>
            <w:tcW w:w="86" w:type="pct"/>
            <w:tcBorders>
              <w:top w:val="nil"/>
              <w:left w:val="nil"/>
              <w:right w:val="nil"/>
            </w:tcBorders>
          </w:tcPr>
          <w:p w14:paraId="03FEF0AB" w14:textId="77777777" w:rsidR="004173A8" w:rsidRPr="002357A8" w:rsidRDefault="004173A8" w:rsidP="004173A8">
            <w:pPr>
              <w:tabs>
                <w:tab w:val="decimal" w:pos="971"/>
              </w:tabs>
              <w:autoSpaceDE w:val="0"/>
              <w:autoSpaceDN w:val="0"/>
              <w:adjustRightInd w:val="0"/>
              <w:rPr>
                <w:rFonts w:ascii="Garamond" w:eastAsia="宋体" w:hAnsi="Garamond" w:cs="MHei-Bold-Identity-H"/>
                <w:b/>
                <w:bCs/>
                <w:color w:val="000000"/>
                <w:sz w:val="13"/>
                <w:szCs w:val="13"/>
                <w:lang w:eastAsia="zh-CN"/>
              </w:rPr>
            </w:pPr>
          </w:p>
        </w:tc>
        <w:tc>
          <w:tcPr>
            <w:tcW w:w="462" w:type="pct"/>
            <w:tcBorders>
              <w:top w:val="nil"/>
              <w:left w:val="nil"/>
              <w:bottom w:val="single" w:sz="12" w:space="0" w:color="auto"/>
              <w:right w:val="nil"/>
            </w:tcBorders>
            <w:vAlign w:val="bottom"/>
          </w:tcPr>
          <w:p w14:paraId="6663823F" w14:textId="77777777" w:rsidR="004173A8" w:rsidRPr="002357A8" w:rsidRDefault="004173A8" w:rsidP="004173A8">
            <w:pPr>
              <w:tabs>
                <w:tab w:val="decimal" w:pos="971"/>
              </w:tabs>
              <w:autoSpaceDE w:val="0"/>
              <w:autoSpaceDN w:val="0"/>
              <w:adjustRightInd w:val="0"/>
              <w:rPr>
                <w:rFonts w:ascii="Garamond" w:eastAsia="宋体" w:hAnsi="Garamond" w:cs="MHei-Bold-Identity-H"/>
                <w:b/>
                <w:bCs/>
                <w:color w:val="000000"/>
                <w:sz w:val="13"/>
                <w:szCs w:val="13"/>
                <w:lang w:eastAsia="zh-CN"/>
              </w:rPr>
            </w:pPr>
          </w:p>
        </w:tc>
        <w:tc>
          <w:tcPr>
            <w:tcW w:w="86" w:type="pct"/>
            <w:tcBorders>
              <w:top w:val="nil"/>
              <w:left w:val="nil"/>
              <w:right w:val="nil"/>
            </w:tcBorders>
          </w:tcPr>
          <w:p w14:paraId="12889896" w14:textId="77777777" w:rsidR="004173A8" w:rsidRPr="002357A8" w:rsidRDefault="004173A8" w:rsidP="004173A8">
            <w:pPr>
              <w:tabs>
                <w:tab w:val="decimal" w:pos="973"/>
              </w:tabs>
              <w:autoSpaceDE w:val="0"/>
              <w:autoSpaceDN w:val="0"/>
              <w:adjustRightInd w:val="0"/>
              <w:rPr>
                <w:rFonts w:ascii="Garamond" w:eastAsia="宋体" w:hAnsi="Garamond" w:cs="MHei-Bold-Identity-H"/>
                <w:b/>
                <w:bCs/>
                <w:color w:val="000000"/>
                <w:sz w:val="13"/>
                <w:szCs w:val="13"/>
                <w:lang w:eastAsia="zh-CN"/>
              </w:rPr>
            </w:pPr>
          </w:p>
        </w:tc>
        <w:tc>
          <w:tcPr>
            <w:tcW w:w="462" w:type="pct"/>
            <w:tcBorders>
              <w:top w:val="nil"/>
              <w:left w:val="nil"/>
              <w:bottom w:val="single" w:sz="12" w:space="0" w:color="auto"/>
              <w:right w:val="nil"/>
            </w:tcBorders>
            <w:vAlign w:val="bottom"/>
          </w:tcPr>
          <w:p w14:paraId="1D5262F9" w14:textId="77777777" w:rsidR="004173A8" w:rsidRPr="002357A8" w:rsidRDefault="004173A8" w:rsidP="004173A8">
            <w:pPr>
              <w:tabs>
                <w:tab w:val="decimal" w:pos="973"/>
              </w:tabs>
              <w:autoSpaceDE w:val="0"/>
              <w:autoSpaceDN w:val="0"/>
              <w:adjustRightInd w:val="0"/>
              <w:rPr>
                <w:rFonts w:ascii="Garamond" w:eastAsia="宋体" w:hAnsi="Garamond" w:cs="MHei-Bold-Identity-H"/>
                <w:b/>
                <w:bCs/>
                <w:color w:val="000000"/>
                <w:sz w:val="13"/>
                <w:szCs w:val="13"/>
                <w:lang w:eastAsia="zh-CN"/>
              </w:rPr>
            </w:pPr>
          </w:p>
        </w:tc>
        <w:tc>
          <w:tcPr>
            <w:tcW w:w="86" w:type="pct"/>
            <w:tcBorders>
              <w:top w:val="nil"/>
              <w:left w:val="nil"/>
              <w:right w:val="nil"/>
            </w:tcBorders>
          </w:tcPr>
          <w:p w14:paraId="7CABB1EF" w14:textId="77777777" w:rsidR="004173A8" w:rsidRPr="002357A8" w:rsidRDefault="004173A8" w:rsidP="004173A8">
            <w:pPr>
              <w:tabs>
                <w:tab w:val="decimal" w:pos="971"/>
              </w:tabs>
              <w:autoSpaceDE w:val="0"/>
              <w:autoSpaceDN w:val="0"/>
              <w:adjustRightInd w:val="0"/>
              <w:rPr>
                <w:rFonts w:ascii="Garamond" w:eastAsia="宋体" w:hAnsi="Garamond" w:cs="MHei-Bold-Identity-H"/>
                <w:b/>
                <w:bCs/>
                <w:color w:val="000000"/>
                <w:sz w:val="13"/>
                <w:szCs w:val="13"/>
                <w:lang w:eastAsia="zh-CN"/>
              </w:rPr>
            </w:pPr>
          </w:p>
        </w:tc>
        <w:tc>
          <w:tcPr>
            <w:tcW w:w="462" w:type="pct"/>
            <w:tcBorders>
              <w:top w:val="nil"/>
              <w:left w:val="nil"/>
              <w:bottom w:val="single" w:sz="12" w:space="0" w:color="auto"/>
              <w:right w:val="nil"/>
            </w:tcBorders>
            <w:vAlign w:val="bottom"/>
          </w:tcPr>
          <w:p w14:paraId="61D628F7" w14:textId="77777777" w:rsidR="004173A8" w:rsidRPr="002357A8" w:rsidRDefault="004173A8" w:rsidP="004173A8">
            <w:pPr>
              <w:tabs>
                <w:tab w:val="decimal" w:pos="971"/>
              </w:tabs>
              <w:autoSpaceDE w:val="0"/>
              <w:autoSpaceDN w:val="0"/>
              <w:adjustRightInd w:val="0"/>
              <w:rPr>
                <w:rFonts w:ascii="Garamond" w:eastAsia="宋体" w:hAnsi="Garamond" w:cs="MHei-Bold-Identity-H"/>
                <w:b/>
                <w:bCs/>
                <w:color w:val="000000"/>
                <w:sz w:val="13"/>
                <w:szCs w:val="13"/>
                <w:lang w:eastAsia="zh-CN"/>
              </w:rPr>
            </w:pPr>
          </w:p>
        </w:tc>
        <w:tc>
          <w:tcPr>
            <w:tcW w:w="86" w:type="pct"/>
            <w:tcBorders>
              <w:top w:val="nil"/>
              <w:left w:val="nil"/>
              <w:right w:val="nil"/>
            </w:tcBorders>
          </w:tcPr>
          <w:p w14:paraId="6FEE7168" w14:textId="77777777" w:rsidR="004173A8" w:rsidRPr="002357A8" w:rsidRDefault="004173A8" w:rsidP="004173A8">
            <w:pPr>
              <w:tabs>
                <w:tab w:val="decimal" w:pos="971"/>
              </w:tabs>
              <w:autoSpaceDE w:val="0"/>
              <w:autoSpaceDN w:val="0"/>
              <w:adjustRightInd w:val="0"/>
              <w:rPr>
                <w:rFonts w:ascii="Garamond" w:eastAsia="宋体" w:hAnsi="Garamond" w:cs="MHei-Bold-Identity-H"/>
                <w:b/>
                <w:bCs/>
                <w:color w:val="000000"/>
                <w:sz w:val="13"/>
                <w:szCs w:val="13"/>
                <w:lang w:eastAsia="zh-CN"/>
              </w:rPr>
            </w:pPr>
          </w:p>
        </w:tc>
        <w:tc>
          <w:tcPr>
            <w:tcW w:w="489" w:type="pct"/>
            <w:tcBorders>
              <w:top w:val="nil"/>
              <w:left w:val="nil"/>
              <w:bottom w:val="single" w:sz="12" w:space="0" w:color="auto"/>
              <w:right w:val="nil"/>
            </w:tcBorders>
            <w:vAlign w:val="bottom"/>
          </w:tcPr>
          <w:p w14:paraId="29818F47" w14:textId="77777777" w:rsidR="004173A8" w:rsidRPr="002357A8" w:rsidRDefault="004173A8" w:rsidP="004173A8">
            <w:pPr>
              <w:tabs>
                <w:tab w:val="decimal" w:pos="971"/>
              </w:tabs>
              <w:autoSpaceDE w:val="0"/>
              <w:autoSpaceDN w:val="0"/>
              <w:adjustRightInd w:val="0"/>
              <w:rPr>
                <w:rFonts w:ascii="Garamond" w:eastAsia="宋体" w:hAnsi="Garamond" w:cs="MHei-Bold-Identity-H"/>
                <w:b/>
                <w:bCs/>
                <w:color w:val="000000"/>
                <w:sz w:val="13"/>
                <w:szCs w:val="13"/>
                <w:lang w:eastAsia="zh-CN"/>
              </w:rPr>
            </w:pPr>
          </w:p>
        </w:tc>
        <w:tc>
          <w:tcPr>
            <w:tcW w:w="86" w:type="pct"/>
            <w:tcBorders>
              <w:top w:val="nil"/>
              <w:left w:val="nil"/>
              <w:right w:val="nil"/>
            </w:tcBorders>
          </w:tcPr>
          <w:p w14:paraId="6A62713B" w14:textId="77777777" w:rsidR="004173A8" w:rsidRPr="002357A8" w:rsidRDefault="004173A8" w:rsidP="004173A8">
            <w:pPr>
              <w:tabs>
                <w:tab w:val="decimal" w:pos="971"/>
              </w:tabs>
              <w:autoSpaceDE w:val="0"/>
              <w:autoSpaceDN w:val="0"/>
              <w:adjustRightInd w:val="0"/>
              <w:rPr>
                <w:rFonts w:ascii="Garamond" w:eastAsia="宋体" w:hAnsi="Garamond" w:cs="MHei-Bold-Identity-H"/>
                <w:b/>
                <w:bCs/>
                <w:color w:val="000000"/>
                <w:sz w:val="13"/>
                <w:szCs w:val="13"/>
                <w:lang w:eastAsia="zh-CN"/>
              </w:rPr>
            </w:pPr>
          </w:p>
        </w:tc>
        <w:tc>
          <w:tcPr>
            <w:tcW w:w="462" w:type="pct"/>
            <w:tcBorders>
              <w:top w:val="nil"/>
              <w:left w:val="nil"/>
              <w:bottom w:val="single" w:sz="12" w:space="0" w:color="auto"/>
              <w:right w:val="nil"/>
            </w:tcBorders>
            <w:vAlign w:val="bottom"/>
          </w:tcPr>
          <w:p w14:paraId="5D9EC77D" w14:textId="77777777" w:rsidR="004173A8" w:rsidRPr="002357A8" w:rsidRDefault="004173A8" w:rsidP="004173A8">
            <w:pPr>
              <w:tabs>
                <w:tab w:val="decimal" w:pos="971"/>
              </w:tabs>
              <w:autoSpaceDE w:val="0"/>
              <w:autoSpaceDN w:val="0"/>
              <w:adjustRightInd w:val="0"/>
              <w:rPr>
                <w:rFonts w:ascii="Garamond" w:eastAsia="宋体" w:hAnsi="Garamond" w:cs="MHei-Bold-Identity-H"/>
                <w:b/>
                <w:bCs/>
                <w:color w:val="000000"/>
                <w:sz w:val="13"/>
                <w:szCs w:val="13"/>
                <w:lang w:eastAsia="zh-CN"/>
              </w:rPr>
            </w:pPr>
          </w:p>
        </w:tc>
        <w:tc>
          <w:tcPr>
            <w:tcW w:w="86" w:type="pct"/>
            <w:tcBorders>
              <w:top w:val="nil"/>
              <w:left w:val="nil"/>
              <w:right w:val="nil"/>
            </w:tcBorders>
          </w:tcPr>
          <w:p w14:paraId="2F57E532" w14:textId="77777777" w:rsidR="004173A8" w:rsidRPr="002357A8" w:rsidRDefault="004173A8" w:rsidP="004173A8">
            <w:pPr>
              <w:tabs>
                <w:tab w:val="decimal" w:pos="971"/>
              </w:tabs>
              <w:autoSpaceDE w:val="0"/>
              <w:autoSpaceDN w:val="0"/>
              <w:adjustRightInd w:val="0"/>
              <w:rPr>
                <w:rFonts w:ascii="Garamond" w:eastAsia="宋体" w:hAnsi="Garamond" w:cs="MHei-Bold-Identity-H"/>
                <w:b/>
                <w:bCs/>
                <w:color w:val="000000"/>
                <w:sz w:val="13"/>
                <w:szCs w:val="13"/>
                <w:lang w:eastAsia="zh-CN"/>
              </w:rPr>
            </w:pPr>
          </w:p>
        </w:tc>
        <w:tc>
          <w:tcPr>
            <w:tcW w:w="489" w:type="pct"/>
            <w:tcBorders>
              <w:top w:val="nil"/>
              <w:left w:val="nil"/>
              <w:bottom w:val="single" w:sz="12" w:space="0" w:color="auto"/>
              <w:right w:val="nil"/>
            </w:tcBorders>
            <w:vAlign w:val="bottom"/>
          </w:tcPr>
          <w:p w14:paraId="5A008063" w14:textId="77777777" w:rsidR="004173A8" w:rsidRPr="002357A8" w:rsidRDefault="004173A8" w:rsidP="004173A8">
            <w:pPr>
              <w:tabs>
                <w:tab w:val="decimal" w:pos="971"/>
              </w:tabs>
              <w:autoSpaceDE w:val="0"/>
              <w:autoSpaceDN w:val="0"/>
              <w:adjustRightInd w:val="0"/>
              <w:rPr>
                <w:rFonts w:ascii="Garamond" w:eastAsia="宋体" w:hAnsi="Garamond" w:cs="MHei-Bold-Identity-H"/>
                <w:b/>
                <w:bCs/>
                <w:color w:val="000000"/>
                <w:sz w:val="13"/>
                <w:szCs w:val="13"/>
                <w:lang w:eastAsia="zh-CN"/>
              </w:rPr>
            </w:pPr>
          </w:p>
        </w:tc>
        <w:tc>
          <w:tcPr>
            <w:tcW w:w="86" w:type="pct"/>
            <w:tcBorders>
              <w:top w:val="nil"/>
              <w:left w:val="nil"/>
              <w:right w:val="nil"/>
            </w:tcBorders>
          </w:tcPr>
          <w:p w14:paraId="604A2BE8" w14:textId="77777777" w:rsidR="004173A8" w:rsidRPr="002357A8" w:rsidRDefault="004173A8" w:rsidP="004173A8">
            <w:pPr>
              <w:tabs>
                <w:tab w:val="decimal" w:pos="971"/>
              </w:tabs>
              <w:autoSpaceDE w:val="0"/>
              <w:autoSpaceDN w:val="0"/>
              <w:adjustRightInd w:val="0"/>
              <w:rPr>
                <w:rFonts w:ascii="Garamond" w:eastAsia="宋体" w:hAnsi="Garamond" w:cs="MHei-Bold-Identity-H"/>
                <w:b/>
                <w:bCs/>
                <w:color w:val="000000"/>
                <w:sz w:val="13"/>
                <w:szCs w:val="13"/>
                <w:lang w:eastAsia="zh-CN"/>
              </w:rPr>
            </w:pPr>
          </w:p>
        </w:tc>
        <w:tc>
          <w:tcPr>
            <w:tcW w:w="462" w:type="pct"/>
            <w:tcBorders>
              <w:top w:val="nil"/>
              <w:left w:val="nil"/>
              <w:bottom w:val="single" w:sz="12" w:space="0" w:color="auto"/>
              <w:right w:val="nil"/>
            </w:tcBorders>
            <w:vAlign w:val="bottom"/>
          </w:tcPr>
          <w:p w14:paraId="18834A3C" w14:textId="77777777" w:rsidR="004173A8" w:rsidRPr="002357A8" w:rsidRDefault="004173A8" w:rsidP="004173A8">
            <w:pPr>
              <w:tabs>
                <w:tab w:val="decimal" w:pos="971"/>
              </w:tabs>
              <w:autoSpaceDE w:val="0"/>
              <w:autoSpaceDN w:val="0"/>
              <w:adjustRightInd w:val="0"/>
              <w:rPr>
                <w:rFonts w:ascii="Garamond" w:eastAsia="宋体" w:hAnsi="Garamond" w:cs="MHei-Bold-Identity-H"/>
                <w:b/>
                <w:bCs/>
                <w:color w:val="000000"/>
                <w:sz w:val="13"/>
                <w:szCs w:val="13"/>
                <w:lang w:eastAsia="zh-CN"/>
              </w:rPr>
            </w:pPr>
          </w:p>
        </w:tc>
      </w:tr>
      <w:tr w:rsidR="004173A8" w:rsidRPr="002357A8" w14:paraId="70D5FC94" w14:textId="77777777" w:rsidTr="004173A8">
        <w:trPr>
          <w:trHeight w:hRule="exact" w:val="230"/>
        </w:trPr>
        <w:tc>
          <w:tcPr>
            <w:tcW w:w="622" w:type="pct"/>
            <w:vAlign w:val="bottom"/>
          </w:tcPr>
          <w:p w14:paraId="1042D015" w14:textId="77777777" w:rsidR="004173A8" w:rsidRPr="002357A8" w:rsidRDefault="004173A8" w:rsidP="004173A8">
            <w:pPr>
              <w:ind w:left="132" w:hanging="132"/>
              <w:rPr>
                <w:rFonts w:ascii="Garamond" w:eastAsia="宋体" w:hAnsi="Garamond" w:cs="Arial"/>
                <w:sz w:val="13"/>
                <w:szCs w:val="13"/>
                <w:lang w:eastAsia="zh-CN"/>
              </w:rPr>
            </w:pPr>
          </w:p>
        </w:tc>
        <w:tc>
          <w:tcPr>
            <w:tcW w:w="489" w:type="pct"/>
            <w:vAlign w:val="bottom"/>
          </w:tcPr>
          <w:p w14:paraId="6E3578B0"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Pr>
          <w:p w14:paraId="1463E795"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c>
          <w:tcPr>
            <w:tcW w:w="462" w:type="pct"/>
            <w:vAlign w:val="bottom"/>
          </w:tcPr>
          <w:p w14:paraId="57B80B7B"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c>
          <w:tcPr>
            <w:tcW w:w="86" w:type="pct"/>
          </w:tcPr>
          <w:p w14:paraId="4A9D4B0B" w14:textId="77777777" w:rsidR="004173A8" w:rsidRPr="002357A8" w:rsidRDefault="004173A8" w:rsidP="004173A8">
            <w:pPr>
              <w:tabs>
                <w:tab w:val="decimal" w:pos="973"/>
              </w:tabs>
              <w:autoSpaceDE w:val="0"/>
              <w:autoSpaceDN w:val="0"/>
              <w:adjustRightInd w:val="0"/>
              <w:rPr>
                <w:rFonts w:ascii="Garamond" w:eastAsia="宋体" w:hAnsi="Garamond" w:cs="MHei-Bold-Identity-H"/>
                <w:b/>
                <w:bCs/>
                <w:sz w:val="13"/>
                <w:szCs w:val="13"/>
                <w:lang w:eastAsia="zh-HK"/>
              </w:rPr>
            </w:pPr>
          </w:p>
        </w:tc>
        <w:tc>
          <w:tcPr>
            <w:tcW w:w="462" w:type="pct"/>
            <w:vAlign w:val="bottom"/>
          </w:tcPr>
          <w:p w14:paraId="0F54CB47" w14:textId="77777777" w:rsidR="004173A8" w:rsidRPr="002357A8" w:rsidRDefault="004173A8" w:rsidP="004173A8">
            <w:pPr>
              <w:tabs>
                <w:tab w:val="decimal" w:pos="973"/>
              </w:tabs>
              <w:autoSpaceDE w:val="0"/>
              <w:autoSpaceDN w:val="0"/>
              <w:adjustRightInd w:val="0"/>
              <w:rPr>
                <w:rFonts w:ascii="Garamond" w:eastAsia="宋体" w:hAnsi="Garamond" w:cs="MHei-Bold-Identity-H"/>
                <w:b/>
                <w:bCs/>
                <w:sz w:val="13"/>
                <w:szCs w:val="13"/>
                <w:lang w:eastAsia="zh-HK"/>
              </w:rPr>
            </w:pPr>
          </w:p>
        </w:tc>
        <w:tc>
          <w:tcPr>
            <w:tcW w:w="86" w:type="pct"/>
          </w:tcPr>
          <w:p w14:paraId="430713F2"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62" w:type="pct"/>
            <w:vAlign w:val="bottom"/>
          </w:tcPr>
          <w:p w14:paraId="01950AC0"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Pr>
          <w:p w14:paraId="4DCA2770"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89" w:type="pct"/>
            <w:vAlign w:val="bottom"/>
          </w:tcPr>
          <w:p w14:paraId="5F57DCA9"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Pr>
          <w:p w14:paraId="48B9370E"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62" w:type="pct"/>
            <w:vAlign w:val="bottom"/>
          </w:tcPr>
          <w:p w14:paraId="0481F100"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Pr>
          <w:p w14:paraId="08074979"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89" w:type="pct"/>
            <w:vAlign w:val="bottom"/>
          </w:tcPr>
          <w:p w14:paraId="1A9A4A7A"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Pr>
          <w:p w14:paraId="2C27E18B"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c>
          <w:tcPr>
            <w:tcW w:w="462" w:type="pct"/>
            <w:vAlign w:val="bottom"/>
          </w:tcPr>
          <w:p w14:paraId="11046651"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r>
      <w:tr w:rsidR="004173A8" w:rsidRPr="002357A8" w14:paraId="6CBCD567" w14:textId="77777777" w:rsidTr="004173A8">
        <w:trPr>
          <w:trHeight w:hRule="exact" w:val="230"/>
        </w:trPr>
        <w:tc>
          <w:tcPr>
            <w:tcW w:w="622" w:type="pct"/>
            <w:vAlign w:val="bottom"/>
            <w:hideMark/>
          </w:tcPr>
          <w:p w14:paraId="5C479AB9" w14:textId="77777777" w:rsidR="004173A8" w:rsidRPr="002357A8" w:rsidRDefault="004173A8" w:rsidP="004173A8">
            <w:pPr>
              <w:ind w:left="132" w:hanging="132"/>
              <w:rPr>
                <w:rFonts w:ascii="Garamond" w:eastAsia="宋体" w:hAnsi="Garamond" w:cs="Arial"/>
                <w:sz w:val="13"/>
                <w:szCs w:val="13"/>
                <w:lang w:eastAsia="zh-CN"/>
              </w:rPr>
            </w:pPr>
            <w:r w:rsidRPr="002357A8">
              <w:rPr>
                <w:rFonts w:ascii="Garamond" w:hAnsi="Garamond" w:cs="MHei-Bold-Identity-H"/>
                <w:b/>
                <w:bCs/>
                <w:color w:val="000000"/>
                <w:sz w:val="13"/>
                <w:szCs w:val="13"/>
              </w:rPr>
              <w:t>Liabilities</w:t>
            </w:r>
          </w:p>
        </w:tc>
        <w:tc>
          <w:tcPr>
            <w:tcW w:w="489" w:type="pct"/>
            <w:vAlign w:val="bottom"/>
          </w:tcPr>
          <w:p w14:paraId="420786D8"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Pr>
          <w:p w14:paraId="35CCEBEE"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c>
          <w:tcPr>
            <w:tcW w:w="462" w:type="pct"/>
            <w:vAlign w:val="bottom"/>
          </w:tcPr>
          <w:p w14:paraId="1183CCAD"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c>
          <w:tcPr>
            <w:tcW w:w="86" w:type="pct"/>
          </w:tcPr>
          <w:p w14:paraId="084FB9B4" w14:textId="77777777" w:rsidR="004173A8" w:rsidRPr="002357A8" w:rsidRDefault="004173A8" w:rsidP="004173A8">
            <w:pPr>
              <w:tabs>
                <w:tab w:val="decimal" w:pos="973"/>
              </w:tabs>
              <w:autoSpaceDE w:val="0"/>
              <w:autoSpaceDN w:val="0"/>
              <w:adjustRightInd w:val="0"/>
              <w:rPr>
                <w:rFonts w:ascii="Garamond" w:eastAsia="宋体" w:hAnsi="Garamond" w:cs="MHei-Bold-Identity-H"/>
                <w:b/>
                <w:bCs/>
                <w:sz w:val="13"/>
                <w:szCs w:val="13"/>
                <w:lang w:eastAsia="zh-HK"/>
              </w:rPr>
            </w:pPr>
          </w:p>
        </w:tc>
        <w:tc>
          <w:tcPr>
            <w:tcW w:w="462" w:type="pct"/>
            <w:vAlign w:val="bottom"/>
          </w:tcPr>
          <w:p w14:paraId="7593F259" w14:textId="77777777" w:rsidR="004173A8" w:rsidRPr="002357A8" w:rsidRDefault="004173A8" w:rsidP="004173A8">
            <w:pPr>
              <w:tabs>
                <w:tab w:val="decimal" w:pos="973"/>
              </w:tabs>
              <w:autoSpaceDE w:val="0"/>
              <w:autoSpaceDN w:val="0"/>
              <w:adjustRightInd w:val="0"/>
              <w:rPr>
                <w:rFonts w:ascii="Garamond" w:eastAsia="宋体" w:hAnsi="Garamond" w:cs="MHei-Bold-Identity-H"/>
                <w:b/>
                <w:bCs/>
                <w:sz w:val="13"/>
                <w:szCs w:val="13"/>
                <w:lang w:eastAsia="zh-HK"/>
              </w:rPr>
            </w:pPr>
          </w:p>
        </w:tc>
        <w:tc>
          <w:tcPr>
            <w:tcW w:w="86" w:type="pct"/>
          </w:tcPr>
          <w:p w14:paraId="47C536DE"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62" w:type="pct"/>
            <w:vAlign w:val="bottom"/>
          </w:tcPr>
          <w:p w14:paraId="73D6CA45"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Pr>
          <w:p w14:paraId="121AC14A"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89" w:type="pct"/>
            <w:vAlign w:val="bottom"/>
          </w:tcPr>
          <w:p w14:paraId="2775F00D"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Pr>
          <w:p w14:paraId="7286F717"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62" w:type="pct"/>
            <w:vAlign w:val="bottom"/>
          </w:tcPr>
          <w:p w14:paraId="3EC21B6D"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Pr>
          <w:p w14:paraId="37A2F7FE"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89" w:type="pct"/>
            <w:vAlign w:val="bottom"/>
          </w:tcPr>
          <w:p w14:paraId="0210AB7C"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Pr>
          <w:p w14:paraId="548F7037"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c>
          <w:tcPr>
            <w:tcW w:w="462" w:type="pct"/>
            <w:vAlign w:val="bottom"/>
          </w:tcPr>
          <w:p w14:paraId="1DD0C25B"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r>
      <w:tr w:rsidR="004173A8" w:rsidRPr="002357A8" w14:paraId="1BF4BAF8" w14:textId="77777777" w:rsidTr="004173A8">
        <w:trPr>
          <w:trHeight w:hRule="exact" w:val="198"/>
        </w:trPr>
        <w:tc>
          <w:tcPr>
            <w:tcW w:w="622" w:type="pct"/>
            <w:vAlign w:val="bottom"/>
            <w:hideMark/>
          </w:tcPr>
          <w:p w14:paraId="2353C10A" w14:textId="77777777" w:rsidR="004173A8" w:rsidRPr="002357A8" w:rsidRDefault="004173A8" w:rsidP="004173A8">
            <w:pPr>
              <w:ind w:left="132" w:hanging="132"/>
              <w:rPr>
                <w:rFonts w:ascii="Garamond" w:eastAsia="宋体" w:hAnsi="Garamond" w:cs="Arial"/>
                <w:sz w:val="13"/>
                <w:szCs w:val="13"/>
              </w:rPr>
            </w:pPr>
            <w:r w:rsidRPr="002357A8">
              <w:rPr>
                <w:rFonts w:ascii="Garamond" w:hAnsi="Garamond" w:cs="Arial"/>
                <w:sz w:val="13"/>
                <w:szCs w:val="13"/>
                <w:lang w:eastAsia="zh-CN"/>
              </w:rPr>
              <w:t xml:space="preserve">Segment liabilities </w:t>
            </w:r>
          </w:p>
        </w:tc>
        <w:tc>
          <w:tcPr>
            <w:tcW w:w="489" w:type="pct"/>
          </w:tcPr>
          <w:p w14:paraId="5F215068"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3,253,673 </w:t>
            </w:r>
          </w:p>
        </w:tc>
        <w:tc>
          <w:tcPr>
            <w:tcW w:w="86" w:type="pct"/>
          </w:tcPr>
          <w:p w14:paraId="1C169354"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tcPr>
          <w:p w14:paraId="291EC66C"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28,892,878 </w:t>
            </w:r>
          </w:p>
        </w:tc>
        <w:tc>
          <w:tcPr>
            <w:tcW w:w="86" w:type="pct"/>
          </w:tcPr>
          <w:p w14:paraId="1CAEECF6"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tcPr>
          <w:p w14:paraId="7DC55708"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1,436,217 </w:t>
            </w:r>
          </w:p>
        </w:tc>
        <w:tc>
          <w:tcPr>
            <w:tcW w:w="86" w:type="pct"/>
          </w:tcPr>
          <w:p w14:paraId="16A8BA8E"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tcPr>
          <w:p w14:paraId="62099BBF"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4,691,961 </w:t>
            </w:r>
          </w:p>
        </w:tc>
        <w:tc>
          <w:tcPr>
            <w:tcW w:w="86" w:type="pct"/>
          </w:tcPr>
          <w:p w14:paraId="25A8D723"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89" w:type="pct"/>
          </w:tcPr>
          <w:p w14:paraId="59523101"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21,032,728 </w:t>
            </w:r>
          </w:p>
        </w:tc>
        <w:tc>
          <w:tcPr>
            <w:tcW w:w="86" w:type="pct"/>
          </w:tcPr>
          <w:p w14:paraId="412EE4A8"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tcPr>
          <w:p w14:paraId="3F06CD1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34,074,019 </w:t>
            </w:r>
          </w:p>
        </w:tc>
        <w:tc>
          <w:tcPr>
            <w:tcW w:w="86" w:type="pct"/>
          </w:tcPr>
          <w:p w14:paraId="02F6867C"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89" w:type="pct"/>
          </w:tcPr>
          <w:p w14:paraId="4691ED1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 xml:space="preserve"> (38,075,970)</w:t>
            </w:r>
          </w:p>
        </w:tc>
        <w:tc>
          <w:tcPr>
            <w:tcW w:w="86" w:type="pct"/>
          </w:tcPr>
          <w:p w14:paraId="674114A6"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p>
        </w:tc>
        <w:tc>
          <w:tcPr>
            <w:tcW w:w="462" w:type="pct"/>
          </w:tcPr>
          <w:p w14:paraId="46C202DD"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
                <w:bCs/>
                <w:color w:val="000000"/>
                <w:sz w:val="16"/>
                <w:szCs w:val="14"/>
              </w:rPr>
            </w:pPr>
            <w:r w:rsidRPr="002357A8">
              <w:rPr>
                <w:rFonts w:ascii="Garamond" w:eastAsia="宋体" w:hAnsi="Garamond" w:cs="MHei-Bold-Identity-H"/>
                <w:b/>
                <w:bCs/>
                <w:color w:val="000000"/>
                <w:sz w:val="16"/>
                <w:szCs w:val="14"/>
              </w:rPr>
              <w:t>55,305,506</w:t>
            </w:r>
          </w:p>
        </w:tc>
      </w:tr>
      <w:tr w:rsidR="004173A8" w:rsidRPr="002357A8" w14:paraId="78F0C77C" w14:textId="77777777" w:rsidTr="004173A8">
        <w:trPr>
          <w:trHeight w:hRule="exact" w:val="74"/>
        </w:trPr>
        <w:tc>
          <w:tcPr>
            <w:tcW w:w="622" w:type="pct"/>
            <w:vAlign w:val="bottom"/>
          </w:tcPr>
          <w:p w14:paraId="16B5780A" w14:textId="77777777" w:rsidR="004173A8" w:rsidRPr="002357A8" w:rsidRDefault="004173A8" w:rsidP="004173A8">
            <w:pPr>
              <w:ind w:left="132" w:hanging="132"/>
              <w:rPr>
                <w:rFonts w:ascii="Garamond" w:eastAsia="宋体" w:hAnsi="Garamond" w:cs="Arial"/>
                <w:sz w:val="4"/>
                <w:szCs w:val="4"/>
                <w:lang w:eastAsia="zh-CN"/>
              </w:rPr>
            </w:pPr>
          </w:p>
        </w:tc>
        <w:tc>
          <w:tcPr>
            <w:tcW w:w="489" w:type="pct"/>
            <w:vAlign w:val="bottom"/>
          </w:tcPr>
          <w:p w14:paraId="4ACAD719"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86" w:type="pct"/>
          </w:tcPr>
          <w:p w14:paraId="62AAAE26"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462" w:type="pct"/>
            <w:vAlign w:val="bottom"/>
          </w:tcPr>
          <w:p w14:paraId="48E7E05D"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86" w:type="pct"/>
          </w:tcPr>
          <w:p w14:paraId="02973398"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462" w:type="pct"/>
            <w:vAlign w:val="bottom"/>
          </w:tcPr>
          <w:p w14:paraId="7DA2FF98"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86" w:type="pct"/>
          </w:tcPr>
          <w:p w14:paraId="71345EF5"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462" w:type="pct"/>
            <w:vAlign w:val="bottom"/>
          </w:tcPr>
          <w:p w14:paraId="012BCDC6"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86" w:type="pct"/>
          </w:tcPr>
          <w:p w14:paraId="0881E6A5"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489" w:type="pct"/>
            <w:vAlign w:val="bottom"/>
          </w:tcPr>
          <w:p w14:paraId="7A7A06E1"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86" w:type="pct"/>
          </w:tcPr>
          <w:p w14:paraId="3666E142"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462" w:type="pct"/>
            <w:vAlign w:val="bottom"/>
          </w:tcPr>
          <w:p w14:paraId="23DC786C"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86" w:type="pct"/>
          </w:tcPr>
          <w:p w14:paraId="5C0479BC"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489" w:type="pct"/>
            <w:vAlign w:val="bottom"/>
          </w:tcPr>
          <w:p w14:paraId="32BF0B79"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86" w:type="pct"/>
          </w:tcPr>
          <w:p w14:paraId="6627E331"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462" w:type="pct"/>
            <w:vAlign w:val="bottom"/>
          </w:tcPr>
          <w:p w14:paraId="2343BE85"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r>
      <w:tr w:rsidR="004173A8" w:rsidRPr="002357A8" w14:paraId="4D62228C" w14:textId="77777777" w:rsidTr="004173A8">
        <w:trPr>
          <w:trHeight w:hRule="exact" w:val="230"/>
        </w:trPr>
        <w:tc>
          <w:tcPr>
            <w:tcW w:w="622" w:type="pct"/>
            <w:vAlign w:val="bottom"/>
          </w:tcPr>
          <w:p w14:paraId="4821D1B7" w14:textId="77777777" w:rsidR="004173A8" w:rsidRPr="002357A8" w:rsidRDefault="004173A8" w:rsidP="004173A8">
            <w:pPr>
              <w:ind w:left="132" w:hanging="132"/>
              <w:rPr>
                <w:rFonts w:ascii="Garamond" w:eastAsia="宋体" w:hAnsi="Garamond" w:cs="MHei-Bold-Identity-H"/>
                <w:bCs/>
                <w:color w:val="000000"/>
                <w:sz w:val="13"/>
                <w:szCs w:val="13"/>
              </w:rPr>
            </w:pPr>
          </w:p>
        </w:tc>
        <w:tc>
          <w:tcPr>
            <w:tcW w:w="489" w:type="pct"/>
            <w:tcBorders>
              <w:top w:val="single" w:sz="12" w:space="0" w:color="auto"/>
              <w:left w:val="nil"/>
              <w:bottom w:val="nil"/>
              <w:right w:val="nil"/>
            </w:tcBorders>
            <w:vAlign w:val="bottom"/>
          </w:tcPr>
          <w:p w14:paraId="54772216"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Borders>
              <w:left w:val="nil"/>
              <w:bottom w:val="nil"/>
              <w:right w:val="nil"/>
            </w:tcBorders>
          </w:tcPr>
          <w:p w14:paraId="79638034"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c>
          <w:tcPr>
            <w:tcW w:w="462" w:type="pct"/>
            <w:tcBorders>
              <w:top w:val="single" w:sz="12" w:space="0" w:color="auto"/>
              <w:left w:val="nil"/>
              <w:bottom w:val="nil"/>
              <w:right w:val="nil"/>
            </w:tcBorders>
            <w:vAlign w:val="bottom"/>
          </w:tcPr>
          <w:p w14:paraId="793A3F67"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c>
          <w:tcPr>
            <w:tcW w:w="86" w:type="pct"/>
            <w:tcBorders>
              <w:left w:val="nil"/>
              <w:bottom w:val="nil"/>
              <w:right w:val="nil"/>
            </w:tcBorders>
          </w:tcPr>
          <w:p w14:paraId="4A9F3DA4" w14:textId="77777777" w:rsidR="004173A8" w:rsidRPr="002357A8" w:rsidRDefault="004173A8" w:rsidP="004173A8">
            <w:pPr>
              <w:tabs>
                <w:tab w:val="decimal" w:pos="973"/>
              </w:tabs>
              <w:autoSpaceDE w:val="0"/>
              <w:autoSpaceDN w:val="0"/>
              <w:adjustRightInd w:val="0"/>
              <w:rPr>
                <w:rFonts w:ascii="Garamond" w:eastAsia="宋体" w:hAnsi="Garamond" w:cs="MHei-Bold-Identity-H"/>
                <w:b/>
                <w:bCs/>
                <w:sz w:val="13"/>
                <w:szCs w:val="13"/>
                <w:lang w:eastAsia="zh-HK"/>
              </w:rPr>
            </w:pPr>
          </w:p>
        </w:tc>
        <w:tc>
          <w:tcPr>
            <w:tcW w:w="462" w:type="pct"/>
            <w:tcBorders>
              <w:top w:val="single" w:sz="12" w:space="0" w:color="auto"/>
              <w:left w:val="nil"/>
              <w:bottom w:val="nil"/>
              <w:right w:val="nil"/>
            </w:tcBorders>
            <w:vAlign w:val="bottom"/>
          </w:tcPr>
          <w:p w14:paraId="5A0C93B8" w14:textId="77777777" w:rsidR="004173A8" w:rsidRPr="002357A8" w:rsidRDefault="004173A8" w:rsidP="004173A8">
            <w:pPr>
              <w:tabs>
                <w:tab w:val="decimal" w:pos="973"/>
              </w:tabs>
              <w:autoSpaceDE w:val="0"/>
              <w:autoSpaceDN w:val="0"/>
              <w:adjustRightInd w:val="0"/>
              <w:rPr>
                <w:rFonts w:ascii="Garamond" w:eastAsia="宋体" w:hAnsi="Garamond" w:cs="MHei-Bold-Identity-H"/>
                <w:b/>
                <w:bCs/>
                <w:sz w:val="13"/>
                <w:szCs w:val="13"/>
                <w:lang w:eastAsia="zh-HK"/>
              </w:rPr>
            </w:pPr>
          </w:p>
        </w:tc>
        <w:tc>
          <w:tcPr>
            <w:tcW w:w="86" w:type="pct"/>
            <w:tcBorders>
              <w:left w:val="nil"/>
              <w:bottom w:val="nil"/>
              <w:right w:val="nil"/>
            </w:tcBorders>
          </w:tcPr>
          <w:p w14:paraId="2F8BDD33"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62" w:type="pct"/>
            <w:tcBorders>
              <w:top w:val="single" w:sz="12" w:space="0" w:color="auto"/>
              <w:left w:val="nil"/>
              <w:bottom w:val="nil"/>
              <w:right w:val="nil"/>
            </w:tcBorders>
            <w:vAlign w:val="bottom"/>
          </w:tcPr>
          <w:p w14:paraId="23B1C1D3"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Borders>
              <w:left w:val="nil"/>
              <w:bottom w:val="nil"/>
              <w:right w:val="nil"/>
            </w:tcBorders>
          </w:tcPr>
          <w:p w14:paraId="75657C63"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89" w:type="pct"/>
            <w:tcBorders>
              <w:top w:val="single" w:sz="12" w:space="0" w:color="auto"/>
              <w:left w:val="nil"/>
              <w:bottom w:val="nil"/>
              <w:right w:val="nil"/>
            </w:tcBorders>
            <w:vAlign w:val="bottom"/>
          </w:tcPr>
          <w:p w14:paraId="5161DFC5"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Borders>
              <w:left w:val="nil"/>
              <w:bottom w:val="nil"/>
              <w:right w:val="nil"/>
            </w:tcBorders>
          </w:tcPr>
          <w:p w14:paraId="32D26182"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62" w:type="pct"/>
            <w:tcBorders>
              <w:top w:val="single" w:sz="12" w:space="0" w:color="auto"/>
              <w:left w:val="nil"/>
              <w:bottom w:val="nil"/>
              <w:right w:val="nil"/>
            </w:tcBorders>
            <w:vAlign w:val="bottom"/>
          </w:tcPr>
          <w:p w14:paraId="4BF38301"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Borders>
              <w:left w:val="nil"/>
              <w:bottom w:val="nil"/>
              <w:right w:val="nil"/>
            </w:tcBorders>
          </w:tcPr>
          <w:p w14:paraId="57F5A1D7"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89" w:type="pct"/>
            <w:tcBorders>
              <w:top w:val="single" w:sz="12" w:space="0" w:color="auto"/>
              <w:left w:val="nil"/>
              <w:bottom w:val="nil"/>
              <w:right w:val="nil"/>
            </w:tcBorders>
            <w:vAlign w:val="bottom"/>
          </w:tcPr>
          <w:p w14:paraId="054EA534"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Borders>
              <w:left w:val="nil"/>
              <w:bottom w:val="nil"/>
              <w:right w:val="nil"/>
            </w:tcBorders>
          </w:tcPr>
          <w:p w14:paraId="3524652D"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c>
          <w:tcPr>
            <w:tcW w:w="462" w:type="pct"/>
            <w:tcBorders>
              <w:top w:val="single" w:sz="12" w:space="0" w:color="auto"/>
              <w:left w:val="nil"/>
              <w:bottom w:val="nil"/>
              <w:right w:val="nil"/>
            </w:tcBorders>
            <w:vAlign w:val="bottom"/>
          </w:tcPr>
          <w:p w14:paraId="504A4C68"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r>
    </w:tbl>
    <w:p w14:paraId="48D43CDC" w14:textId="77777777" w:rsidR="004173A8" w:rsidRPr="002357A8" w:rsidRDefault="004173A8" w:rsidP="004173A8">
      <w:pPr>
        <w:autoSpaceDE w:val="0"/>
        <w:autoSpaceDN w:val="0"/>
        <w:adjustRightInd w:val="0"/>
        <w:spacing w:after="284" w:line="280" w:lineRule="atLeast"/>
        <w:contextualSpacing/>
        <w:rPr>
          <w:rFonts w:ascii="Garamond" w:eastAsia="宋体" w:hAnsi="Garamond" w:cs="MSung-Light-Identity-H"/>
          <w:bCs/>
          <w:color w:val="000000"/>
          <w:lang w:eastAsia="zh-CN"/>
        </w:rPr>
      </w:pPr>
    </w:p>
    <w:p w14:paraId="112FA243" w14:textId="3D704C6B" w:rsidR="004173A8" w:rsidRPr="002357A8" w:rsidRDefault="00A81444" w:rsidP="00FF0BFD">
      <w:pPr>
        <w:autoSpaceDE w:val="0"/>
        <w:autoSpaceDN w:val="0"/>
        <w:adjustRightInd w:val="0"/>
        <w:ind w:left="1710" w:hanging="1170"/>
        <w:rPr>
          <w:lang w:eastAsia="zh-CN"/>
        </w:rPr>
      </w:pPr>
      <w:r w:rsidRPr="002357A8">
        <w:rPr>
          <w:rFonts w:ascii="Garamond" w:eastAsia="宋体" w:hAnsi="Garamond" w:cs="FrutigerLTStd-Roman"/>
        </w:rPr>
        <w:t xml:space="preserve">        Note: Capital expenditure </w:t>
      </w:r>
      <w:r w:rsidR="00DA0CDC" w:rsidRPr="002357A8">
        <w:rPr>
          <w:rFonts w:ascii="Garamond" w:eastAsia="宋体" w:hAnsi="Garamond" w:cs="FrutigerLTStd-Roman"/>
        </w:rPr>
        <w:t>includes</w:t>
      </w:r>
      <w:r w:rsidRPr="002357A8">
        <w:rPr>
          <w:rFonts w:ascii="Garamond" w:eastAsia="宋体" w:hAnsi="Garamond" w:cs="FrutigerLTStd-Roman"/>
        </w:rPr>
        <w:t xml:space="preserve"> additions resulting from </w:t>
      </w:r>
      <w:r w:rsidR="00543C77" w:rsidRPr="002357A8">
        <w:rPr>
          <w:rFonts w:ascii="Garamond" w:eastAsia="宋体" w:hAnsi="Garamond" w:cs="FrutigerLTStd-Roman"/>
        </w:rPr>
        <w:t xml:space="preserve">an </w:t>
      </w:r>
      <w:r w:rsidRPr="002357A8">
        <w:rPr>
          <w:rFonts w:ascii="Garamond" w:eastAsia="宋体" w:hAnsi="Garamond" w:cs="FrutigerLTStd-Roman"/>
        </w:rPr>
        <w:t>acquisition through business combinations.</w:t>
      </w:r>
      <w:r w:rsidR="004173A8" w:rsidRPr="002357A8">
        <w:rPr>
          <w:lang w:eastAsia="zh-CN"/>
        </w:rPr>
        <w:br w:type="page"/>
      </w:r>
    </w:p>
    <w:p w14:paraId="6B708BC0" w14:textId="77777777" w:rsidR="004173A8" w:rsidRPr="002357A8" w:rsidRDefault="004173A8" w:rsidP="004173A8">
      <w:pPr>
        <w:autoSpaceDE w:val="0"/>
        <w:autoSpaceDN w:val="0"/>
        <w:adjustRightInd w:val="0"/>
        <w:ind w:left="540" w:hanging="540"/>
        <w:rPr>
          <w:rFonts w:ascii="Arial Black" w:eastAsia="宋体" w:hAnsi="Arial Black" w:cs="MSung-Light-Identity-H"/>
          <w:b/>
          <w:bCs/>
          <w:caps/>
          <w:color w:val="000000"/>
          <w:sz w:val="19"/>
          <w:szCs w:val="19"/>
          <w:lang w:eastAsia="zh-CN"/>
        </w:rPr>
      </w:pPr>
      <w:r w:rsidRPr="002357A8">
        <w:rPr>
          <w:rFonts w:ascii="Arial Black" w:eastAsia="宋体" w:hAnsi="Arial Black" w:cs="MSung-Light-Identity-H"/>
          <w:b/>
          <w:bCs/>
          <w:color w:val="000000"/>
          <w:sz w:val="19"/>
          <w:szCs w:val="19"/>
          <w:lang w:eastAsia="zh-CN"/>
        </w:rPr>
        <w:lastRenderedPageBreak/>
        <w:t>4</w:t>
      </w:r>
      <w:r w:rsidRPr="002357A8">
        <w:rPr>
          <w:rFonts w:ascii="Arial Black" w:eastAsia="宋体" w:hAnsi="Arial Black" w:cs="MSung-Light-Identity-H"/>
          <w:b/>
          <w:bCs/>
          <w:color w:val="000000"/>
          <w:sz w:val="19"/>
          <w:szCs w:val="19"/>
          <w:lang w:eastAsia="zh-CN"/>
        </w:rPr>
        <w:tab/>
        <w:t xml:space="preserve">REVENUE AND SEGMENT INFORMATION </w:t>
      </w:r>
      <w:r w:rsidRPr="002357A8">
        <w:rPr>
          <w:rFonts w:ascii="Arial Black" w:eastAsia="宋体" w:hAnsi="Arial Black" w:cs="MSung-Light-Identity-H"/>
          <w:b/>
          <w:bCs/>
          <w:caps/>
          <w:color w:val="000000"/>
          <w:sz w:val="19"/>
          <w:szCs w:val="19"/>
          <w:lang w:eastAsia="zh-CN"/>
        </w:rPr>
        <w:t>(Continued)</w:t>
      </w:r>
    </w:p>
    <w:p w14:paraId="57AE336B" w14:textId="77777777" w:rsidR="004173A8" w:rsidRPr="002357A8" w:rsidRDefault="004173A8" w:rsidP="004173A8">
      <w:pPr>
        <w:autoSpaceDE w:val="0"/>
        <w:autoSpaceDN w:val="0"/>
        <w:adjustRightInd w:val="0"/>
        <w:ind w:left="540"/>
        <w:rPr>
          <w:rFonts w:ascii="Garamond" w:eastAsia="宋体" w:hAnsi="Garamond" w:cs="Arial"/>
          <w:bCs/>
          <w:color w:val="000000"/>
        </w:rPr>
      </w:pPr>
      <w:r w:rsidRPr="002357A8">
        <w:rPr>
          <w:rFonts w:ascii="Garamond" w:eastAsia="宋体" w:hAnsi="Garamond" w:cs="MSung-Light-Identity-H"/>
          <w:b/>
          <w:bCs/>
          <w:color w:val="000000"/>
          <w:lang w:eastAsia="zh-CN"/>
        </w:rPr>
        <w:t>Segment information (Continued)</w:t>
      </w:r>
    </w:p>
    <w:p w14:paraId="50F774A6" w14:textId="77777777" w:rsidR="004173A8" w:rsidRPr="002357A8" w:rsidRDefault="004173A8" w:rsidP="004173A8">
      <w:pPr>
        <w:autoSpaceDE w:val="0"/>
        <w:autoSpaceDN w:val="0"/>
        <w:adjustRightInd w:val="0"/>
        <w:ind w:left="1080" w:hanging="540"/>
        <w:rPr>
          <w:rFonts w:ascii="Garamond" w:eastAsia="宋体" w:hAnsi="Garamond" w:cs="MHeiHK-Medium"/>
        </w:rPr>
      </w:pPr>
      <w:r w:rsidRPr="002357A8">
        <w:rPr>
          <w:rFonts w:ascii="Garamond" w:eastAsia="宋体" w:hAnsi="Garamond" w:cs="FrutigerLTStd-Roman"/>
          <w:lang w:eastAsia="zh-CN"/>
        </w:rPr>
        <w:t>(a)</w:t>
      </w:r>
      <w:r w:rsidRPr="002357A8">
        <w:rPr>
          <w:rFonts w:ascii="Garamond" w:eastAsia="宋体" w:hAnsi="Garamond" w:cs="FrutigerLTStd-Roman"/>
          <w:lang w:eastAsia="zh-CN"/>
        </w:rPr>
        <w:tab/>
      </w:r>
      <w:r w:rsidRPr="002357A8">
        <w:rPr>
          <w:rFonts w:ascii="Garamond" w:eastAsia="宋体" w:hAnsi="Garamond" w:cs="MHeiHK-Medium"/>
        </w:rPr>
        <w:t xml:space="preserve">Segment results, assets and liabilities </w:t>
      </w:r>
      <w:r w:rsidRPr="002357A8">
        <w:rPr>
          <w:rFonts w:ascii="Garamond" w:eastAsia="宋体" w:hAnsi="Garamond" w:cs="FrutigerLTStd-Roman"/>
        </w:rPr>
        <w:t>(Continued)</w:t>
      </w:r>
    </w:p>
    <w:p w14:paraId="4042E9E8" w14:textId="77777777" w:rsidR="004173A8" w:rsidRPr="002357A8" w:rsidRDefault="004173A8" w:rsidP="004173A8">
      <w:pPr>
        <w:autoSpaceDE w:val="0"/>
        <w:autoSpaceDN w:val="0"/>
        <w:adjustRightInd w:val="0"/>
        <w:ind w:firstLine="360"/>
        <w:rPr>
          <w:rFonts w:ascii="Garamond" w:eastAsia="宋体" w:hAnsi="Garamond" w:cs="MSung-Light-Identity-H"/>
          <w:bCs/>
          <w:color w:val="000000"/>
        </w:rPr>
      </w:pPr>
      <w:r w:rsidRPr="002357A8">
        <w:rPr>
          <w:rFonts w:ascii="Garamond" w:eastAsia="宋体" w:hAnsi="Garamond" w:cs="FrutigerLTStd-Roman"/>
          <w:lang w:eastAsia="zh-CN"/>
        </w:rPr>
        <w:t xml:space="preserve"> </w:t>
      </w:r>
      <w:r w:rsidRPr="002357A8">
        <w:rPr>
          <w:rFonts w:ascii="Garamond" w:hAnsi="Garamond" w:cs="MSung-Light-Identity-H"/>
          <w:bCs/>
          <w:color w:val="000000"/>
        </w:rPr>
        <w:t xml:space="preserve">            For the year ended 31 December 2018 and as at that date, the segment results, assets and liabilities were as follows: </w:t>
      </w:r>
    </w:p>
    <w:p w14:paraId="62144ECF" w14:textId="77777777" w:rsidR="004173A8" w:rsidRPr="002357A8" w:rsidRDefault="004173A8" w:rsidP="004173A8">
      <w:pPr>
        <w:tabs>
          <w:tab w:val="left" w:pos="10478"/>
        </w:tabs>
        <w:autoSpaceDE w:val="0"/>
        <w:autoSpaceDN w:val="0"/>
        <w:adjustRightInd w:val="0"/>
        <w:ind w:left="1170"/>
        <w:rPr>
          <w:rFonts w:ascii="宋体" w:hAnsi="宋体" w:cs="MSung-Light-Identity-H"/>
          <w:bCs/>
          <w:color w:val="000000"/>
        </w:rPr>
      </w:pPr>
      <w:r w:rsidRPr="002357A8">
        <w:rPr>
          <w:rFonts w:ascii="宋体" w:hAnsi="宋体" w:cs="MSung-Light-Identity-H" w:hint="eastAsia"/>
          <w:bCs/>
          <w:color w:val="000000"/>
        </w:rPr>
        <w:tab/>
      </w:r>
    </w:p>
    <w:tbl>
      <w:tblPr>
        <w:tblW w:w="5108" w:type="pct"/>
        <w:tblInd w:w="990" w:type="dxa"/>
        <w:tblLayout w:type="fixed"/>
        <w:tblLook w:val="01E0" w:firstRow="1" w:lastRow="1" w:firstColumn="1" w:lastColumn="1" w:noHBand="0" w:noVBand="0"/>
      </w:tblPr>
      <w:tblGrid>
        <w:gridCol w:w="2098"/>
        <w:gridCol w:w="1095"/>
        <w:gridCol w:w="247"/>
        <w:gridCol w:w="1187"/>
        <w:gridCol w:w="246"/>
        <w:gridCol w:w="1176"/>
        <w:gridCol w:w="238"/>
        <w:gridCol w:w="1160"/>
        <w:gridCol w:w="238"/>
        <w:gridCol w:w="1266"/>
        <w:gridCol w:w="238"/>
        <w:gridCol w:w="1266"/>
        <w:gridCol w:w="238"/>
        <w:gridCol w:w="1170"/>
        <w:gridCol w:w="238"/>
        <w:gridCol w:w="1139"/>
      </w:tblGrid>
      <w:tr w:rsidR="004173A8" w:rsidRPr="002357A8" w14:paraId="3519F23F" w14:textId="77777777" w:rsidTr="004173A8">
        <w:trPr>
          <w:trHeight w:hRule="exact" w:val="648"/>
        </w:trPr>
        <w:tc>
          <w:tcPr>
            <w:tcW w:w="792" w:type="pct"/>
            <w:vAlign w:val="center"/>
          </w:tcPr>
          <w:p w14:paraId="402039C2" w14:textId="77777777" w:rsidR="004173A8" w:rsidRPr="002357A8" w:rsidRDefault="004173A8" w:rsidP="004173A8">
            <w:pPr>
              <w:ind w:left="132" w:hanging="132"/>
              <w:rPr>
                <w:rFonts w:ascii="Garamond" w:eastAsia="宋体" w:hAnsi="Garamond" w:cs="Arial"/>
                <w:sz w:val="18"/>
                <w:szCs w:val="18"/>
                <w:lang w:eastAsia="zh-HK"/>
              </w:rPr>
            </w:pPr>
          </w:p>
        </w:tc>
        <w:tc>
          <w:tcPr>
            <w:tcW w:w="413" w:type="pct"/>
            <w:tcBorders>
              <w:top w:val="nil"/>
              <w:left w:val="nil"/>
              <w:bottom w:val="single" w:sz="4" w:space="0" w:color="auto"/>
              <w:right w:val="nil"/>
            </w:tcBorders>
            <w:vAlign w:val="bottom"/>
            <w:hideMark/>
          </w:tcPr>
          <w:p w14:paraId="2F54AA29" w14:textId="77777777" w:rsidR="004173A8" w:rsidRPr="002357A8" w:rsidRDefault="004173A8" w:rsidP="004173A8">
            <w:pPr>
              <w:tabs>
                <w:tab w:val="decimal" w:pos="865"/>
              </w:tabs>
              <w:rPr>
                <w:rFonts w:ascii="Garamond" w:eastAsia="宋体" w:hAnsi="Garamond" w:cs="Arial"/>
                <w:bCs/>
                <w:sz w:val="18"/>
                <w:szCs w:val="18"/>
                <w:lang w:eastAsia="zh-CN"/>
              </w:rPr>
            </w:pPr>
            <w:r w:rsidRPr="002357A8">
              <w:rPr>
                <w:rFonts w:ascii="Garamond" w:hAnsi="Garamond" w:cs="AdvOTf9433e2d"/>
                <w:sz w:val="18"/>
                <w:szCs w:val="18"/>
                <w:lang w:eastAsia="zh-CN"/>
              </w:rPr>
              <w:t>Geophysics</w:t>
            </w:r>
          </w:p>
        </w:tc>
        <w:tc>
          <w:tcPr>
            <w:tcW w:w="93" w:type="pct"/>
            <w:tcBorders>
              <w:top w:val="nil"/>
              <w:left w:val="nil"/>
              <w:right w:val="nil"/>
            </w:tcBorders>
          </w:tcPr>
          <w:p w14:paraId="5E10A2D6" w14:textId="77777777" w:rsidR="004173A8" w:rsidRPr="002357A8" w:rsidRDefault="004173A8" w:rsidP="004173A8">
            <w:pPr>
              <w:tabs>
                <w:tab w:val="decimal" w:pos="865"/>
              </w:tabs>
              <w:adjustRightInd w:val="0"/>
              <w:snapToGrid w:val="0"/>
              <w:rPr>
                <w:rFonts w:ascii="Garamond" w:hAnsi="Garamond" w:cs="AdvOTf9433e2d"/>
                <w:sz w:val="18"/>
                <w:szCs w:val="18"/>
                <w:lang w:eastAsia="zh-CN"/>
              </w:rPr>
            </w:pPr>
          </w:p>
        </w:tc>
        <w:tc>
          <w:tcPr>
            <w:tcW w:w="448" w:type="pct"/>
            <w:tcBorders>
              <w:top w:val="nil"/>
              <w:left w:val="nil"/>
              <w:bottom w:val="single" w:sz="4" w:space="0" w:color="auto"/>
              <w:right w:val="nil"/>
            </w:tcBorders>
            <w:vAlign w:val="bottom"/>
            <w:hideMark/>
          </w:tcPr>
          <w:p w14:paraId="3F43D192" w14:textId="77777777" w:rsidR="004173A8" w:rsidRPr="002357A8" w:rsidRDefault="004173A8" w:rsidP="004173A8">
            <w:pPr>
              <w:tabs>
                <w:tab w:val="decimal" w:pos="865"/>
              </w:tabs>
              <w:adjustRightInd w:val="0"/>
              <w:snapToGrid w:val="0"/>
              <w:rPr>
                <w:rFonts w:ascii="Garamond" w:eastAsia="宋体" w:hAnsi="Garamond" w:cs="Arial"/>
                <w:bCs/>
                <w:sz w:val="18"/>
                <w:szCs w:val="18"/>
                <w:lang w:eastAsia="zh-CN"/>
              </w:rPr>
            </w:pPr>
            <w:r w:rsidRPr="002357A8">
              <w:rPr>
                <w:rFonts w:ascii="Garamond" w:hAnsi="Garamond" w:cs="AdvOTf9433e2d"/>
                <w:sz w:val="18"/>
                <w:szCs w:val="18"/>
                <w:lang w:eastAsia="zh-CN"/>
              </w:rPr>
              <w:t>Drilling engineering</w:t>
            </w:r>
          </w:p>
        </w:tc>
        <w:tc>
          <w:tcPr>
            <w:tcW w:w="93" w:type="pct"/>
            <w:tcBorders>
              <w:top w:val="nil"/>
              <w:left w:val="nil"/>
              <w:right w:val="nil"/>
            </w:tcBorders>
          </w:tcPr>
          <w:p w14:paraId="27CBA21C" w14:textId="77777777" w:rsidR="004173A8" w:rsidRPr="002357A8" w:rsidRDefault="004173A8" w:rsidP="004173A8">
            <w:pPr>
              <w:tabs>
                <w:tab w:val="decimal" w:pos="865"/>
              </w:tabs>
              <w:rPr>
                <w:rFonts w:ascii="Garamond" w:hAnsi="Garamond" w:cs="AdvOTf9433e2d"/>
                <w:sz w:val="18"/>
                <w:szCs w:val="18"/>
                <w:lang w:eastAsia="zh-CN"/>
              </w:rPr>
            </w:pPr>
          </w:p>
        </w:tc>
        <w:tc>
          <w:tcPr>
            <w:tcW w:w="444" w:type="pct"/>
            <w:tcBorders>
              <w:top w:val="nil"/>
              <w:left w:val="nil"/>
              <w:bottom w:val="single" w:sz="4" w:space="0" w:color="auto"/>
              <w:right w:val="nil"/>
            </w:tcBorders>
            <w:vAlign w:val="bottom"/>
            <w:hideMark/>
          </w:tcPr>
          <w:p w14:paraId="4A16DE5E" w14:textId="77777777" w:rsidR="004173A8" w:rsidRPr="002357A8" w:rsidRDefault="004173A8" w:rsidP="004173A8">
            <w:pPr>
              <w:tabs>
                <w:tab w:val="decimal" w:pos="865"/>
              </w:tabs>
              <w:rPr>
                <w:rFonts w:ascii="Garamond" w:eastAsia="宋体" w:hAnsi="Garamond" w:cs="MHei-Bold-Identity-H"/>
                <w:bCs/>
                <w:color w:val="000000"/>
                <w:sz w:val="18"/>
                <w:szCs w:val="18"/>
              </w:rPr>
            </w:pPr>
            <w:r w:rsidRPr="002357A8">
              <w:rPr>
                <w:rFonts w:ascii="Garamond" w:hAnsi="Garamond" w:cs="AdvOTf9433e2d"/>
                <w:sz w:val="18"/>
                <w:szCs w:val="18"/>
                <w:lang w:eastAsia="zh-CN"/>
              </w:rPr>
              <w:t>Logging and mud logging</w:t>
            </w:r>
          </w:p>
        </w:tc>
        <w:tc>
          <w:tcPr>
            <w:tcW w:w="90" w:type="pct"/>
            <w:tcBorders>
              <w:top w:val="nil"/>
              <w:left w:val="nil"/>
              <w:right w:val="nil"/>
            </w:tcBorders>
          </w:tcPr>
          <w:p w14:paraId="6A5D9FF3" w14:textId="77777777" w:rsidR="004173A8" w:rsidRPr="002357A8" w:rsidRDefault="004173A8" w:rsidP="004173A8">
            <w:pPr>
              <w:tabs>
                <w:tab w:val="decimal" w:pos="1404"/>
              </w:tabs>
              <w:rPr>
                <w:rFonts w:ascii="Garamond" w:hAnsi="Garamond" w:cs="AdvOTf9433e2d"/>
                <w:sz w:val="18"/>
                <w:szCs w:val="18"/>
                <w:lang w:eastAsia="zh-CN"/>
              </w:rPr>
            </w:pPr>
          </w:p>
        </w:tc>
        <w:tc>
          <w:tcPr>
            <w:tcW w:w="438" w:type="pct"/>
            <w:tcBorders>
              <w:top w:val="nil"/>
              <w:left w:val="nil"/>
              <w:bottom w:val="single" w:sz="4" w:space="0" w:color="auto"/>
              <w:right w:val="nil"/>
            </w:tcBorders>
            <w:vAlign w:val="bottom"/>
            <w:hideMark/>
          </w:tcPr>
          <w:p w14:paraId="24CE2B62" w14:textId="77777777" w:rsidR="004173A8" w:rsidRPr="002357A8" w:rsidRDefault="004173A8" w:rsidP="004173A8">
            <w:pPr>
              <w:tabs>
                <w:tab w:val="decimal" w:pos="851"/>
              </w:tabs>
              <w:rPr>
                <w:rFonts w:ascii="Garamond" w:hAnsi="Garamond" w:cs="AdvOTf9433e2d"/>
                <w:sz w:val="18"/>
                <w:szCs w:val="18"/>
                <w:lang w:eastAsia="zh-CN"/>
              </w:rPr>
            </w:pPr>
            <w:r w:rsidRPr="002357A8">
              <w:rPr>
                <w:rFonts w:ascii="Garamond" w:hAnsi="Garamond" w:cs="AdvOTf9433e2d"/>
                <w:sz w:val="18"/>
                <w:szCs w:val="18"/>
                <w:lang w:eastAsia="zh-CN"/>
              </w:rPr>
              <w:t>Special</w:t>
            </w:r>
          </w:p>
          <w:p w14:paraId="14631CFB" w14:textId="77777777" w:rsidR="004173A8" w:rsidRPr="002357A8" w:rsidRDefault="004173A8" w:rsidP="004173A8">
            <w:pPr>
              <w:tabs>
                <w:tab w:val="decimal" w:pos="851"/>
              </w:tabs>
              <w:rPr>
                <w:rFonts w:ascii="Garamond" w:hAnsi="Garamond" w:cs="AdvOTf9433e2d"/>
                <w:sz w:val="18"/>
                <w:szCs w:val="18"/>
                <w:lang w:eastAsia="zh-CN"/>
              </w:rPr>
            </w:pPr>
            <w:r w:rsidRPr="002357A8">
              <w:rPr>
                <w:rFonts w:ascii="Garamond" w:hAnsi="Garamond" w:cs="AdvOTf9433e2d"/>
                <w:sz w:val="18"/>
                <w:szCs w:val="18"/>
                <w:lang w:eastAsia="zh-CN"/>
              </w:rPr>
              <w:t xml:space="preserve"> downhole</w:t>
            </w:r>
          </w:p>
          <w:p w14:paraId="395B7C83" w14:textId="77777777" w:rsidR="004173A8" w:rsidRPr="002357A8" w:rsidRDefault="004173A8" w:rsidP="004173A8">
            <w:pPr>
              <w:tabs>
                <w:tab w:val="decimal" w:pos="851"/>
              </w:tabs>
              <w:rPr>
                <w:rFonts w:ascii="Garamond" w:eastAsia="宋体" w:hAnsi="Garamond" w:cs="MHei-Bold-Identity-H"/>
                <w:bCs/>
                <w:color w:val="000000"/>
                <w:sz w:val="18"/>
                <w:szCs w:val="18"/>
              </w:rPr>
            </w:pPr>
            <w:r w:rsidRPr="002357A8">
              <w:rPr>
                <w:rFonts w:ascii="Garamond" w:hAnsi="Garamond" w:cs="AdvOTf9433e2d"/>
                <w:sz w:val="18"/>
                <w:szCs w:val="18"/>
                <w:lang w:eastAsia="zh-CN"/>
              </w:rPr>
              <w:t>operations</w:t>
            </w:r>
          </w:p>
        </w:tc>
        <w:tc>
          <w:tcPr>
            <w:tcW w:w="90" w:type="pct"/>
            <w:tcBorders>
              <w:top w:val="nil"/>
              <w:left w:val="nil"/>
              <w:right w:val="nil"/>
            </w:tcBorders>
          </w:tcPr>
          <w:p w14:paraId="05C47154" w14:textId="77777777" w:rsidR="004173A8" w:rsidRPr="002357A8" w:rsidRDefault="004173A8" w:rsidP="004173A8">
            <w:pPr>
              <w:tabs>
                <w:tab w:val="decimal" w:pos="865"/>
              </w:tabs>
              <w:rPr>
                <w:rFonts w:ascii="Garamond" w:hAnsi="Garamond" w:cs="AdvOTf9433e2d"/>
                <w:sz w:val="18"/>
                <w:szCs w:val="18"/>
                <w:lang w:eastAsia="zh-CN"/>
              </w:rPr>
            </w:pPr>
          </w:p>
        </w:tc>
        <w:tc>
          <w:tcPr>
            <w:tcW w:w="478" w:type="pct"/>
            <w:tcBorders>
              <w:top w:val="nil"/>
              <w:left w:val="nil"/>
              <w:bottom w:val="single" w:sz="4" w:space="0" w:color="auto"/>
              <w:right w:val="nil"/>
            </w:tcBorders>
            <w:vAlign w:val="bottom"/>
            <w:hideMark/>
          </w:tcPr>
          <w:p w14:paraId="5C3C5EC8" w14:textId="77777777" w:rsidR="004173A8" w:rsidRPr="002357A8" w:rsidRDefault="004173A8" w:rsidP="004173A8">
            <w:pPr>
              <w:tabs>
                <w:tab w:val="decimal" w:pos="865"/>
              </w:tabs>
              <w:rPr>
                <w:rFonts w:ascii="Garamond" w:eastAsia="宋体" w:hAnsi="Garamond" w:cs="MHei-Bold-Identity-H"/>
                <w:bCs/>
                <w:color w:val="000000"/>
                <w:sz w:val="18"/>
                <w:szCs w:val="18"/>
                <w:lang w:eastAsia="zh-CN"/>
              </w:rPr>
            </w:pPr>
            <w:r w:rsidRPr="002357A8">
              <w:rPr>
                <w:rFonts w:ascii="Garamond" w:hAnsi="Garamond" w:cs="AdvOTf9433e2d"/>
                <w:sz w:val="18"/>
                <w:szCs w:val="18"/>
                <w:lang w:eastAsia="zh-CN"/>
              </w:rPr>
              <w:t>Engineering construction</w:t>
            </w:r>
          </w:p>
        </w:tc>
        <w:tc>
          <w:tcPr>
            <w:tcW w:w="90" w:type="pct"/>
            <w:tcBorders>
              <w:top w:val="nil"/>
              <w:left w:val="nil"/>
              <w:right w:val="nil"/>
            </w:tcBorders>
          </w:tcPr>
          <w:p w14:paraId="130D1280" w14:textId="77777777" w:rsidR="004173A8" w:rsidRPr="002357A8" w:rsidRDefault="004173A8" w:rsidP="004173A8">
            <w:pPr>
              <w:tabs>
                <w:tab w:val="decimal" w:pos="865"/>
              </w:tabs>
              <w:rPr>
                <w:rFonts w:ascii="Garamond" w:hAnsi="Garamond" w:cs="Arial"/>
                <w:sz w:val="18"/>
                <w:szCs w:val="18"/>
                <w:lang w:eastAsia="zh-CN"/>
              </w:rPr>
            </w:pPr>
          </w:p>
        </w:tc>
        <w:tc>
          <w:tcPr>
            <w:tcW w:w="478" w:type="pct"/>
            <w:tcBorders>
              <w:top w:val="nil"/>
              <w:left w:val="nil"/>
              <w:bottom w:val="single" w:sz="4" w:space="0" w:color="auto"/>
              <w:right w:val="nil"/>
            </w:tcBorders>
            <w:vAlign w:val="bottom"/>
          </w:tcPr>
          <w:p w14:paraId="778B64EE" w14:textId="77777777" w:rsidR="004173A8" w:rsidRPr="002357A8" w:rsidRDefault="004173A8" w:rsidP="004173A8">
            <w:pPr>
              <w:tabs>
                <w:tab w:val="decimal" w:pos="865"/>
              </w:tabs>
              <w:rPr>
                <w:rFonts w:ascii="Garamond" w:eastAsia="宋体" w:hAnsi="Garamond" w:cs="MHei-Bold-Identity-H"/>
                <w:bCs/>
                <w:color w:val="000000"/>
                <w:sz w:val="18"/>
                <w:szCs w:val="18"/>
                <w:lang w:eastAsia="zh-CN"/>
              </w:rPr>
            </w:pPr>
            <w:r w:rsidRPr="002357A8">
              <w:rPr>
                <w:rFonts w:ascii="Garamond" w:hAnsi="Garamond" w:cs="Arial"/>
                <w:sz w:val="18"/>
                <w:szCs w:val="18"/>
                <w:lang w:eastAsia="zh-CN"/>
              </w:rPr>
              <w:t>Unallocated</w:t>
            </w:r>
          </w:p>
        </w:tc>
        <w:tc>
          <w:tcPr>
            <w:tcW w:w="90" w:type="pct"/>
            <w:tcBorders>
              <w:top w:val="nil"/>
              <w:left w:val="nil"/>
              <w:right w:val="nil"/>
            </w:tcBorders>
          </w:tcPr>
          <w:p w14:paraId="39ABF3A6" w14:textId="77777777" w:rsidR="004173A8" w:rsidRPr="002357A8" w:rsidRDefault="004173A8" w:rsidP="004173A8">
            <w:pPr>
              <w:tabs>
                <w:tab w:val="decimal" w:pos="865"/>
              </w:tabs>
              <w:rPr>
                <w:rFonts w:ascii="Garamond" w:hAnsi="Garamond" w:cs="MHei-Bold-Identity-H"/>
                <w:bCs/>
                <w:color w:val="000000"/>
                <w:sz w:val="18"/>
                <w:szCs w:val="18"/>
                <w:lang w:eastAsia="zh-CN"/>
              </w:rPr>
            </w:pPr>
          </w:p>
        </w:tc>
        <w:tc>
          <w:tcPr>
            <w:tcW w:w="442" w:type="pct"/>
            <w:tcBorders>
              <w:top w:val="nil"/>
              <w:left w:val="nil"/>
              <w:bottom w:val="single" w:sz="4" w:space="0" w:color="auto"/>
              <w:right w:val="nil"/>
            </w:tcBorders>
            <w:vAlign w:val="bottom"/>
            <w:hideMark/>
          </w:tcPr>
          <w:p w14:paraId="14AF0472" w14:textId="77777777" w:rsidR="004173A8" w:rsidRPr="002357A8" w:rsidRDefault="004173A8" w:rsidP="004173A8">
            <w:pPr>
              <w:tabs>
                <w:tab w:val="decimal" w:pos="865"/>
              </w:tabs>
              <w:rPr>
                <w:rFonts w:ascii="Garamond" w:eastAsia="宋体" w:hAnsi="Garamond" w:cs="MHei-Bold-Identity-H"/>
                <w:bCs/>
                <w:color w:val="000000"/>
                <w:sz w:val="18"/>
                <w:szCs w:val="18"/>
              </w:rPr>
            </w:pPr>
            <w:r w:rsidRPr="002357A8">
              <w:rPr>
                <w:rFonts w:ascii="Garamond" w:hAnsi="Garamond" w:cs="MHei-Bold-Identity-H"/>
                <w:bCs/>
                <w:color w:val="000000"/>
                <w:sz w:val="18"/>
                <w:szCs w:val="18"/>
                <w:lang w:eastAsia="zh-CN"/>
              </w:rPr>
              <w:t>Eliminated</w:t>
            </w:r>
          </w:p>
        </w:tc>
        <w:tc>
          <w:tcPr>
            <w:tcW w:w="90" w:type="pct"/>
            <w:tcBorders>
              <w:top w:val="nil"/>
              <w:left w:val="nil"/>
              <w:right w:val="nil"/>
            </w:tcBorders>
          </w:tcPr>
          <w:p w14:paraId="194A346D" w14:textId="77777777" w:rsidR="004173A8" w:rsidRPr="002357A8" w:rsidRDefault="004173A8" w:rsidP="004173A8">
            <w:pPr>
              <w:tabs>
                <w:tab w:val="decimal" w:pos="865"/>
              </w:tabs>
              <w:rPr>
                <w:rFonts w:ascii="Garamond" w:hAnsi="Garamond" w:cs="MHei-Bold-Identity-H"/>
                <w:bCs/>
                <w:color w:val="000000"/>
                <w:sz w:val="18"/>
                <w:szCs w:val="18"/>
                <w:lang w:eastAsia="zh-CN"/>
              </w:rPr>
            </w:pPr>
          </w:p>
        </w:tc>
        <w:tc>
          <w:tcPr>
            <w:tcW w:w="430" w:type="pct"/>
            <w:tcBorders>
              <w:top w:val="nil"/>
              <w:left w:val="nil"/>
              <w:bottom w:val="single" w:sz="4" w:space="0" w:color="auto"/>
              <w:right w:val="nil"/>
            </w:tcBorders>
            <w:vAlign w:val="bottom"/>
            <w:hideMark/>
          </w:tcPr>
          <w:p w14:paraId="4EC9F71D" w14:textId="77777777" w:rsidR="004173A8" w:rsidRPr="002357A8" w:rsidRDefault="004173A8" w:rsidP="004173A8">
            <w:pPr>
              <w:tabs>
                <w:tab w:val="decimal" w:pos="865"/>
              </w:tabs>
              <w:rPr>
                <w:rFonts w:ascii="Garamond" w:eastAsia="宋体" w:hAnsi="Garamond" w:cs="MHei-Bold-Identity-H"/>
                <w:bCs/>
                <w:color w:val="000000"/>
                <w:sz w:val="18"/>
                <w:szCs w:val="18"/>
              </w:rPr>
            </w:pPr>
            <w:r w:rsidRPr="002357A8">
              <w:rPr>
                <w:rFonts w:ascii="Garamond" w:hAnsi="Garamond" w:cs="MHei-Bold-Identity-H"/>
                <w:bCs/>
                <w:color w:val="000000"/>
                <w:sz w:val="18"/>
                <w:szCs w:val="18"/>
                <w:lang w:eastAsia="zh-CN"/>
              </w:rPr>
              <w:t>Total</w:t>
            </w:r>
          </w:p>
        </w:tc>
      </w:tr>
      <w:tr w:rsidR="004173A8" w:rsidRPr="002357A8" w14:paraId="5DF52EA5" w14:textId="77777777" w:rsidTr="004173A8">
        <w:trPr>
          <w:trHeight w:hRule="exact" w:val="230"/>
        </w:trPr>
        <w:tc>
          <w:tcPr>
            <w:tcW w:w="792" w:type="pct"/>
            <w:vAlign w:val="center"/>
          </w:tcPr>
          <w:p w14:paraId="3F6F2524" w14:textId="77777777" w:rsidR="004173A8" w:rsidRPr="002357A8" w:rsidRDefault="004173A8" w:rsidP="004173A8">
            <w:pPr>
              <w:ind w:left="132" w:hanging="132"/>
              <w:rPr>
                <w:rFonts w:ascii="Garamond" w:eastAsia="宋体" w:hAnsi="Garamond" w:cs="Arial"/>
                <w:sz w:val="18"/>
                <w:szCs w:val="18"/>
                <w:lang w:eastAsia="zh-HK"/>
              </w:rPr>
            </w:pPr>
          </w:p>
        </w:tc>
        <w:tc>
          <w:tcPr>
            <w:tcW w:w="413" w:type="pct"/>
            <w:tcBorders>
              <w:top w:val="single" w:sz="4" w:space="0" w:color="auto"/>
              <w:left w:val="nil"/>
              <w:bottom w:val="nil"/>
              <w:right w:val="nil"/>
            </w:tcBorders>
            <w:vAlign w:val="bottom"/>
            <w:hideMark/>
          </w:tcPr>
          <w:p w14:paraId="25F0B025" w14:textId="77777777" w:rsidR="004173A8" w:rsidRPr="002357A8" w:rsidRDefault="004173A8" w:rsidP="004173A8">
            <w:pPr>
              <w:tabs>
                <w:tab w:val="decimal" w:pos="865"/>
              </w:tabs>
              <w:rPr>
                <w:rFonts w:ascii="Garamond" w:eastAsia="宋体" w:hAnsi="Garamond" w:cs="Arial"/>
                <w:bCs/>
                <w:sz w:val="18"/>
                <w:szCs w:val="18"/>
                <w:lang w:eastAsia="zh-CN"/>
              </w:rPr>
            </w:pPr>
            <w:r w:rsidRPr="002357A8">
              <w:rPr>
                <w:rFonts w:ascii="Garamond" w:hAnsi="Garamond" w:cs="MHei-Bold-Identity-H"/>
                <w:bCs/>
                <w:color w:val="000000"/>
                <w:sz w:val="18"/>
                <w:szCs w:val="18"/>
                <w:lang w:eastAsia="zh-HK"/>
              </w:rPr>
              <w:t>RMB</w:t>
            </w:r>
            <w:r w:rsidRPr="002357A8">
              <w:rPr>
                <w:rFonts w:ascii="Garamond" w:eastAsia="宋体" w:hAnsi="Garamond" w:cs="MHei-Bold-Identity-H"/>
                <w:bCs/>
                <w:color w:val="000000"/>
                <w:sz w:val="18"/>
                <w:szCs w:val="18"/>
                <w:lang w:eastAsia="zh-CN"/>
              </w:rPr>
              <w:t>’000</w:t>
            </w:r>
          </w:p>
        </w:tc>
        <w:tc>
          <w:tcPr>
            <w:tcW w:w="93" w:type="pct"/>
            <w:tcBorders>
              <w:left w:val="nil"/>
              <w:bottom w:val="nil"/>
              <w:right w:val="nil"/>
            </w:tcBorders>
          </w:tcPr>
          <w:p w14:paraId="1DA23BA8" w14:textId="77777777" w:rsidR="004173A8" w:rsidRPr="002357A8" w:rsidRDefault="004173A8" w:rsidP="004173A8">
            <w:pPr>
              <w:tabs>
                <w:tab w:val="decimal" w:pos="865"/>
              </w:tabs>
              <w:rPr>
                <w:rFonts w:ascii="Garamond" w:hAnsi="Garamond" w:cs="MHei-Bold-Identity-H"/>
                <w:bCs/>
                <w:color w:val="000000"/>
                <w:sz w:val="18"/>
                <w:szCs w:val="18"/>
                <w:lang w:eastAsia="zh-HK"/>
              </w:rPr>
            </w:pPr>
          </w:p>
        </w:tc>
        <w:tc>
          <w:tcPr>
            <w:tcW w:w="448" w:type="pct"/>
            <w:tcBorders>
              <w:top w:val="single" w:sz="4" w:space="0" w:color="auto"/>
              <w:left w:val="nil"/>
              <w:bottom w:val="nil"/>
              <w:right w:val="nil"/>
            </w:tcBorders>
            <w:vAlign w:val="bottom"/>
            <w:hideMark/>
          </w:tcPr>
          <w:p w14:paraId="73D7690E" w14:textId="77777777" w:rsidR="004173A8" w:rsidRPr="002357A8" w:rsidRDefault="004173A8" w:rsidP="004173A8">
            <w:pPr>
              <w:tabs>
                <w:tab w:val="decimal" w:pos="865"/>
              </w:tabs>
              <w:rPr>
                <w:rFonts w:ascii="Garamond" w:eastAsia="宋体" w:hAnsi="Garamond" w:cs="Arial"/>
                <w:bCs/>
                <w:sz w:val="18"/>
                <w:szCs w:val="18"/>
                <w:lang w:eastAsia="zh-CN"/>
              </w:rPr>
            </w:pPr>
            <w:r w:rsidRPr="002357A8">
              <w:rPr>
                <w:rFonts w:ascii="Garamond" w:hAnsi="Garamond" w:cs="MHei-Bold-Identity-H"/>
                <w:bCs/>
                <w:color w:val="000000"/>
                <w:sz w:val="18"/>
                <w:szCs w:val="18"/>
                <w:lang w:eastAsia="zh-HK"/>
              </w:rPr>
              <w:t>RMB</w:t>
            </w:r>
            <w:r w:rsidRPr="002357A8">
              <w:rPr>
                <w:rFonts w:ascii="Garamond" w:eastAsia="宋体" w:hAnsi="Garamond" w:cs="MHei-Bold-Identity-H"/>
                <w:bCs/>
                <w:color w:val="000000"/>
                <w:sz w:val="18"/>
                <w:szCs w:val="18"/>
                <w:lang w:eastAsia="zh-CN"/>
              </w:rPr>
              <w:t>’000</w:t>
            </w:r>
          </w:p>
        </w:tc>
        <w:tc>
          <w:tcPr>
            <w:tcW w:w="93" w:type="pct"/>
            <w:tcBorders>
              <w:left w:val="nil"/>
              <w:bottom w:val="nil"/>
              <w:right w:val="nil"/>
            </w:tcBorders>
          </w:tcPr>
          <w:p w14:paraId="29E633CD" w14:textId="77777777" w:rsidR="004173A8" w:rsidRPr="002357A8" w:rsidRDefault="004173A8" w:rsidP="004173A8">
            <w:pPr>
              <w:tabs>
                <w:tab w:val="decimal" w:pos="865"/>
              </w:tabs>
              <w:rPr>
                <w:rFonts w:ascii="Garamond" w:hAnsi="Garamond" w:cs="MHei-Bold-Identity-H"/>
                <w:bCs/>
                <w:color w:val="000000"/>
                <w:sz w:val="18"/>
                <w:szCs w:val="18"/>
                <w:lang w:eastAsia="zh-HK"/>
              </w:rPr>
            </w:pPr>
          </w:p>
        </w:tc>
        <w:tc>
          <w:tcPr>
            <w:tcW w:w="444" w:type="pct"/>
            <w:tcBorders>
              <w:top w:val="single" w:sz="4" w:space="0" w:color="auto"/>
              <w:left w:val="nil"/>
              <w:bottom w:val="nil"/>
              <w:right w:val="nil"/>
            </w:tcBorders>
            <w:vAlign w:val="bottom"/>
            <w:hideMark/>
          </w:tcPr>
          <w:p w14:paraId="7F5E00BB" w14:textId="77777777" w:rsidR="004173A8" w:rsidRPr="002357A8" w:rsidRDefault="004173A8" w:rsidP="004173A8">
            <w:pPr>
              <w:tabs>
                <w:tab w:val="decimal" w:pos="865"/>
              </w:tabs>
              <w:rPr>
                <w:rFonts w:ascii="Garamond" w:eastAsia="宋体" w:hAnsi="Garamond" w:cs="MHei-Bold-Identity-H"/>
                <w:bCs/>
                <w:color w:val="000000"/>
                <w:sz w:val="18"/>
                <w:szCs w:val="18"/>
              </w:rPr>
            </w:pPr>
            <w:r w:rsidRPr="002357A8">
              <w:rPr>
                <w:rFonts w:ascii="Garamond" w:hAnsi="Garamond" w:cs="MHei-Bold-Identity-H"/>
                <w:bCs/>
                <w:color w:val="000000"/>
                <w:sz w:val="18"/>
                <w:szCs w:val="18"/>
                <w:lang w:eastAsia="zh-HK"/>
              </w:rPr>
              <w:t>RMB</w:t>
            </w:r>
            <w:r w:rsidRPr="002357A8">
              <w:rPr>
                <w:rFonts w:ascii="Garamond" w:eastAsia="宋体" w:hAnsi="Garamond" w:cs="MHei-Bold-Identity-H"/>
                <w:bCs/>
                <w:color w:val="000000"/>
                <w:sz w:val="18"/>
                <w:szCs w:val="18"/>
                <w:lang w:eastAsia="zh-CN"/>
              </w:rPr>
              <w:t>’000</w:t>
            </w:r>
          </w:p>
        </w:tc>
        <w:tc>
          <w:tcPr>
            <w:tcW w:w="90" w:type="pct"/>
            <w:tcBorders>
              <w:left w:val="nil"/>
              <w:bottom w:val="nil"/>
              <w:right w:val="nil"/>
            </w:tcBorders>
          </w:tcPr>
          <w:p w14:paraId="544F0E27" w14:textId="77777777" w:rsidR="004173A8" w:rsidRPr="002357A8" w:rsidRDefault="004173A8" w:rsidP="004173A8">
            <w:pPr>
              <w:tabs>
                <w:tab w:val="decimal" w:pos="1404"/>
              </w:tabs>
              <w:rPr>
                <w:rFonts w:ascii="Garamond" w:hAnsi="Garamond" w:cs="MHei-Bold-Identity-H"/>
                <w:bCs/>
                <w:color w:val="000000"/>
                <w:sz w:val="18"/>
                <w:szCs w:val="18"/>
                <w:lang w:eastAsia="zh-HK"/>
              </w:rPr>
            </w:pPr>
          </w:p>
        </w:tc>
        <w:tc>
          <w:tcPr>
            <w:tcW w:w="438" w:type="pct"/>
            <w:tcBorders>
              <w:top w:val="single" w:sz="4" w:space="0" w:color="auto"/>
              <w:left w:val="nil"/>
              <w:bottom w:val="nil"/>
              <w:right w:val="nil"/>
            </w:tcBorders>
            <w:vAlign w:val="bottom"/>
            <w:hideMark/>
          </w:tcPr>
          <w:p w14:paraId="77DED0B2" w14:textId="77777777" w:rsidR="004173A8" w:rsidRPr="002357A8" w:rsidRDefault="004173A8" w:rsidP="004173A8">
            <w:pPr>
              <w:tabs>
                <w:tab w:val="decimal" w:pos="851"/>
              </w:tabs>
              <w:rPr>
                <w:rFonts w:ascii="Garamond" w:eastAsia="宋体" w:hAnsi="Garamond" w:cs="MHei-Bold-Identity-H"/>
                <w:bCs/>
                <w:color w:val="000000"/>
                <w:sz w:val="18"/>
                <w:szCs w:val="18"/>
              </w:rPr>
            </w:pPr>
            <w:r w:rsidRPr="002357A8">
              <w:rPr>
                <w:rFonts w:ascii="Garamond" w:hAnsi="Garamond" w:cs="MHei-Bold-Identity-H"/>
                <w:bCs/>
                <w:color w:val="000000"/>
                <w:sz w:val="18"/>
                <w:szCs w:val="18"/>
                <w:lang w:eastAsia="zh-HK"/>
              </w:rPr>
              <w:t>RMB</w:t>
            </w:r>
            <w:r w:rsidRPr="002357A8">
              <w:rPr>
                <w:rFonts w:ascii="Garamond" w:eastAsia="宋体" w:hAnsi="Garamond" w:cs="MHei-Bold-Identity-H"/>
                <w:bCs/>
                <w:color w:val="000000"/>
                <w:sz w:val="18"/>
                <w:szCs w:val="18"/>
                <w:lang w:eastAsia="zh-CN"/>
              </w:rPr>
              <w:t>’000</w:t>
            </w:r>
          </w:p>
        </w:tc>
        <w:tc>
          <w:tcPr>
            <w:tcW w:w="90" w:type="pct"/>
            <w:tcBorders>
              <w:left w:val="nil"/>
              <w:bottom w:val="nil"/>
              <w:right w:val="nil"/>
            </w:tcBorders>
          </w:tcPr>
          <w:p w14:paraId="39F93766" w14:textId="77777777" w:rsidR="004173A8" w:rsidRPr="002357A8" w:rsidRDefault="004173A8" w:rsidP="004173A8">
            <w:pPr>
              <w:tabs>
                <w:tab w:val="decimal" w:pos="865"/>
              </w:tabs>
              <w:rPr>
                <w:rFonts w:ascii="Garamond" w:hAnsi="Garamond" w:cs="MHei-Bold-Identity-H"/>
                <w:bCs/>
                <w:color w:val="000000"/>
                <w:sz w:val="18"/>
                <w:szCs w:val="18"/>
                <w:lang w:eastAsia="zh-HK"/>
              </w:rPr>
            </w:pPr>
          </w:p>
        </w:tc>
        <w:tc>
          <w:tcPr>
            <w:tcW w:w="478" w:type="pct"/>
            <w:tcBorders>
              <w:top w:val="single" w:sz="4" w:space="0" w:color="auto"/>
              <w:left w:val="nil"/>
              <w:bottom w:val="nil"/>
              <w:right w:val="nil"/>
            </w:tcBorders>
            <w:vAlign w:val="bottom"/>
            <w:hideMark/>
          </w:tcPr>
          <w:p w14:paraId="28CF0BEA" w14:textId="77777777" w:rsidR="004173A8" w:rsidRPr="002357A8" w:rsidRDefault="004173A8" w:rsidP="004173A8">
            <w:pPr>
              <w:tabs>
                <w:tab w:val="decimal" w:pos="865"/>
              </w:tabs>
              <w:rPr>
                <w:rFonts w:ascii="Garamond" w:eastAsia="宋体" w:hAnsi="Garamond" w:cs="MHei-Bold-Identity-H"/>
                <w:bCs/>
                <w:color w:val="000000"/>
                <w:sz w:val="18"/>
                <w:szCs w:val="18"/>
                <w:lang w:eastAsia="zh-CN"/>
              </w:rPr>
            </w:pPr>
            <w:r w:rsidRPr="002357A8">
              <w:rPr>
                <w:rFonts w:ascii="Garamond" w:hAnsi="Garamond" w:cs="MHei-Bold-Identity-H"/>
                <w:bCs/>
                <w:color w:val="000000"/>
                <w:sz w:val="18"/>
                <w:szCs w:val="18"/>
                <w:lang w:eastAsia="zh-HK"/>
              </w:rPr>
              <w:t>RMB</w:t>
            </w:r>
            <w:r w:rsidRPr="002357A8">
              <w:rPr>
                <w:rFonts w:ascii="Garamond" w:eastAsia="宋体" w:hAnsi="Garamond" w:cs="MHei-Bold-Identity-H"/>
                <w:bCs/>
                <w:color w:val="000000"/>
                <w:sz w:val="18"/>
                <w:szCs w:val="18"/>
                <w:lang w:eastAsia="zh-CN"/>
              </w:rPr>
              <w:t>’000</w:t>
            </w:r>
          </w:p>
        </w:tc>
        <w:tc>
          <w:tcPr>
            <w:tcW w:w="90" w:type="pct"/>
            <w:tcBorders>
              <w:left w:val="nil"/>
              <w:bottom w:val="nil"/>
              <w:right w:val="nil"/>
            </w:tcBorders>
          </w:tcPr>
          <w:p w14:paraId="2A08CAE7" w14:textId="77777777" w:rsidR="004173A8" w:rsidRPr="002357A8" w:rsidRDefault="004173A8" w:rsidP="004173A8">
            <w:pPr>
              <w:tabs>
                <w:tab w:val="decimal" w:pos="865"/>
              </w:tabs>
              <w:rPr>
                <w:rFonts w:ascii="Garamond" w:hAnsi="Garamond" w:cs="MHei-Bold-Identity-H"/>
                <w:bCs/>
                <w:color w:val="000000"/>
                <w:sz w:val="18"/>
                <w:szCs w:val="18"/>
                <w:lang w:eastAsia="zh-HK"/>
              </w:rPr>
            </w:pPr>
          </w:p>
        </w:tc>
        <w:tc>
          <w:tcPr>
            <w:tcW w:w="478" w:type="pct"/>
            <w:tcBorders>
              <w:top w:val="single" w:sz="4" w:space="0" w:color="auto"/>
              <w:left w:val="nil"/>
              <w:bottom w:val="nil"/>
              <w:right w:val="nil"/>
            </w:tcBorders>
            <w:vAlign w:val="bottom"/>
            <w:hideMark/>
          </w:tcPr>
          <w:p w14:paraId="2E5CD0EB" w14:textId="77777777" w:rsidR="004173A8" w:rsidRPr="002357A8" w:rsidRDefault="004173A8" w:rsidP="004173A8">
            <w:pPr>
              <w:tabs>
                <w:tab w:val="decimal" w:pos="865"/>
              </w:tabs>
              <w:rPr>
                <w:rFonts w:ascii="Garamond" w:eastAsia="宋体" w:hAnsi="Garamond" w:cs="MHei-Bold-Identity-H"/>
                <w:bCs/>
                <w:color w:val="000000"/>
                <w:sz w:val="18"/>
                <w:szCs w:val="18"/>
                <w:lang w:eastAsia="zh-CN"/>
              </w:rPr>
            </w:pPr>
            <w:r w:rsidRPr="002357A8">
              <w:rPr>
                <w:rFonts w:ascii="Garamond" w:hAnsi="Garamond" w:cs="MHei-Bold-Identity-H"/>
                <w:bCs/>
                <w:color w:val="000000"/>
                <w:sz w:val="18"/>
                <w:szCs w:val="18"/>
                <w:lang w:eastAsia="zh-HK"/>
              </w:rPr>
              <w:t>RMB</w:t>
            </w:r>
            <w:r w:rsidRPr="002357A8">
              <w:rPr>
                <w:rFonts w:ascii="Garamond" w:eastAsia="宋体" w:hAnsi="Garamond" w:cs="MHei-Bold-Identity-H"/>
                <w:bCs/>
                <w:color w:val="000000"/>
                <w:sz w:val="18"/>
                <w:szCs w:val="18"/>
                <w:lang w:eastAsia="zh-CN"/>
              </w:rPr>
              <w:t>’000</w:t>
            </w:r>
          </w:p>
        </w:tc>
        <w:tc>
          <w:tcPr>
            <w:tcW w:w="90" w:type="pct"/>
            <w:tcBorders>
              <w:left w:val="nil"/>
              <w:bottom w:val="nil"/>
              <w:right w:val="nil"/>
            </w:tcBorders>
          </w:tcPr>
          <w:p w14:paraId="39C78869" w14:textId="77777777" w:rsidR="004173A8" w:rsidRPr="002357A8" w:rsidRDefault="004173A8" w:rsidP="004173A8">
            <w:pPr>
              <w:tabs>
                <w:tab w:val="decimal" w:pos="865"/>
              </w:tabs>
              <w:rPr>
                <w:rFonts w:ascii="Garamond" w:hAnsi="Garamond" w:cs="MHei-Bold-Identity-H"/>
                <w:bCs/>
                <w:color w:val="000000"/>
                <w:sz w:val="18"/>
                <w:szCs w:val="18"/>
                <w:lang w:eastAsia="zh-HK"/>
              </w:rPr>
            </w:pPr>
          </w:p>
        </w:tc>
        <w:tc>
          <w:tcPr>
            <w:tcW w:w="442" w:type="pct"/>
            <w:tcBorders>
              <w:top w:val="single" w:sz="4" w:space="0" w:color="auto"/>
              <w:left w:val="nil"/>
              <w:bottom w:val="nil"/>
              <w:right w:val="nil"/>
            </w:tcBorders>
            <w:vAlign w:val="bottom"/>
            <w:hideMark/>
          </w:tcPr>
          <w:p w14:paraId="36C8F119" w14:textId="77777777" w:rsidR="004173A8" w:rsidRPr="002357A8" w:rsidRDefault="004173A8" w:rsidP="004173A8">
            <w:pPr>
              <w:tabs>
                <w:tab w:val="decimal" w:pos="865"/>
              </w:tabs>
              <w:rPr>
                <w:rFonts w:ascii="Garamond" w:eastAsia="宋体" w:hAnsi="Garamond" w:cs="MHei-Bold-Identity-H"/>
                <w:bCs/>
                <w:color w:val="000000"/>
                <w:sz w:val="18"/>
                <w:szCs w:val="18"/>
              </w:rPr>
            </w:pPr>
            <w:r w:rsidRPr="002357A8">
              <w:rPr>
                <w:rFonts w:ascii="Garamond" w:hAnsi="Garamond" w:cs="MHei-Bold-Identity-H"/>
                <w:bCs/>
                <w:color w:val="000000"/>
                <w:sz w:val="18"/>
                <w:szCs w:val="18"/>
                <w:lang w:eastAsia="zh-HK"/>
              </w:rPr>
              <w:t>RMB</w:t>
            </w:r>
            <w:r w:rsidRPr="002357A8">
              <w:rPr>
                <w:rFonts w:ascii="Garamond" w:eastAsia="宋体" w:hAnsi="Garamond" w:cs="MHei-Bold-Identity-H"/>
                <w:bCs/>
                <w:color w:val="000000"/>
                <w:sz w:val="18"/>
                <w:szCs w:val="18"/>
                <w:lang w:eastAsia="zh-CN"/>
              </w:rPr>
              <w:t>’000</w:t>
            </w:r>
          </w:p>
        </w:tc>
        <w:tc>
          <w:tcPr>
            <w:tcW w:w="90" w:type="pct"/>
            <w:tcBorders>
              <w:left w:val="nil"/>
              <w:bottom w:val="nil"/>
              <w:right w:val="nil"/>
            </w:tcBorders>
          </w:tcPr>
          <w:p w14:paraId="55D61476" w14:textId="77777777" w:rsidR="004173A8" w:rsidRPr="002357A8" w:rsidRDefault="004173A8" w:rsidP="004173A8">
            <w:pPr>
              <w:tabs>
                <w:tab w:val="decimal" w:pos="865"/>
              </w:tabs>
              <w:rPr>
                <w:rFonts w:ascii="Garamond" w:hAnsi="Garamond" w:cs="MHei-Bold-Identity-H"/>
                <w:bCs/>
                <w:color w:val="000000"/>
                <w:sz w:val="18"/>
                <w:szCs w:val="18"/>
                <w:lang w:eastAsia="zh-HK"/>
              </w:rPr>
            </w:pPr>
          </w:p>
        </w:tc>
        <w:tc>
          <w:tcPr>
            <w:tcW w:w="430" w:type="pct"/>
            <w:tcBorders>
              <w:top w:val="single" w:sz="4" w:space="0" w:color="auto"/>
              <w:left w:val="nil"/>
              <w:bottom w:val="nil"/>
              <w:right w:val="nil"/>
            </w:tcBorders>
            <w:vAlign w:val="bottom"/>
            <w:hideMark/>
          </w:tcPr>
          <w:p w14:paraId="10DBDE8B" w14:textId="77777777" w:rsidR="004173A8" w:rsidRPr="002357A8" w:rsidRDefault="004173A8" w:rsidP="004173A8">
            <w:pPr>
              <w:tabs>
                <w:tab w:val="decimal" w:pos="865"/>
              </w:tabs>
              <w:rPr>
                <w:rFonts w:ascii="Garamond" w:eastAsia="宋体" w:hAnsi="Garamond" w:cs="MHei-Bold-Identity-H"/>
                <w:bCs/>
                <w:color w:val="000000"/>
                <w:sz w:val="18"/>
                <w:szCs w:val="18"/>
              </w:rPr>
            </w:pPr>
            <w:r w:rsidRPr="002357A8">
              <w:rPr>
                <w:rFonts w:ascii="Garamond" w:hAnsi="Garamond" w:cs="MHei-Bold-Identity-H"/>
                <w:bCs/>
                <w:color w:val="000000"/>
                <w:sz w:val="18"/>
                <w:szCs w:val="18"/>
                <w:lang w:eastAsia="zh-HK"/>
              </w:rPr>
              <w:t>RMB</w:t>
            </w:r>
            <w:r w:rsidRPr="002357A8">
              <w:rPr>
                <w:rFonts w:ascii="Garamond" w:eastAsia="宋体" w:hAnsi="Garamond" w:cs="MHei-Bold-Identity-H"/>
                <w:bCs/>
                <w:color w:val="000000"/>
                <w:sz w:val="18"/>
                <w:szCs w:val="18"/>
                <w:lang w:eastAsia="zh-CN"/>
              </w:rPr>
              <w:t>’000</w:t>
            </w:r>
          </w:p>
        </w:tc>
      </w:tr>
      <w:tr w:rsidR="004173A8" w:rsidRPr="002357A8" w14:paraId="36F4DC35" w14:textId="77777777" w:rsidTr="004173A8">
        <w:trPr>
          <w:trHeight w:hRule="exact" w:val="495"/>
        </w:trPr>
        <w:tc>
          <w:tcPr>
            <w:tcW w:w="792" w:type="pct"/>
            <w:vAlign w:val="center"/>
            <w:hideMark/>
          </w:tcPr>
          <w:p w14:paraId="220B59F8" w14:textId="77777777" w:rsidR="004173A8" w:rsidRPr="002357A8" w:rsidRDefault="004173A8" w:rsidP="004173A8">
            <w:pPr>
              <w:ind w:left="132" w:hanging="132"/>
              <w:rPr>
                <w:rFonts w:ascii="Garamond" w:eastAsia="宋体" w:hAnsi="Garamond" w:cs="MHei-Bold-Identity-H"/>
                <w:b/>
                <w:bCs/>
                <w:color w:val="000000"/>
                <w:sz w:val="18"/>
                <w:szCs w:val="18"/>
                <w:lang w:eastAsia="zh-CN"/>
              </w:rPr>
            </w:pPr>
            <w:r w:rsidRPr="002357A8">
              <w:rPr>
                <w:rFonts w:ascii="Garamond" w:hAnsi="Garamond" w:cs="MHei-Bold-Identity-H"/>
                <w:bCs/>
                <w:color w:val="000000"/>
                <w:sz w:val="18"/>
                <w:szCs w:val="18"/>
                <w:lang w:eastAsia="zh-CN"/>
              </w:rPr>
              <w:t>During the year ended 31 December 2018</w:t>
            </w:r>
          </w:p>
        </w:tc>
        <w:tc>
          <w:tcPr>
            <w:tcW w:w="413" w:type="pct"/>
            <w:vAlign w:val="bottom"/>
          </w:tcPr>
          <w:p w14:paraId="28873365" w14:textId="77777777" w:rsidR="004173A8" w:rsidRPr="002357A8" w:rsidRDefault="004173A8" w:rsidP="004173A8">
            <w:pPr>
              <w:tabs>
                <w:tab w:val="decimal" w:pos="865"/>
              </w:tabs>
              <w:autoSpaceDE w:val="0"/>
              <w:autoSpaceDN w:val="0"/>
              <w:adjustRightInd w:val="0"/>
              <w:rPr>
                <w:rFonts w:ascii="Garamond" w:eastAsia="宋体" w:hAnsi="Garamond" w:cs="MHei-Bold-Identity-H"/>
                <w:bCs/>
                <w:color w:val="000000"/>
                <w:sz w:val="18"/>
                <w:szCs w:val="18"/>
                <w:lang w:eastAsia="zh-CN"/>
              </w:rPr>
            </w:pPr>
          </w:p>
        </w:tc>
        <w:tc>
          <w:tcPr>
            <w:tcW w:w="93" w:type="pct"/>
          </w:tcPr>
          <w:p w14:paraId="65CB7B49" w14:textId="77777777" w:rsidR="004173A8" w:rsidRPr="002357A8" w:rsidRDefault="004173A8" w:rsidP="004173A8">
            <w:pPr>
              <w:tabs>
                <w:tab w:val="decimal" w:pos="865"/>
              </w:tabs>
              <w:autoSpaceDE w:val="0"/>
              <w:autoSpaceDN w:val="0"/>
              <w:adjustRightInd w:val="0"/>
              <w:rPr>
                <w:rFonts w:ascii="Garamond" w:eastAsia="宋体" w:hAnsi="Garamond" w:cs="MHei-Bold-Identity-H"/>
                <w:bCs/>
                <w:color w:val="000000"/>
                <w:sz w:val="18"/>
                <w:szCs w:val="18"/>
                <w:lang w:eastAsia="zh-CN"/>
              </w:rPr>
            </w:pPr>
          </w:p>
        </w:tc>
        <w:tc>
          <w:tcPr>
            <w:tcW w:w="448" w:type="pct"/>
            <w:vAlign w:val="bottom"/>
          </w:tcPr>
          <w:p w14:paraId="4A45984E" w14:textId="77777777" w:rsidR="004173A8" w:rsidRPr="002357A8" w:rsidRDefault="004173A8" w:rsidP="004173A8">
            <w:pPr>
              <w:tabs>
                <w:tab w:val="decimal" w:pos="865"/>
              </w:tabs>
              <w:autoSpaceDE w:val="0"/>
              <w:autoSpaceDN w:val="0"/>
              <w:adjustRightInd w:val="0"/>
              <w:rPr>
                <w:rFonts w:ascii="Garamond" w:eastAsia="宋体" w:hAnsi="Garamond" w:cs="MHei-Bold-Identity-H"/>
                <w:bCs/>
                <w:color w:val="000000"/>
                <w:sz w:val="18"/>
                <w:szCs w:val="18"/>
                <w:lang w:eastAsia="zh-CN"/>
              </w:rPr>
            </w:pPr>
          </w:p>
        </w:tc>
        <w:tc>
          <w:tcPr>
            <w:tcW w:w="93" w:type="pct"/>
          </w:tcPr>
          <w:p w14:paraId="6AF0BAAE" w14:textId="77777777" w:rsidR="004173A8" w:rsidRPr="002357A8" w:rsidRDefault="004173A8" w:rsidP="004173A8">
            <w:pPr>
              <w:tabs>
                <w:tab w:val="decimal" w:pos="865"/>
              </w:tabs>
              <w:autoSpaceDE w:val="0"/>
              <w:autoSpaceDN w:val="0"/>
              <w:adjustRightInd w:val="0"/>
              <w:rPr>
                <w:rFonts w:ascii="Garamond" w:eastAsia="宋体" w:hAnsi="Garamond" w:cs="MHei-Bold-Identity-H"/>
                <w:bCs/>
                <w:color w:val="000000"/>
                <w:sz w:val="18"/>
                <w:szCs w:val="18"/>
                <w:lang w:eastAsia="zh-CN"/>
              </w:rPr>
            </w:pPr>
          </w:p>
        </w:tc>
        <w:tc>
          <w:tcPr>
            <w:tcW w:w="444" w:type="pct"/>
            <w:vAlign w:val="bottom"/>
          </w:tcPr>
          <w:p w14:paraId="303696F4" w14:textId="77777777" w:rsidR="004173A8" w:rsidRPr="002357A8" w:rsidRDefault="004173A8" w:rsidP="004173A8">
            <w:pPr>
              <w:tabs>
                <w:tab w:val="decimal" w:pos="865"/>
              </w:tabs>
              <w:autoSpaceDE w:val="0"/>
              <w:autoSpaceDN w:val="0"/>
              <w:adjustRightInd w:val="0"/>
              <w:rPr>
                <w:rFonts w:ascii="Garamond" w:eastAsia="宋体" w:hAnsi="Garamond" w:cs="MHei-Bold-Identity-H"/>
                <w:bCs/>
                <w:color w:val="000000"/>
                <w:sz w:val="18"/>
                <w:szCs w:val="18"/>
                <w:lang w:eastAsia="zh-CN"/>
              </w:rPr>
            </w:pPr>
          </w:p>
        </w:tc>
        <w:tc>
          <w:tcPr>
            <w:tcW w:w="90" w:type="pct"/>
          </w:tcPr>
          <w:p w14:paraId="3949DE4A" w14:textId="77777777" w:rsidR="004173A8" w:rsidRPr="002357A8" w:rsidRDefault="004173A8" w:rsidP="004173A8">
            <w:pPr>
              <w:tabs>
                <w:tab w:val="decimal" w:pos="1404"/>
              </w:tabs>
              <w:autoSpaceDE w:val="0"/>
              <w:autoSpaceDN w:val="0"/>
              <w:adjustRightInd w:val="0"/>
              <w:rPr>
                <w:rFonts w:ascii="Garamond" w:eastAsia="宋体" w:hAnsi="Garamond" w:cs="MHei-Bold-Identity-H"/>
                <w:bCs/>
                <w:color w:val="000000"/>
                <w:sz w:val="18"/>
                <w:szCs w:val="18"/>
                <w:lang w:eastAsia="zh-CN"/>
              </w:rPr>
            </w:pPr>
          </w:p>
        </w:tc>
        <w:tc>
          <w:tcPr>
            <w:tcW w:w="438" w:type="pct"/>
            <w:vAlign w:val="bottom"/>
          </w:tcPr>
          <w:p w14:paraId="61E199F1" w14:textId="77777777" w:rsidR="004173A8" w:rsidRPr="002357A8" w:rsidRDefault="004173A8" w:rsidP="004173A8">
            <w:pPr>
              <w:tabs>
                <w:tab w:val="decimal" w:pos="851"/>
              </w:tabs>
              <w:autoSpaceDE w:val="0"/>
              <w:autoSpaceDN w:val="0"/>
              <w:adjustRightInd w:val="0"/>
              <w:rPr>
                <w:rFonts w:ascii="Garamond" w:eastAsia="宋体" w:hAnsi="Garamond" w:cs="MHei-Bold-Identity-H"/>
                <w:bCs/>
                <w:color w:val="000000"/>
                <w:sz w:val="18"/>
                <w:szCs w:val="18"/>
                <w:lang w:eastAsia="zh-CN"/>
              </w:rPr>
            </w:pPr>
          </w:p>
        </w:tc>
        <w:tc>
          <w:tcPr>
            <w:tcW w:w="90" w:type="pct"/>
          </w:tcPr>
          <w:p w14:paraId="26DBA352" w14:textId="77777777" w:rsidR="004173A8" w:rsidRPr="002357A8" w:rsidRDefault="004173A8" w:rsidP="004173A8">
            <w:pPr>
              <w:tabs>
                <w:tab w:val="decimal" w:pos="865"/>
              </w:tabs>
              <w:autoSpaceDE w:val="0"/>
              <w:autoSpaceDN w:val="0"/>
              <w:adjustRightInd w:val="0"/>
              <w:rPr>
                <w:rFonts w:ascii="Garamond" w:eastAsia="宋体" w:hAnsi="Garamond" w:cs="MHei-Bold-Identity-H"/>
                <w:bCs/>
                <w:color w:val="000000"/>
                <w:sz w:val="18"/>
                <w:szCs w:val="18"/>
                <w:lang w:eastAsia="zh-CN"/>
              </w:rPr>
            </w:pPr>
          </w:p>
        </w:tc>
        <w:tc>
          <w:tcPr>
            <w:tcW w:w="478" w:type="pct"/>
            <w:vAlign w:val="bottom"/>
          </w:tcPr>
          <w:p w14:paraId="5315426D" w14:textId="77777777" w:rsidR="004173A8" w:rsidRPr="002357A8" w:rsidRDefault="004173A8" w:rsidP="004173A8">
            <w:pPr>
              <w:tabs>
                <w:tab w:val="decimal" w:pos="865"/>
              </w:tabs>
              <w:autoSpaceDE w:val="0"/>
              <w:autoSpaceDN w:val="0"/>
              <w:adjustRightInd w:val="0"/>
              <w:rPr>
                <w:rFonts w:ascii="Garamond" w:eastAsia="宋体" w:hAnsi="Garamond" w:cs="MHei-Bold-Identity-H"/>
                <w:bCs/>
                <w:color w:val="000000"/>
                <w:sz w:val="18"/>
                <w:szCs w:val="18"/>
                <w:lang w:eastAsia="zh-CN"/>
              </w:rPr>
            </w:pPr>
          </w:p>
        </w:tc>
        <w:tc>
          <w:tcPr>
            <w:tcW w:w="90" w:type="pct"/>
          </w:tcPr>
          <w:p w14:paraId="71A22DEE" w14:textId="77777777" w:rsidR="004173A8" w:rsidRPr="002357A8" w:rsidRDefault="004173A8" w:rsidP="004173A8">
            <w:pPr>
              <w:tabs>
                <w:tab w:val="decimal" w:pos="865"/>
              </w:tabs>
              <w:autoSpaceDE w:val="0"/>
              <w:autoSpaceDN w:val="0"/>
              <w:adjustRightInd w:val="0"/>
              <w:rPr>
                <w:rFonts w:ascii="Garamond" w:eastAsia="宋体" w:hAnsi="Garamond" w:cs="MHei-Bold-Identity-H"/>
                <w:bCs/>
                <w:color w:val="000000"/>
                <w:sz w:val="18"/>
                <w:szCs w:val="18"/>
                <w:lang w:eastAsia="zh-CN"/>
              </w:rPr>
            </w:pPr>
          </w:p>
        </w:tc>
        <w:tc>
          <w:tcPr>
            <w:tcW w:w="478" w:type="pct"/>
            <w:vAlign w:val="bottom"/>
          </w:tcPr>
          <w:p w14:paraId="75C8F799" w14:textId="77777777" w:rsidR="004173A8" w:rsidRPr="002357A8" w:rsidRDefault="004173A8" w:rsidP="004173A8">
            <w:pPr>
              <w:tabs>
                <w:tab w:val="decimal" w:pos="865"/>
              </w:tabs>
              <w:autoSpaceDE w:val="0"/>
              <w:autoSpaceDN w:val="0"/>
              <w:adjustRightInd w:val="0"/>
              <w:rPr>
                <w:rFonts w:ascii="Garamond" w:eastAsia="宋体" w:hAnsi="Garamond" w:cs="MHei-Bold-Identity-H"/>
                <w:bCs/>
                <w:color w:val="000000"/>
                <w:sz w:val="18"/>
                <w:szCs w:val="18"/>
                <w:lang w:eastAsia="zh-CN"/>
              </w:rPr>
            </w:pPr>
          </w:p>
        </w:tc>
        <w:tc>
          <w:tcPr>
            <w:tcW w:w="90" w:type="pct"/>
          </w:tcPr>
          <w:p w14:paraId="39CF9767" w14:textId="77777777" w:rsidR="004173A8" w:rsidRPr="002357A8" w:rsidRDefault="004173A8" w:rsidP="004173A8">
            <w:pPr>
              <w:tabs>
                <w:tab w:val="decimal" w:pos="865"/>
              </w:tabs>
              <w:autoSpaceDE w:val="0"/>
              <w:autoSpaceDN w:val="0"/>
              <w:adjustRightInd w:val="0"/>
              <w:rPr>
                <w:rFonts w:ascii="Garamond" w:eastAsia="宋体" w:hAnsi="Garamond" w:cs="MHei-Bold-Identity-H"/>
                <w:bCs/>
                <w:color w:val="000000"/>
                <w:sz w:val="18"/>
                <w:szCs w:val="18"/>
                <w:lang w:eastAsia="zh-CN"/>
              </w:rPr>
            </w:pPr>
          </w:p>
        </w:tc>
        <w:tc>
          <w:tcPr>
            <w:tcW w:w="442" w:type="pct"/>
            <w:vAlign w:val="bottom"/>
          </w:tcPr>
          <w:p w14:paraId="6BF016C4" w14:textId="77777777" w:rsidR="004173A8" w:rsidRPr="002357A8" w:rsidRDefault="004173A8" w:rsidP="004173A8">
            <w:pPr>
              <w:tabs>
                <w:tab w:val="decimal" w:pos="865"/>
              </w:tabs>
              <w:autoSpaceDE w:val="0"/>
              <w:autoSpaceDN w:val="0"/>
              <w:adjustRightInd w:val="0"/>
              <w:rPr>
                <w:rFonts w:ascii="Garamond" w:eastAsia="宋体" w:hAnsi="Garamond" w:cs="MHei-Bold-Identity-H"/>
                <w:bCs/>
                <w:color w:val="000000"/>
                <w:sz w:val="18"/>
                <w:szCs w:val="18"/>
                <w:lang w:eastAsia="zh-CN"/>
              </w:rPr>
            </w:pPr>
          </w:p>
        </w:tc>
        <w:tc>
          <w:tcPr>
            <w:tcW w:w="90" w:type="pct"/>
          </w:tcPr>
          <w:p w14:paraId="74A660ED" w14:textId="77777777" w:rsidR="004173A8" w:rsidRPr="002357A8" w:rsidRDefault="004173A8" w:rsidP="004173A8">
            <w:pPr>
              <w:tabs>
                <w:tab w:val="decimal" w:pos="865"/>
              </w:tabs>
              <w:autoSpaceDE w:val="0"/>
              <w:autoSpaceDN w:val="0"/>
              <w:adjustRightInd w:val="0"/>
              <w:rPr>
                <w:rFonts w:ascii="Garamond" w:eastAsia="宋体" w:hAnsi="Garamond" w:cs="MHei-Bold-Identity-H"/>
                <w:bCs/>
                <w:color w:val="000000"/>
                <w:sz w:val="18"/>
                <w:szCs w:val="18"/>
                <w:lang w:eastAsia="zh-CN"/>
              </w:rPr>
            </w:pPr>
          </w:p>
        </w:tc>
        <w:tc>
          <w:tcPr>
            <w:tcW w:w="430" w:type="pct"/>
            <w:vAlign w:val="bottom"/>
          </w:tcPr>
          <w:p w14:paraId="2DE14A87" w14:textId="77777777" w:rsidR="004173A8" w:rsidRPr="002357A8" w:rsidRDefault="004173A8" w:rsidP="004173A8">
            <w:pPr>
              <w:tabs>
                <w:tab w:val="decimal" w:pos="865"/>
              </w:tabs>
              <w:autoSpaceDE w:val="0"/>
              <w:autoSpaceDN w:val="0"/>
              <w:adjustRightInd w:val="0"/>
              <w:rPr>
                <w:rFonts w:ascii="Garamond" w:eastAsia="宋体" w:hAnsi="Garamond" w:cs="MHei-Bold-Identity-H"/>
                <w:bCs/>
                <w:color w:val="000000"/>
                <w:sz w:val="18"/>
                <w:szCs w:val="18"/>
                <w:lang w:eastAsia="zh-CN"/>
              </w:rPr>
            </w:pPr>
          </w:p>
        </w:tc>
      </w:tr>
      <w:tr w:rsidR="004173A8" w:rsidRPr="002357A8" w14:paraId="0661B9E7" w14:textId="77777777" w:rsidTr="004173A8">
        <w:trPr>
          <w:trHeight w:hRule="exact" w:val="432"/>
        </w:trPr>
        <w:tc>
          <w:tcPr>
            <w:tcW w:w="792" w:type="pct"/>
            <w:vAlign w:val="center"/>
            <w:hideMark/>
          </w:tcPr>
          <w:p w14:paraId="6AB0BBD0" w14:textId="77777777" w:rsidR="004173A8" w:rsidRPr="002357A8" w:rsidRDefault="004173A8" w:rsidP="004173A8">
            <w:pPr>
              <w:ind w:left="132" w:hanging="132"/>
              <w:rPr>
                <w:rFonts w:ascii="Garamond" w:eastAsia="宋体" w:hAnsi="Garamond" w:cs="Arial"/>
                <w:b/>
                <w:sz w:val="18"/>
                <w:szCs w:val="18"/>
                <w:lang w:eastAsia="zh-HK"/>
              </w:rPr>
            </w:pPr>
            <w:r w:rsidRPr="002357A8">
              <w:rPr>
                <w:rFonts w:ascii="Garamond" w:hAnsi="Garamond" w:cs="Arial"/>
                <w:b/>
                <w:sz w:val="18"/>
                <w:szCs w:val="18"/>
                <w:lang w:eastAsia="zh-HK"/>
              </w:rPr>
              <w:t>Segment revenue and results</w:t>
            </w:r>
          </w:p>
        </w:tc>
        <w:tc>
          <w:tcPr>
            <w:tcW w:w="413" w:type="pct"/>
            <w:vAlign w:val="bottom"/>
          </w:tcPr>
          <w:p w14:paraId="1921FD3F" w14:textId="77777777" w:rsidR="004173A8" w:rsidRPr="002357A8" w:rsidRDefault="004173A8" w:rsidP="004173A8">
            <w:pPr>
              <w:tabs>
                <w:tab w:val="decimal" w:pos="865"/>
              </w:tabs>
              <w:autoSpaceDE w:val="0"/>
              <w:autoSpaceDN w:val="0"/>
              <w:adjustRightInd w:val="0"/>
              <w:rPr>
                <w:rFonts w:ascii="Garamond" w:eastAsia="宋体" w:hAnsi="Garamond" w:cs="MHei-Bold-Identity-H"/>
                <w:b/>
                <w:bCs/>
                <w:color w:val="000000"/>
                <w:sz w:val="18"/>
                <w:szCs w:val="18"/>
                <w:lang w:eastAsia="zh-CN"/>
              </w:rPr>
            </w:pPr>
          </w:p>
        </w:tc>
        <w:tc>
          <w:tcPr>
            <w:tcW w:w="93" w:type="pct"/>
          </w:tcPr>
          <w:p w14:paraId="47FD15D4" w14:textId="77777777" w:rsidR="004173A8" w:rsidRPr="002357A8" w:rsidRDefault="004173A8" w:rsidP="004173A8">
            <w:pPr>
              <w:tabs>
                <w:tab w:val="decimal" w:pos="865"/>
              </w:tabs>
              <w:autoSpaceDE w:val="0"/>
              <w:autoSpaceDN w:val="0"/>
              <w:adjustRightInd w:val="0"/>
              <w:rPr>
                <w:rFonts w:ascii="Garamond" w:eastAsia="宋体" w:hAnsi="Garamond" w:cs="MHei-Bold-Identity-H"/>
                <w:b/>
                <w:bCs/>
                <w:color w:val="000000"/>
                <w:sz w:val="18"/>
                <w:szCs w:val="18"/>
                <w:lang w:eastAsia="zh-CN"/>
              </w:rPr>
            </w:pPr>
          </w:p>
        </w:tc>
        <w:tc>
          <w:tcPr>
            <w:tcW w:w="448" w:type="pct"/>
            <w:vAlign w:val="bottom"/>
          </w:tcPr>
          <w:p w14:paraId="533B4BD8" w14:textId="77777777" w:rsidR="004173A8" w:rsidRPr="002357A8" w:rsidRDefault="004173A8" w:rsidP="004173A8">
            <w:pPr>
              <w:tabs>
                <w:tab w:val="decimal" w:pos="865"/>
              </w:tabs>
              <w:autoSpaceDE w:val="0"/>
              <w:autoSpaceDN w:val="0"/>
              <w:adjustRightInd w:val="0"/>
              <w:rPr>
                <w:rFonts w:ascii="Garamond" w:eastAsia="宋体" w:hAnsi="Garamond" w:cs="MHei-Bold-Identity-H"/>
                <w:b/>
                <w:bCs/>
                <w:color w:val="000000"/>
                <w:sz w:val="18"/>
                <w:szCs w:val="18"/>
                <w:lang w:eastAsia="zh-CN"/>
              </w:rPr>
            </w:pPr>
          </w:p>
        </w:tc>
        <w:tc>
          <w:tcPr>
            <w:tcW w:w="93" w:type="pct"/>
          </w:tcPr>
          <w:p w14:paraId="24D9718A" w14:textId="77777777" w:rsidR="004173A8" w:rsidRPr="002357A8" w:rsidRDefault="004173A8" w:rsidP="004173A8">
            <w:pPr>
              <w:tabs>
                <w:tab w:val="decimal" w:pos="865"/>
              </w:tabs>
              <w:autoSpaceDE w:val="0"/>
              <w:autoSpaceDN w:val="0"/>
              <w:adjustRightInd w:val="0"/>
              <w:rPr>
                <w:rFonts w:ascii="Garamond" w:eastAsia="宋体" w:hAnsi="Garamond" w:cs="MHei-Bold-Identity-H"/>
                <w:b/>
                <w:bCs/>
                <w:color w:val="000000"/>
                <w:sz w:val="18"/>
                <w:szCs w:val="18"/>
                <w:lang w:eastAsia="zh-CN"/>
              </w:rPr>
            </w:pPr>
          </w:p>
        </w:tc>
        <w:tc>
          <w:tcPr>
            <w:tcW w:w="444" w:type="pct"/>
            <w:vAlign w:val="bottom"/>
          </w:tcPr>
          <w:p w14:paraId="44E58D54" w14:textId="77777777" w:rsidR="004173A8" w:rsidRPr="002357A8" w:rsidRDefault="004173A8" w:rsidP="004173A8">
            <w:pPr>
              <w:tabs>
                <w:tab w:val="decimal" w:pos="865"/>
              </w:tabs>
              <w:autoSpaceDE w:val="0"/>
              <w:autoSpaceDN w:val="0"/>
              <w:adjustRightInd w:val="0"/>
              <w:rPr>
                <w:rFonts w:ascii="Garamond" w:eastAsia="宋体" w:hAnsi="Garamond" w:cs="MHei-Bold-Identity-H"/>
                <w:b/>
                <w:bCs/>
                <w:color w:val="000000"/>
                <w:sz w:val="18"/>
                <w:szCs w:val="18"/>
                <w:lang w:eastAsia="zh-CN"/>
              </w:rPr>
            </w:pPr>
          </w:p>
        </w:tc>
        <w:tc>
          <w:tcPr>
            <w:tcW w:w="90" w:type="pct"/>
          </w:tcPr>
          <w:p w14:paraId="356BB352" w14:textId="77777777" w:rsidR="004173A8" w:rsidRPr="002357A8" w:rsidRDefault="004173A8" w:rsidP="004173A8">
            <w:pPr>
              <w:tabs>
                <w:tab w:val="decimal" w:pos="1404"/>
              </w:tabs>
              <w:autoSpaceDE w:val="0"/>
              <w:autoSpaceDN w:val="0"/>
              <w:adjustRightInd w:val="0"/>
              <w:rPr>
                <w:rFonts w:ascii="Garamond" w:eastAsia="宋体" w:hAnsi="Garamond" w:cs="MHei-Bold-Identity-H"/>
                <w:b/>
                <w:bCs/>
                <w:color w:val="000000"/>
                <w:sz w:val="18"/>
                <w:szCs w:val="18"/>
                <w:lang w:eastAsia="zh-CN"/>
              </w:rPr>
            </w:pPr>
          </w:p>
        </w:tc>
        <w:tc>
          <w:tcPr>
            <w:tcW w:w="438" w:type="pct"/>
            <w:vAlign w:val="bottom"/>
          </w:tcPr>
          <w:p w14:paraId="7FCB2887" w14:textId="77777777" w:rsidR="004173A8" w:rsidRPr="002357A8" w:rsidRDefault="004173A8" w:rsidP="004173A8">
            <w:pPr>
              <w:tabs>
                <w:tab w:val="decimal" w:pos="851"/>
              </w:tabs>
              <w:autoSpaceDE w:val="0"/>
              <w:autoSpaceDN w:val="0"/>
              <w:adjustRightInd w:val="0"/>
              <w:rPr>
                <w:rFonts w:ascii="Garamond" w:eastAsia="宋体" w:hAnsi="Garamond" w:cs="MHei-Bold-Identity-H"/>
                <w:b/>
                <w:bCs/>
                <w:color w:val="000000"/>
                <w:sz w:val="18"/>
                <w:szCs w:val="18"/>
                <w:lang w:eastAsia="zh-CN"/>
              </w:rPr>
            </w:pPr>
          </w:p>
        </w:tc>
        <w:tc>
          <w:tcPr>
            <w:tcW w:w="90" w:type="pct"/>
          </w:tcPr>
          <w:p w14:paraId="2FDEB7C8" w14:textId="77777777" w:rsidR="004173A8" w:rsidRPr="002357A8" w:rsidRDefault="004173A8" w:rsidP="004173A8">
            <w:pPr>
              <w:tabs>
                <w:tab w:val="decimal" w:pos="865"/>
              </w:tabs>
              <w:autoSpaceDE w:val="0"/>
              <w:autoSpaceDN w:val="0"/>
              <w:adjustRightInd w:val="0"/>
              <w:rPr>
                <w:rFonts w:ascii="Garamond" w:eastAsia="宋体" w:hAnsi="Garamond" w:cs="MHei-Bold-Identity-H"/>
                <w:b/>
                <w:bCs/>
                <w:color w:val="000000"/>
                <w:sz w:val="18"/>
                <w:szCs w:val="18"/>
                <w:lang w:eastAsia="zh-CN"/>
              </w:rPr>
            </w:pPr>
          </w:p>
        </w:tc>
        <w:tc>
          <w:tcPr>
            <w:tcW w:w="478" w:type="pct"/>
            <w:vAlign w:val="bottom"/>
          </w:tcPr>
          <w:p w14:paraId="0E3D4D80" w14:textId="77777777" w:rsidR="004173A8" w:rsidRPr="002357A8" w:rsidRDefault="004173A8" w:rsidP="004173A8">
            <w:pPr>
              <w:tabs>
                <w:tab w:val="decimal" w:pos="865"/>
              </w:tabs>
              <w:autoSpaceDE w:val="0"/>
              <w:autoSpaceDN w:val="0"/>
              <w:adjustRightInd w:val="0"/>
              <w:rPr>
                <w:rFonts w:ascii="Garamond" w:eastAsia="宋体" w:hAnsi="Garamond" w:cs="MHei-Bold-Identity-H"/>
                <w:b/>
                <w:bCs/>
                <w:color w:val="000000"/>
                <w:sz w:val="18"/>
                <w:szCs w:val="18"/>
                <w:lang w:eastAsia="zh-CN"/>
              </w:rPr>
            </w:pPr>
          </w:p>
        </w:tc>
        <w:tc>
          <w:tcPr>
            <w:tcW w:w="90" w:type="pct"/>
          </w:tcPr>
          <w:p w14:paraId="60D2D2CF" w14:textId="77777777" w:rsidR="004173A8" w:rsidRPr="002357A8" w:rsidRDefault="004173A8" w:rsidP="004173A8">
            <w:pPr>
              <w:tabs>
                <w:tab w:val="decimal" w:pos="865"/>
              </w:tabs>
              <w:autoSpaceDE w:val="0"/>
              <w:autoSpaceDN w:val="0"/>
              <w:adjustRightInd w:val="0"/>
              <w:rPr>
                <w:rFonts w:ascii="Garamond" w:eastAsia="宋体" w:hAnsi="Garamond" w:cs="MHei-Bold-Identity-H"/>
                <w:b/>
                <w:bCs/>
                <w:color w:val="000000"/>
                <w:sz w:val="18"/>
                <w:szCs w:val="18"/>
                <w:lang w:eastAsia="zh-CN"/>
              </w:rPr>
            </w:pPr>
          </w:p>
        </w:tc>
        <w:tc>
          <w:tcPr>
            <w:tcW w:w="478" w:type="pct"/>
            <w:vAlign w:val="bottom"/>
          </w:tcPr>
          <w:p w14:paraId="12EE2897" w14:textId="77777777" w:rsidR="004173A8" w:rsidRPr="002357A8" w:rsidRDefault="004173A8" w:rsidP="004173A8">
            <w:pPr>
              <w:tabs>
                <w:tab w:val="decimal" w:pos="865"/>
              </w:tabs>
              <w:autoSpaceDE w:val="0"/>
              <w:autoSpaceDN w:val="0"/>
              <w:adjustRightInd w:val="0"/>
              <w:rPr>
                <w:rFonts w:ascii="Garamond" w:eastAsia="宋体" w:hAnsi="Garamond" w:cs="MHei-Bold-Identity-H"/>
                <w:b/>
                <w:bCs/>
                <w:color w:val="000000"/>
                <w:sz w:val="18"/>
                <w:szCs w:val="18"/>
                <w:lang w:eastAsia="zh-CN"/>
              </w:rPr>
            </w:pPr>
          </w:p>
        </w:tc>
        <w:tc>
          <w:tcPr>
            <w:tcW w:w="90" w:type="pct"/>
          </w:tcPr>
          <w:p w14:paraId="5597F714" w14:textId="77777777" w:rsidR="004173A8" w:rsidRPr="002357A8" w:rsidRDefault="004173A8" w:rsidP="004173A8">
            <w:pPr>
              <w:tabs>
                <w:tab w:val="decimal" w:pos="865"/>
              </w:tabs>
              <w:autoSpaceDE w:val="0"/>
              <w:autoSpaceDN w:val="0"/>
              <w:adjustRightInd w:val="0"/>
              <w:rPr>
                <w:rFonts w:ascii="Garamond" w:eastAsia="宋体" w:hAnsi="Garamond" w:cs="MHei-Bold-Identity-H"/>
                <w:b/>
                <w:bCs/>
                <w:color w:val="000000"/>
                <w:sz w:val="18"/>
                <w:szCs w:val="18"/>
                <w:lang w:eastAsia="zh-CN"/>
              </w:rPr>
            </w:pPr>
          </w:p>
        </w:tc>
        <w:tc>
          <w:tcPr>
            <w:tcW w:w="442" w:type="pct"/>
            <w:vAlign w:val="bottom"/>
          </w:tcPr>
          <w:p w14:paraId="41EEAC62" w14:textId="77777777" w:rsidR="004173A8" w:rsidRPr="002357A8" w:rsidRDefault="004173A8" w:rsidP="004173A8">
            <w:pPr>
              <w:tabs>
                <w:tab w:val="decimal" w:pos="865"/>
              </w:tabs>
              <w:autoSpaceDE w:val="0"/>
              <w:autoSpaceDN w:val="0"/>
              <w:adjustRightInd w:val="0"/>
              <w:rPr>
                <w:rFonts w:ascii="Garamond" w:eastAsia="宋体" w:hAnsi="Garamond" w:cs="MHei-Bold-Identity-H"/>
                <w:b/>
                <w:bCs/>
                <w:color w:val="000000"/>
                <w:sz w:val="18"/>
                <w:szCs w:val="18"/>
                <w:lang w:eastAsia="zh-CN"/>
              </w:rPr>
            </w:pPr>
          </w:p>
        </w:tc>
        <w:tc>
          <w:tcPr>
            <w:tcW w:w="90" w:type="pct"/>
          </w:tcPr>
          <w:p w14:paraId="7C57F793" w14:textId="77777777" w:rsidR="004173A8" w:rsidRPr="002357A8" w:rsidRDefault="004173A8" w:rsidP="004173A8">
            <w:pPr>
              <w:tabs>
                <w:tab w:val="decimal" w:pos="865"/>
              </w:tabs>
              <w:autoSpaceDE w:val="0"/>
              <w:autoSpaceDN w:val="0"/>
              <w:adjustRightInd w:val="0"/>
              <w:rPr>
                <w:rFonts w:ascii="Garamond" w:eastAsia="宋体" w:hAnsi="Garamond" w:cs="MHei-Bold-Identity-H"/>
                <w:b/>
                <w:bCs/>
                <w:color w:val="000000"/>
                <w:sz w:val="18"/>
                <w:szCs w:val="18"/>
                <w:lang w:eastAsia="zh-CN"/>
              </w:rPr>
            </w:pPr>
          </w:p>
        </w:tc>
        <w:tc>
          <w:tcPr>
            <w:tcW w:w="430" w:type="pct"/>
            <w:vAlign w:val="bottom"/>
          </w:tcPr>
          <w:p w14:paraId="55C1C9A6" w14:textId="77777777" w:rsidR="004173A8" w:rsidRPr="002357A8" w:rsidRDefault="004173A8" w:rsidP="004173A8">
            <w:pPr>
              <w:tabs>
                <w:tab w:val="decimal" w:pos="865"/>
              </w:tabs>
              <w:autoSpaceDE w:val="0"/>
              <w:autoSpaceDN w:val="0"/>
              <w:adjustRightInd w:val="0"/>
              <w:rPr>
                <w:rFonts w:ascii="Garamond" w:eastAsia="宋体" w:hAnsi="Garamond" w:cs="MHei-Bold-Identity-H"/>
                <w:b/>
                <w:bCs/>
                <w:color w:val="000000"/>
                <w:sz w:val="18"/>
                <w:szCs w:val="18"/>
                <w:lang w:eastAsia="zh-CN"/>
              </w:rPr>
            </w:pPr>
          </w:p>
        </w:tc>
      </w:tr>
      <w:tr w:rsidR="004173A8" w:rsidRPr="002357A8" w14:paraId="6ACBA488" w14:textId="77777777" w:rsidTr="004173A8">
        <w:trPr>
          <w:trHeight w:hRule="exact" w:val="468"/>
        </w:trPr>
        <w:tc>
          <w:tcPr>
            <w:tcW w:w="792" w:type="pct"/>
            <w:vAlign w:val="center"/>
            <w:hideMark/>
          </w:tcPr>
          <w:p w14:paraId="6E25892A" w14:textId="77777777" w:rsidR="004173A8" w:rsidRPr="002357A8" w:rsidRDefault="004173A8" w:rsidP="004173A8">
            <w:pPr>
              <w:ind w:left="132" w:hanging="132"/>
              <w:rPr>
                <w:rFonts w:ascii="Garamond" w:eastAsia="宋体" w:hAnsi="Garamond" w:cs="Arial"/>
                <w:sz w:val="18"/>
                <w:szCs w:val="18"/>
                <w:lang w:eastAsia="zh-HK"/>
              </w:rPr>
            </w:pPr>
            <w:r w:rsidRPr="002357A8">
              <w:rPr>
                <w:rFonts w:ascii="Garamond" w:hAnsi="Garamond" w:cs="MHei-Bold-Identity-H"/>
                <w:bCs/>
                <w:color w:val="000000"/>
                <w:sz w:val="18"/>
                <w:szCs w:val="18"/>
                <w:lang w:eastAsia="zh-CN"/>
              </w:rPr>
              <w:t>Revenue from external customers</w:t>
            </w:r>
          </w:p>
        </w:tc>
        <w:tc>
          <w:tcPr>
            <w:tcW w:w="413" w:type="pct"/>
            <w:vAlign w:val="bottom"/>
            <w:hideMark/>
          </w:tcPr>
          <w:p w14:paraId="310BFD94"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5,132,418</w:t>
            </w:r>
          </w:p>
        </w:tc>
        <w:tc>
          <w:tcPr>
            <w:tcW w:w="93" w:type="pct"/>
          </w:tcPr>
          <w:p w14:paraId="340BF13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48" w:type="pct"/>
            <w:vAlign w:val="bottom"/>
            <w:hideMark/>
          </w:tcPr>
          <w:p w14:paraId="49313AF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30,086,180</w:t>
            </w:r>
          </w:p>
        </w:tc>
        <w:tc>
          <w:tcPr>
            <w:tcW w:w="93" w:type="pct"/>
          </w:tcPr>
          <w:p w14:paraId="00AF34B4"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44" w:type="pct"/>
            <w:vAlign w:val="bottom"/>
            <w:hideMark/>
          </w:tcPr>
          <w:p w14:paraId="5C858840"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 2,044,752 </w:t>
            </w:r>
          </w:p>
        </w:tc>
        <w:tc>
          <w:tcPr>
            <w:tcW w:w="90" w:type="pct"/>
          </w:tcPr>
          <w:p w14:paraId="09C8D533" w14:textId="77777777" w:rsidR="004173A8" w:rsidRPr="002357A8" w:rsidRDefault="004173A8" w:rsidP="004173A8">
            <w:pPr>
              <w:tabs>
                <w:tab w:val="decimal" w:pos="1404"/>
              </w:tabs>
              <w:autoSpaceDE w:val="0"/>
              <w:autoSpaceDN w:val="0"/>
              <w:adjustRightInd w:val="0"/>
              <w:ind w:right="-52"/>
              <w:rPr>
                <w:rFonts w:ascii="Garamond" w:eastAsia="宋体" w:hAnsi="Garamond" w:cs="MHei-Bold-Identity-H"/>
                <w:bCs/>
                <w:color w:val="000000"/>
                <w:sz w:val="16"/>
                <w:szCs w:val="14"/>
              </w:rPr>
            </w:pPr>
          </w:p>
        </w:tc>
        <w:tc>
          <w:tcPr>
            <w:tcW w:w="438" w:type="pct"/>
            <w:vAlign w:val="bottom"/>
            <w:hideMark/>
          </w:tcPr>
          <w:p w14:paraId="78A7AB37" w14:textId="77777777" w:rsidR="004173A8" w:rsidRPr="002357A8" w:rsidRDefault="004173A8" w:rsidP="004173A8">
            <w:pPr>
              <w:tabs>
                <w:tab w:val="decimal" w:pos="851"/>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5,671,037</w:t>
            </w:r>
          </w:p>
        </w:tc>
        <w:tc>
          <w:tcPr>
            <w:tcW w:w="90" w:type="pct"/>
          </w:tcPr>
          <w:p w14:paraId="536044D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78" w:type="pct"/>
            <w:vAlign w:val="bottom"/>
            <w:hideMark/>
          </w:tcPr>
          <w:p w14:paraId="2F3D6FEE"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13,242,985</w:t>
            </w:r>
          </w:p>
        </w:tc>
        <w:tc>
          <w:tcPr>
            <w:tcW w:w="90" w:type="pct"/>
          </w:tcPr>
          <w:p w14:paraId="62FBBB0D"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78" w:type="pct"/>
            <w:vAlign w:val="bottom"/>
            <w:hideMark/>
          </w:tcPr>
          <w:p w14:paraId="6E43C766"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2,231,706</w:t>
            </w:r>
          </w:p>
        </w:tc>
        <w:tc>
          <w:tcPr>
            <w:tcW w:w="90" w:type="pct"/>
          </w:tcPr>
          <w:p w14:paraId="3945808D"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42" w:type="pct"/>
            <w:vAlign w:val="bottom"/>
            <w:hideMark/>
          </w:tcPr>
          <w:p w14:paraId="3A617BA9"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w:t>
            </w:r>
          </w:p>
        </w:tc>
        <w:tc>
          <w:tcPr>
            <w:tcW w:w="90" w:type="pct"/>
          </w:tcPr>
          <w:p w14:paraId="48D1E573"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30" w:type="pct"/>
            <w:vAlign w:val="bottom"/>
            <w:hideMark/>
          </w:tcPr>
          <w:p w14:paraId="375C4B90"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58,409,078</w:t>
            </w:r>
          </w:p>
        </w:tc>
      </w:tr>
      <w:tr w:rsidR="004173A8" w:rsidRPr="002357A8" w14:paraId="09E1C2DA" w14:textId="77777777" w:rsidTr="004173A8">
        <w:trPr>
          <w:trHeight w:hRule="exact" w:val="230"/>
        </w:trPr>
        <w:tc>
          <w:tcPr>
            <w:tcW w:w="792" w:type="pct"/>
            <w:vAlign w:val="center"/>
            <w:hideMark/>
          </w:tcPr>
          <w:p w14:paraId="2173F1B7" w14:textId="77777777" w:rsidR="004173A8" w:rsidRPr="002357A8" w:rsidRDefault="004173A8" w:rsidP="004173A8">
            <w:pPr>
              <w:ind w:left="132" w:hanging="132"/>
              <w:rPr>
                <w:rFonts w:ascii="Garamond" w:eastAsia="宋体" w:hAnsi="Garamond" w:cs="Arial"/>
                <w:sz w:val="18"/>
                <w:szCs w:val="18"/>
                <w:lang w:eastAsia="zh-HK"/>
              </w:rPr>
            </w:pPr>
            <w:r w:rsidRPr="002357A8">
              <w:rPr>
                <w:rFonts w:ascii="Garamond" w:hAnsi="Garamond" w:cs="MHei-Bold-Identity-H"/>
                <w:bCs/>
                <w:color w:val="000000"/>
                <w:sz w:val="18"/>
                <w:szCs w:val="18"/>
                <w:lang w:eastAsia="zh-CN"/>
              </w:rPr>
              <w:t xml:space="preserve">Inter-segment income </w:t>
            </w:r>
          </w:p>
        </w:tc>
        <w:tc>
          <w:tcPr>
            <w:tcW w:w="413" w:type="pct"/>
            <w:vAlign w:val="bottom"/>
            <w:hideMark/>
          </w:tcPr>
          <w:p w14:paraId="780CBA24"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w:t>
            </w:r>
          </w:p>
        </w:tc>
        <w:tc>
          <w:tcPr>
            <w:tcW w:w="93" w:type="pct"/>
          </w:tcPr>
          <w:p w14:paraId="1B4DEDEB"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48" w:type="pct"/>
            <w:vAlign w:val="bottom"/>
            <w:hideMark/>
          </w:tcPr>
          <w:p w14:paraId="17AD072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 183,139 </w:t>
            </w:r>
          </w:p>
        </w:tc>
        <w:tc>
          <w:tcPr>
            <w:tcW w:w="93" w:type="pct"/>
          </w:tcPr>
          <w:p w14:paraId="63F7E7D0"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44" w:type="pct"/>
            <w:vAlign w:val="bottom"/>
            <w:hideMark/>
          </w:tcPr>
          <w:p w14:paraId="3884FA71"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 819,793 </w:t>
            </w:r>
          </w:p>
        </w:tc>
        <w:tc>
          <w:tcPr>
            <w:tcW w:w="90" w:type="pct"/>
          </w:tcPr>
          <w:p w14:paraId="60889FC2" w14:textId="77777777" w:rsidR="004173A8" w:rsidRPr="002357A8" w:rsidRDefault="004173A8" w:rsidP="004173A8">
            <w:pPr>
              <w:tabs>
                <w:tab w:val="decimal" w:pos="1404"/>
              </w:tabs>
              <w:autoSpaceDE w:val="0"/>
              <w:autoSpaceDN w:val="0"/>
              <w:adjustRightInd w:val="0"/>
              <w:ind w:right="-52"/>
              <w:rPr>
                <w:rFonts w:ascii="Garamond" w:eastAsia="宋体" w:hAnsi="Garamond" w:cs="MHei-Bold-Identity-H"/>
                <w:bCs/>
                <w:color w:val="000000"/>
                <w:sz w:val="16"/>
                <w:szCs w:val="14"/>
              </w:rPr>
            </w:pPr>
          </w:p>
        </w:tc>
        <w:tc>
          <w:tcPr>
            <w:tcW w:w="438" w:type="pct"/>
            <w:vAlign w:val="bottom"/>
            <w:hideMark/>
          </w:tcPr>
          <w:p w14:paraId="7465C617" w14:textId="77777777" w:rsidR="004173A8" w:rsidRPr="002357A8" w:rsidRDefault="004173A8" w:rsidP="004173A8">
            <w:pPr>
              <w:tabs>
                <w:tab w:val="decimal" w:pos="851"/>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 441,421 </w:t>
            </w:r>
          </w:p>
        </w:tc>
        <w:tc>
          <w:tcPr>
            <w:tcW w:w="90" w:type="pct"/>
          </w:tcPr>
          <w:p w14:paraId="7F6D60C7"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78" w:type="pct"/>
            <w:vAlign w:val="bottom"/>
            <w:hideMark/>
          </w:tcPr>
          <w:p w14:paraId="2226BF63"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 80,190 </w:t>
            </w:r>
          </w:p>
        </w:tc>
        <w:tc>
          <w:tcPr>
            <w:tcW w:w="90" w:type="pct"/>
          </w:tcPr>
          <w:p w14:paraId="4388EDA4"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78" w:type="pct"/>
            <w:vAlign w:val="bottom"/>
            <w:hideMark/>
          </w:tcPr>
          <w:p w14:paraId="77117AA6"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 332,146 </w:t>
            </w:r>
          </w:p>
        </w:tc>
        <w:tc>
          <w:tcPr>
            <w:tcW w:w="90" w:type="pct"/>
          </w:tcPr>
          <w:p w14:paraId="749B3CD8"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42" w:type="pct"/>
            <w:vAlign w:val="bottom"/>
            <w:hideMark/>
          </w:tcPr>
          <w:p w14:paraId="027A2521"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 (1,856,689)</w:t>
            </w:r>
          </w:p>
        </w:tc>
        <w:tc>
          <w:tcPr>
            <w:tcW w:w="90" w:type="pct"/>
          </w:tcPr>
          <w:p w14:paraId="22EF23CE"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30" w:type="pct"/>
            <w:vAlign w:val="bottom"/>
            <w:hideMark/>
          </w:tcPr>
          <w:p w14:paraId="4B3D4DE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w:t>
            </w:r>
          </w:p>
        </w:tc>
      </w:tr>
      <w:tr w:rsidR="004173A8" w:rsidRPr="002357A8" w14:paraId="00255D0B" w14:textId="77777777" w:rsidTr="004173A8">
        <w:trPr>
          <w:trHeight w:hRule="exact" w:val="64"/>
        </w:trPr>
        <w:tc>
          <w:tcPr>
            <w:tcW w:w="792" w:type="pct"/>
            <w:vAlign w:val="center"/>
          </w:tcPr>
          <w:p w14:paraId="34FCE051" w14:textId="77777777" w:rsidR="004173A8" w:rsidRPr="002357A8" w:rsidRDefault="004173A8" w:rsidP="004173A8">
            <w:pPr>
              <w:ind w:left="132" w:hanging="132"/>
              <w:rPr>
                <w:rFonts w:ascii="Garamond" w:eastAsia="宋体" w:hAnsi="Garamond" w:cs="Arial"/>
                <w:sz w:val="4"/>
                <w:szCs w:val="4"/>
                <w:lang w:eastAsia="zh-HK"/>
              </w:rPr>
            </w:pPr>
          </w:p>
        </w:tc>
        <w:tc>
          <w:tcPr>
            <w:tcW w:w="413" w:type="pct"/>
            <w:tcBorders>
              <w:top w:val="nil"/>
              <w:left w:val="nil"/>
              <w:bottom w:val="single" w:sz="4" w:space="0" w:color="auto"/>
              <w:right w:val="nil"/>
            </w:tcBorders>
            <w:vAlign w:val="bottom"/>
          </w:tcPr>
          <w:p w14:paraId="643642F7" w14:textId="77777777" w:rsidR="004173A8" w:rsidRPr="002357A8" w:rsidRDefault="004173A8" w:rsidP="004173A8">
            <w:pPr>
              <w:tabs>
                <w:tab w:val="decimal" w:pos="865"/>
              </w:tabs>
              <w:autoSpaceDE w:val="0"/>
              <w:autoSpaceDN w:val="0"/>
              <w:adjustRightInd w:val="0"/>
              <w:rPr>
                <w:rFonts w:ascii="Garamond" w:eastAsia="宋体" w:hAnsi="Garamond" w:cs="MHei-Bold-Identity-H"/>
                <w:bCs/>
                <w:sz w:val="4"/>
                <w:szCs w:val="4"/>
                <w:lang w:eastAsia="zh-CN"/>
              </w:rPr>
            </w:pPr>
          </w:p>
        </w:tc>
        <w:tc>
          <w:tcPr>
            <w:tcW w:w="93" w:type="pct"/>
            <w:tcBorders>
              <w:top w:val="nil"/>
              <w:left w:val="nil"/>
              <w:right w:val="nil"/>
            </w:tcBorders>
          </w:tcPr>
          <w:p w14:paraId="10B3D8C6" w14:textId="77777777" w:rsidR="004173A8" w:rsidRPr="002357A8" w:rsidRDefault="004173A8" w:rsidP="004173A8">
            <w:pPr>
              <w:tabs>
                <w:tab w:val="decimal" w:pos="865"/>
              </w:tabs>
              <w:rPr>
                <w:rFonts w:ascii="Garamond" w:eastAsia="宋体" w:hAnsi="Garamond" w:cs="Arial"/>
                <w:sz w:val="4"/>
                <w:szCs w:val="4"/>
              </w:rPr>
            </w:pPr>
          </w:p>
        </w:tc>
        <w:tc>
          <w:tcPr>
            <w:tcW w:w="448" w:type="pct"/>
            <w:tcBorders>
              <w:top w:val="nil"/>
              <w:left w:val="nil"/>
              <w:bottom w:val="single" w:sz="4" w:space="0" w:color="auto"/>
              <w:right w:val="nil"/>
            </w:tcBorders>
            <w:vAlign w:val="bottom"/>
          </w:tcPr>
          <w:p w14:paraId="5E8FCBA4" w14:textId="77777777" w:rsidR="004173A8" w:rsidRPr="002357A8" w:rsidRDefault="004173A8" w:rsidP="004173A8">
            <w:pPr>
              <w:tabs>
                <w:tab w:val="decimal" w:pos="865"/>
              </w:tabs>
              <w:rPr>
                <w:rFonts w:ascii="Garamond" w:eastAsia="宋体" w:hAnsi="Garamond" w:cs="Arial"/>
                <w:sz w:val="4"/>
                <w:szCs w:val="4"/>
              </w:rPr>
            </w:pPr>
          </w:p>
        </w:tc>
        <w:tc>
          <w:tcPr>
            <w:tcW w:w="93" w:type="pct"/>
            <w:tcBorders>
              <w:top w:val="nil"/>
              <w:left w:val="nil"/>
              <w:right w:val="nil"/>
            </w:tcBorders>
          </w:tcPr>
          <w:p w14:paraId="4D8436C2" w14:textId="77777777" w:rsidR="004173A8" w:rsidRPr="002357A8" w:rsidRDefault="004173A8" w:rsidP="004173A8">
            <w:pPr>
              <w:tabs>
                <w:tab w:val="decimal" w:pos="865"/>
              </w:tabs>
              <w:rPr>
                <w:rFonts w:ascii="Garamond" w:eastAsia="宋体" w:hAnsi="Garamond" w:cs="Arial"/>
                <w:bCs/>
                <w:sz w:val="4"/>
                <w:szCs w:val="4"/>
                <w:lang w:eastAsia="zh-CN"/>
              </w:rPr>
            </w:pPr>
          </w:p>
        </w:tc>
        <w:tc>
          <w:tcPr>
            <w:tcW w:w="444" w:type="pct"/>
            <w:tcBorders>
              <w:top w:val="nil"/>
              <w:left w:val="nil"/>
              <w:bottom w:val="single" w:sz="4" w:space="0" w:color="auto"/>
              <w:right w:val="nil"/>
            </w:tcBorders>
            <w:vAlign w:val="bottom"/>
          </w:tcPr>
          <w:p w14:paraId="643584B2" w14:textId="77777777" w:rsidR="004173A8" w:rsidRPr="002357A8" w:rsidRDefault="004173A8" w:rsidP="004173A8">
            <w:pPr>
              <w:tabs>
                <w:tab w:val="decimal" w:pos="865"/>
              </w:tabs>
              <w:rPr>
                <w:rFonts w:ascii="Garamond" w:eastAsia="宋体" w:hAnsi="Garamond" w:cs="Arial"/>
                <w:bCs/>
                <w:sz w:val="4"/>
                <w:szCs w:val="4"/>
                <w:lang w:eastAsia="zh-CN"/>
              </w:rPr>
            </w:pPr>
          </w:p>
        </w:tc>
        <w:tc>
          <w:tcPr>
            <w:tcW w:w="90" w:type="pct"/>
            <w:tcBorders>
              <w:top w:val="nil"/>
              <w:left w:val="nil"/>
              <w:right w:val="nil"/>
            </w:tcBorders>
          </w:tcPr>
          <w:p w14:paraId="743080CB" w14:textId="77777777" w:rsidR="004173A8" w:rsidRPr="002357A8" w:rsidRDefault="004173A8" w:rsidP="004173A8">
            <w:pPr>
              <w:tabs>
                <w:tab w:val="decimal" w:pos="1404"/>
              </w:tabs>
              <w:rPr>
                <w:rFonts w:ascii="Garamond" w:eastAsia="宋体" w:hAnsi="Garamond" w:cs="Arial"/>
                <w:bCs/>
                <w:sz w:val="4"/>
                <w:szCs w:val="4"/>
                <w:lang w:eastAsia="zh-CN"/>
              </w:rPr>
            </w:pPr>
          </w:p>
        </w:tc>
        <w:tc>
          <w:tcPr>
            <w:tcW w:w="438" w:type="pct"/>
            <w:tcBorders>
              <w:top w:val="nil"/>
              <w:left w:val="nil"/>
              <w:bottom w:val="single" w:sz="4" w:space="0" w:color="auto"/>
              <w:right w:val="nil"/>
            </w:tcBorders>
            <w:vAlign w:val="bottom"/>
          </w:tcPr>
          <w:p w14:paraId="03C9EDAD" w14:textId="77777777" w:rsidR="004173A8" w:rsidRPr="002357A8" w:rsidRDefault="004173A8" w:rsidP="004173A8">
            <w:pPr>
              <w:tabs>
                <w:tab w:val="decimal" w:pos="851"/>
              </w:tabs>
              <w:rPr>
                <w:rFonts w:ascii="Garamond" w:eastAsia="宋体" w:hAnsi="Garamond" w:cs="Arial"/>
                <w:bCs/>
                <w:sz w:val="4"/>
                <w:szCs w:val="4"/>
                <w:lang w:eastAsia="zh-CN"/>
              </w:rPr>
            </w:pPr>
          </w:p>
        </w:tc>
        <w:tc>
          <w:tcPr>
            <w:tcW w:w="90" w:type="pct"/>
            <w:tcBorders>
              <w:top w:val="nil"/>
              <w:left w:val="nil"/>
              <w:right w:val="nil"/>
            </w:tcBorders>
          </w:tcPr>
          <w:p w14:paraId="74AFB81F" w14:textId="77777777" w:rsidR="004173A8" w:rsidRPr="002357A8" w:rsidRDefault="004173A8" w:rsidP="004173A8">
            <w:pPr>
              <w:tabs>
                <w:tab w:val="decimal" w:pos="865"/>
              </w:tabs>
              <w:rPr>
                <w:rFonts w:ascii="Garamond" w:eastAsia="宋体" w:hAnsi="Garamond" w:cs="Arial"/>
                <w:bCs/>
                <w:sz w:val="4"/>
                <w:szCs w:val="4"/>
                <w:lang w:eastAsia="zh-CN"/>
              </w:rPr>
            </w:pPr>
          </w:p>
        </w:tc>
        <w:tc>
          <w:tcPr>
            <w:tcW w:w="478" w:type="pct"/>
            <w:tcBorders>
              <w:top w:val="nil"/>
              <w:left w:val="nil"/>
              <w:bottom w:val="single" w:sz="4" w:space="0" w:color="auto"/>
              <w:right w:val="nil"/>
            </w:tcBorders>
            <w:vAlign w:val="bottom"/>
          </w:tcPr>
          <w:p w14:paraId="143778E5" w14:textId="77777777" w:rsidR="004173A8" w:rsidRPr="002357A8" w:rsidRDefault="004173A8" w:rsidP="004173A8">
            <w:pPr>
              <w:tabs>
                <w:tab w:val="decimal" w:pos="865"/>
              </w:tabs>
              <w:rPr>
                <w:rFonts w:ascii="Garamond" w:eastAsia="宋体" w:hAnsi="Garamond" w:cs="Arial"/>
                <w:bCs/>
                <w:sz w:val="4"/>
                <w:szCs w:val="4"/>
                <w:lang w:eastAsia="zh-CN"/>
              </w:rPr>
            </w:pPr>
          </w:p>
        </w:tc>
        <w:tc>
          <w:tcPr>
            <w:tcW w:w="90" w:type="pct"/>
            <w:tcBorders>
              <w:top w:val="nil"/>
              <w:left w:val="nil"/>
              <w:right w:val="nil"/>
            </w:tcBorders>
          </w:tcPr>
          <w:p w14:paraId="2F25B7F1" w14:textId="77777777" w:rsidR="004173A8" w:rsidRPr="002357A8" w:rsidRDefault="004173A8" w:rsidP="004173A8">
            <w:pPr>
              <w:tabs>
                <w:tab w:val="decimal" w:pos="865"/>
              </w:tabs>
              <w:rPr>
                <w:rFonts w:ascii="Garamond" w:eastAsia="宋体" w:hAnsi="Garamond" w:cs="Arial"/>
                <w:bCs/>
                <w:sz w:val="4"/>
                <w:szCs w:val="4"/>
                <w:lang w:eastAsia="zh-CN"/>
              </w:rPr>
            </w:pPr>
          </w:p>
        </w:tc>
        <w:tc>
          <w:tcPr>
            <w:tcW w:w="478" w:type="pct"/>
            <w:tcBorders>
              <w:top w:val="nil"/>
              <w:left w:val="nil"/>
              <w:bottom w:val="single" w:sz="4" w:space="0" w:color="auto"/>
              <w:right w:val="nil"/>
            </w:tcBorders>
            <w:vAlign w:val="bottom"/>
          </w:tcPr>
          <w:p w14:paraId="550E6EB8" w14:textId="77777777" w:rsidR="004173A8" w:rsidRPr="002357A8" w:rsidRDefault="004173A8" w:rsidP="004173A8">
            <w:pPr>
              <w:tabs>
                <w:tab w:val="decimal" w:pos="865"/>
              </w:tabs>
              <w:rPr>
                <w:rFonts w:ascii="Garamond" w:eastAsia="宋体" w:hAnsi="Garamond" w:cs="Arial"/>
                <w:bCs/>
                <w:sz w:val="4"/>
                <w:szCs w:val="4"/>
                <w:lang w:eastAsia="zh-CN"/>
              </w:rPr>
            </w:pPr>
          </w:p>
        </w:tc>
        <w:tc>
          <w:tcPr>
            <w:tcW w:w="90" w:type="pct"/>
            <w:tcBorders>
              <w:top w:val="nil"/>
              <w:left w:val="nil"/>
              <w:right w:val="nil"/>
            </w:tcBorders>
          </w:tcPr>
          <w:p w14:paraId="25BA5E57" w14:textId="77777777" w:rsidR="004173A8" w:rsidRPr="002357A8" w:rsidRDefault="004173A8" w:rsidP="004173A8">
            <w:pPr>
              <w:tabs>
                <w:tab w:val="decimal" w:pos="865"/>
              </w:tabs>
              <w:rPr>
                <w:rFonts w:ascii="Garamond" w:eastAsia="宋体" w:hAnsi="Garamond" w:cs="Arial"/>
                <w:bCs/>
                <w:sz w:val="4"/>
                <w:szCs w:val="4"/>
                <w:lang w:eastAsia="zh-CN"/>
              </w:rPr>
            </w:pPr>
          </w:p>
        </w:tc>
        <w:tc>
          <w:tcPr>
            <w:tcW w:w="442" w:type="pct"/>
            <w:tcBorders>
              <w:top w:val="nil"/>
              <w:left w:val="nil"/>
              <w:bottom w:val="single" w:sz="4" w:space="0" w:color="auto"/>
              <w:right w:val="nil"/>
            </w:tcBorders>
            <w:vAlign w:val="bottom"/>
          </w:tcPr>
          <w:p w14:paraId="79C1ECBE" w14:textId="77777777" w:rsidR="004173A8" w:rsidRPr="002357A8" w:rsidRDefault="004173A8" w:rsidP="004173A8">
            <w:pPr>
              <w:tabs>
                <w:tab w:val="decimal" w:pos="865"/>
              </w:tabs>
              <w:rPr>
                <w:rFonts w:ascii="Garamond" w:eastAsia="宋体" w:hAnsi="Garamond" w:cs="Arial"/>
                <w:bCs/>
                <w:sz w:val="4"/>
                <w:szCs w:val="4"/>
                <w:lang w:eastAsia="zh-CN"/>
              </w:rPr>
            </w:pPr>
          </w:p>
        </w:tc>
        <w:tc>
          <w:tcPr>
            <w:tcW w:w="90" w:type="pct"/>
            <w:tcBorders>
              <w:top w:val="nil"/>
              <w:left w:val="nil"/>
              <w:right w:val="nil"/>
            </w:tcBorders>
          </w:tcPr>
          <w:p w14:paraId="1FA43D9F" w14:textId="77777777" w:rsidR="004173A8" w:rsidRPr="002357A8" w:rsidRDefault="004173A8" w:rsidP="004173A8">
            <w:pPr>
              <w:tabs>
                <w:tab w:val="decimal" w:pos="865"/>
              </w:tabs>
              <w:rPr>
                <w:rFonts w:ascii="Garamond" w:eastAsia="宋体" w:hAnsi="Garamond"/>
                <w:sz w:val="4"/>
                <w:szCs w:val="4"/>
              </w:rPr>
            </w:pPr>
          </w:p>
        </w:tc>
        <w:tc>
          <w:tcPr>
            <w:tcW w:w="430" w:type="pct"/>
            <w:tcBorders>
              <w:top w:val="nil"/>
              <w:left w:val="nil"/>
              <w:bottom w:val="single" w:sz="4" w:space="0" w:color="auto"/>
              <w:right w:val="nil"/>
            </w:tcBorders>
            <w:vAlign w:val="bottom"/>
          </w:tcPr>
          <w:p w14:paraId="7ADCB554" w14:textId="77777777" w:rsidR="004173A8" w:rsidRPr="002357A8" w:rsidRDefault="004173A8" w:rsidP="004173A8">
            <w:pPr>
              <w:tabs>
                <w:tab w:val="decimal" w:pos="865"/>
              </w:tabs>
              <w:rPr>
                <w:rFonts w:ascii="Garamond" w:eastAsia="宋体" w:hAnsi="Garamond"/>
                <w:sz w:val="4"/>
                <w:szCs w:val="4"/>
              </w:rPr>
            </w:pPr>
          </w:p>
        </w:tc>
      </w:tr>
      <w:tr w:rsidR="004173A8" w:rsidRPr="002357A8" w14:paraId="68065C1A" w14:textId="77777777" w:rsidTr="004173A8">
        <w:trPr>
          <w:trHeight w:hRule="exact" w:val="230"/>
        </w:trPr>
        <w:tc>
          <w:tcPr>
            <w:tcW w:w="792" w:type="pct"/>
            <w:vAlign w:val="center"/>
            <w:hideMark/>
          </w:tcPr>
          <w:p w14:paraId="346F167C" w14:textId="77777777" w:rsidR="004173A8" w:rsidRPr="002357A8" w:rsidRDefault="004173A8" w:rsidP="004173A8">
            <w:pPr>
              <w:ind w:left="132" w:hanging="132"/>
              <w:rPr>
                <w:rFonts w:ascii="Garamond" w:eastAsia="宋体" w:hAnsi="Garamond" w:cs="Arial"/>
                <w:sz w:val="18"/>
                <w:szCs w:val="18"/>
                <w:lang w:eastAsia="zh-HK"/>
              </w:rPr>
            </w:pPr>
            <w:r w:rsidRPr="002357A8">
              <w:rPr>
                <w:rFonts w:ascii="Garamond" w:hAnsi="Garamond" w:cs="MHei-Bold-Identity-H"/>
                <w:bCs/>
                <w:color w:val="000000"/>
                <w:sz w:val="18"/>
                <w:szCs w:val="18"/>
                <w:lang w:eastAsia="zh-CN"/>
              </w:rPr>
              <w:t xml:space="preserve">Segment revenue </w:t>
            </w:r>
          </w:p>
        </w:tc>
        <w:tc>
          <w:tcPr>
            <w:tcW w:w="413" w:type="pct"/>
            <w:tcBorders>
              <w:top w:val="single" w:sz="4" w:space="0" w:color="auto"/>
              <w:left w:val="nil"/>
              <w:bottom w:val="nil"/>
              <w:right w:val="nil"/>
            </w:tcBorders>
            <w:vAlign w:val="bottom"/>
            <w:hideMark/>
          </w:tcPr>
          <w:p w14:paraId="24BE6253"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5,132,418 </w:t>
            </w:r>
          </w:p>
        </w:tc>
        <w:tc>
          <w:tcPr>
            <w:tcW w:w="93" w:type="pct"/>
            <w:tcBorders>
              <w:left w:val="nil"/>
              <w:bottom w:val="nil"/>
              <w:right w:val="nil"/>
            </w:tcBorders>
          </w:tcPr>
          <w:p w14:paraId="36CED2C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48" w:type="pct"/>
            <w:tcBorders>
              <w:top w:val="single" w:sz="4" w:space="0" w:color="auto"/>
              <w:left w:val="nil"/>
              <w:bottom w:val="nil"/>
              <w:right w:val="nil"/>
            </w:tcBorders>
            <w:vAlign w:val="bottom"/>
            <w:hideMark/>
          </w:tcPr>
          <w:p w14:paraId="377836B1"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 30,269,319 </w:t>
            </w:r>
          </w:p>
        </w:tc>
        <w:tc>
          <w:tcPr>
            <w:tcW w:w="93" w:type="pct"/>
            <w:tcBorders>
              <w:left w:val="nil"/>
              <w:bottom w:val="nil"/>
              <w:right w:val="nil"/>
            </w:tcBorders>
          </w:tcPr>
          <w:p w14:paraId="19D6F274"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44" w:type="pct"/>
            <w:tcBorders>
              <w:top w:val="single" w:sz="4" w:space="0" w:color="auto"/>
              <w:left w:val="nil"/>
              <w:bottom w:val="nil"/>
              <w:right w:val="nil"/>
            </w:tcBorders>
            <w:vAlign w:val="bottom"/>
            <w:hideMark/>
          </w:tcPr>
          <w:p w14:paraId="662010EC"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 2,864,545 </w:t>
            </w:r>
          </w:p>
        </w:tc>
        <w:tc>
          <w:tcPr>
            <w:tcW w:w="90" w:type="pct"/>
            <w:tcBorders>
              <w:left w:val="nil"/>
              <w:bottom w:val="nil"/>
              <w:right w:val="nil"/>
            </w:tcBorders>
          </w:tcPr>
          <w:p w14:paraId="77362431" w14:textId="77777777" w:rsidR="004173A8" w:rsidRPr="002357A8" w:rsidRDefault="004173A8" w:rsidP="004173A8">
            <w:pPr>
              <w:tabs>
                <w:tab w:val="decimal" w:pos="1404"/>
              </w:tabs>
              <w:autoSpaceDE w:val="0"/>
              <w:autoSpaceDN w:val="0"/>
              <w:adjustRightInd w:val="0"/>
              <w:ind w:right="-52"/>
              <w:rPr>
                <w:rFonts w:ascii="Garamond" w:eastAsia="宋体" w:hAnsi="Garamond" w:cs="MHei-Bold-Identity-H"/>
                <w:bCs/>
                <w:color w:val="000000"/>
                <w:sz w:val="16"/>
                <w:szCs w:val="14"/>
              </w:rPr>
            </w:pPr>
          </w:p>
        </w:tc>
        <w:tc>
          <w:tcPr>
            <w:tcW w:w="438" w:type="pct"/>
            <w:tcBorders>
              <w:top w:val="single" w:sz="4" w:space="0" w:color="auto"/>
              <w:left w:val="nil"/>
              <w:bottom w:val="nil"/>
              <w:right w:val="nil"/>
            </w:tcBorders>
            <w:vAlign w:val="bottom"/>
            <w:hideMark/>
          </w:tcPr>
          <w:p w14:paraId="731772AB" w14:textId="77777777" w:rsidR="004173A8" w:rsidRPr="002357A8" w:rsidRDefault="004173A8" w:rsidP="004173A8">
            <w:pPr>
              <w:tabs>
                <w:tab w:val="decimal" w:pos="851"/>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6,112,458 </w:t>
            </w:r>
          </w:p>
        </w:tc>
        <w:tc>
          <w:tcPr>
            <w:tcW w:w="90" w:type="pct"/>
            <w:tcBorders>
              <w:left w:val="nil"/>
              <w:bottom w:val="nil"/>
              <w:right w:val="nil"/>
            </w:tcBorders>
          </w:tcPr>
          <w:p w14:paraId="65970886"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78" w:type="pct"/>
            <w:tcBorders>
              <w:top w:val="single" w:sz="4" w:space="0" w:color="auto"/>
              <w:left w:val="nil"/>
              <w:bottom w:val="nil"/>
              <w:right w:val="nil"/>
            </w:tcBorders>
            <w:vAlign w:val="bottom"/>
            <w:hideMark/>
          </w:tcPr>
          <w:p w14:paraId="6E2EE700"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 13,323,175 </w:t>
            </w:r>
          </w:p>
        </w:tc>
        <w:tc>
          <w:tcPr>
            <w:tcW w:w="90" w:type="pct"/>
            <w:tcBorders>
              <w:left w:val="nil"/>
              <w:bottom w:val="nil"/>
              <w:right w:val="nil"/>
            </w:tcBorders>
          </w:tcPr>
          <w:p w14:paraId="1860E18A"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78" w:type="pct"/>
            <w:tcBorders>
              <w:top w:val="single" w:sz="4" w:space="0" w:color="auto"/>
              <w:left w:val="nil"/>
              <w:bottom w:val="nil"/>
              <w:right w:val="nil"/>
            </w:tcBorders>
            <w:vAlign w:val="bottom"/>
            <w:hideMark/>
          </w:tcPr>
          <w:p w14:paraId="57B92C6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2,563,852 </w:t>
            </w:r>
          </w:p>
        </w:tc>
        <w:tc>
          <w:tcPr>
            <w:tcW w:w="90" w:type="pct"/>
            <w:tcBorders>
              <w:left w:val="nil"/>
              <w:bottom w:val="nil"/>
              <w:right w:val="nil"/>
            </w:tcBorders>
          </w:tcPr>
          <w:p w14:paraId="75E9008B"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42" w:type="pct"/>
            <w:tcBorders>
              <w:top w:val="single" w:sz="4" w:space="0" w:color="auto"/>
              <w:left w:val="nil"/>
              <w:bottom w:val="nil"/>
              <w:right w:val="nil"/>
            </w:tcBorders>
            <w:vAlign w:val="bottom"/>
            <w:hideMark/>
          </w:tcPr>
          <w:p w14:paraId="06C6DD3E"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 (1,856,689)</w:t>
            </w:r>
          </w:p>
        </w:tc>
        <w:tc>
          <w:tcPr>
            <w:tcW w:w="90" w:type="pct"/>
            <w:tcBorders>
              <w:left w:val="nil"/>
              <w:bottom w:val="nil"/>
              <w:right w:val="nil"/>
            </w:tcBorders>
          </w:tcPr>
          <w:p w14:paraId="16225A09"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30" w:type="pct"/>
            <w:tcBorders>
              <w:top w:val="single" w:sz="4" w:space="0" w:color="auto"/>
              <w:left w:val="nil"/>
              <w:bottom w:val="nil"/>
              <w:right w:val="nil"/>
            </w:tcBorders>
            <w:vAlign w:val="bottom"/>
            <w:hideMark/>
          </w:tcPr>
          <w:p w14:paraId="3EE4BBD3"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58,409,078</w:t>
            </w:r>
          </w:p>
        </w:tc>
      </w:tr>
      <w:tr w:rsidR="004173A8" w:rsidRPr="002357A8" w14:paraId="4D892336" w14:textId="77777777" w:rsidTr="004173A8">
        <w:trPr>
          <w:trHeight w:hRule="exact" w:val="64"/>
        </w:trPr>
        <w:tc>
          <w:tcPr>
            <w:tcW w:w="792" w:type="pct"/>
            <w:vAlign w:val="center"/>
          </w:tcPr>
          <w:p w14:paraId="5708321A" w14:textId="77777777" w:rsidR="004173A8" w:rsidRPr="002357A8" w:rsidRDefault="004173A8" w:rsidP="004173A8">
            <w:pPr>
              <w:ind w:left="132" w:hanging="132"/>
              <w:rPr>
                <w:rFonts w:ascii="Garamond" w:eastAsia="宋体" w:hAnsi="Garamond" w:cs="MHei-Bold-Identity-H"/>
                <w:bCs/>
                <w:color w:val="000000"/>
                <w:sz w:val="3"/>
                <w:szCs w:val="3"/>
              </w:rPr>
            </w:pPr>
          </w:p>
          <w:p w14:paraId="7076F56C" w14:textId="77777777" w:rsidR="004173A8" w:rsidRPr="002357A8" w:rsidRDefault="004173A8" w:rsidP="004173A8">
            <w:pPr>
              <w:ind w:left="132" w:hanging="132"/>
              <w:rPr>
                <w:rFonts w:ascii="Garamond" w:eastAsia="宋体" w:hAnsi="Garamond" w:cs="MHei-Bold-Identity-H"/>
                <w:bCs/>
                <w:color w:val="000000"/>
                <w:sz w:val="3"/>
                <w:szCs w:val="3"/>
              </w:rPr>
            </w:pPr>
          </w:p>
        </w:tc>
        <w:tc>
          <w:tcPr>
            <w:tcW w:w="413" w:type="pct"/>
            <w:tcBorders>
              <w:top w:val="nil"/>
              <w:left w:val="nil"/>
              <w:bottom w:val="single" w:sz="12" w:space="0" w:color="auto"/>
              <w:right w:val="nil"/>
            </w:tcBorders>
            <w:vAlign w:val="bottom"/>
          </w:tcPr>
          <w:p w14:paraId="1EB2123E" w14:textId="77777777" w:rsidR="004173A8" w:rsidRPr="002357A8" w:rsidRDefault="004173A8" w:rsidP="004173A8">
            <w:pPr>
              <w:tabs>
                <w:tab w:val="decimal" w:pos="865"/>
              </w:tabs>
              <w:autoSpaceDE w:val="0"/>
              <w:autoSpaceDN w:val="0"/>
              <w:adjustRightInd w:val="0"/>
              <w:rPr>
                <w:rFonts w:ascii="Garamond" w:eastAsia="宋体" w:hAnsi="Garamond" w:cs="MHei-Bold-Identity-H"/>
                <w:bCs/>
                <w:sz w:val="3"/>
                <w:szCs w:val="3"/>
                <w:lang w:eastAsia="zh-CN"/>
              </w:rPr>
            </w:pPr>
          </w:p>
        </w:tc>
        <w:tc>
          <w:tcPr>
            <w:tcW w:w="93" w:type="pct"/>
            <w:tcBorders>
              <w:top w:val="nil"/>
              <w:left w:val="nil"/>
              <w:right w:val="nil"/>
            </w:tcBorders>
          </w:tcPr>
          <w:p w14:paraId="30729E7B" w14:textId="77777777" w:rsidR="004173A8" w:rsidRPr="002357A8" w:rsidRDefault="004173A8" w:rsidP="004173A8">
            <w:pPr>
              <w:tabs>
                <w:tab w:val="decimal" w:pos="865"/>
              </w:tabs>
              <w:autoSpaceDE w:val="0"/>
              <w:autoSpaceDN w:val="0"/>
              <w:adjustRightInd w:val="0"/>
              <w:rPr>
                <w:rFonts w:ascii="Garamond" w:eastAsia="宋体" w:hAnsi="Garamond" w:cs="MHei-Bold-Identity-H"/>
                <w:bCs/>
                <w:sz w:val="3"/>
                <w:szCs w:val="3"/>
                <w:lang w:eastAsia="zh-CN"/>
              </w:rPr>
            </w:pPr>
          </w:p>
        </w:tc>
        <w:tc>
          <w:tcPr>
            <w:tcW w:w="448" w:type="pct"/>
            <w:tcBorders>
              <w:top w:val="nil"/>
              <w:left w:val="nil"/>
              <w:bottom w:val="single" w:sz="12" w:space="0" w:color="auto"/>
              <w:right w:val="nil"/>
            </w:tcBorders>
            <w:vAlign w:val="bottom"/>
          </w:tcPr>
          <w:p w14:paraId="383692E0" w14:textId="77777777" w:rsidR="004173A8" w:rsidRPr="002357A8" w:rsidRDefault="004173A8" w:rsidP="004173A8">
            <w:pPr>
              <w:tabs>
                <w:tab w:val="decimal" w:pos="865"/>
              </w:tabs>
              <w:autoSpaceDE w:val="0"/>
              <w:autoSpaceDN w:val="0"/>
              <w:adjustRightInd w:val="0"/>
              <w:rPr>
                <w:rFonts w:ascii="Garamond" w:eastAsia="宋体" w:hAnsi="Garamond" w:cs="MHei-Bold-Identity-H"/>
                <w:bCs/>
                <w:sz w:val="3"/>
                <w:szCs w:val="3"/>
                <w:lang w:eastAsia="zh-CN"/>
              </w:rPr>
            </w:pPr>
          </w:p>
        </w:tc>
        <w:tc>
          <w:tcPr>
            <w:tcW w:w="93" w:type="pct"/>
            <w:tcBorders>
              <w:top w:val="nil"/>
              <w:left w:val="nil"/>
              <w:right w:val="nil"/>
            </w:tcBorders>
          </w:tcPr>
          <w:p w14:paraId="20AD6C13" w14:textId="77777777" w:rsidR="004173A8" w:rsidRPr="002357A8" w:rsidRDefault="004173A8" w:rsidP="004173A8">
            <w:pPr>
              <w:tabs>
                <w:tab w:val="decimal" w:pos="865"/>
              </w:tabs>
              <w:autoSpaceDE w:val="0"/>
              <w:autoSpaceDN w:val="0"/>
              <w:adjustRightInd w:val="0"/>
              <w:rPr>
                <w:rFonts w:ascii="Garamond" w:eastAsia="宋体" w:hAnsi="Garamond" w:cs="MHei-Bold-Identity-H"/>
                <w:bCs/>
                <w:sz w:val="3"/>
                <w:szCs w:val="3"/>
                <w:lang w:eastAsia="zh-CN"/>
              </w:rPr>
            </w:pPr>
          </w:p>
        </w:tc>
        <w:tc>
          <w:tcPr>
            <w:tcW w:w="444" w:type="pct"/>
            <w:tcBorders>
              <w:top w:val="nil"/>
              <w:left w:val="nil"/>
              <w:bottom w:val="single" w:sz="12" w:space="0" w:color="auto"/>
              <w:right w:val="nil"/>
            </w:tcBorders>
            <w:vAlign w:val="bottom"/>
          </w:tcPr>
          <w:p w14:paraId="3817E06E" w14:textId="77777777" w:rsidR="004173A8" w:rsidRPr="002357A8" w:rsidRDefault="004173A8" w:rsidP="004173A8">
            <w:pPr>
              <w:tabs>
                <w:tab w:val="decimal" w:pos="865"/>
              </w:tabs>
              <w:autoSpaceDE w:val="0"/>
              <w:autoSpaceDN w:val="0"/>
              <w:adjustRightInd w:val="0"/>
              <w:rPr>
                <w:rFonts w:ascii="Garamond" w:eastAsia="宋体" w:hAnsi="Garamond" w:cs="MHei-Bold-Identity-H"/>
                <w:bCs/>
                <w:sz w:val="3"/>
                <w:szCs w:val="3"/>
                <w:lang w:eastAsia="zh-CN"/>
              </w:rPr>
            </w:pPr>
          </w:p>
        </w:tc>
        <w:tc>
          <w:tcPr>
            <w:tcW w:w="90" w:type="pct"/>
            <w:tcBorders>
              <w:top w:val="nil"/>
              <w:left w:val="nil"/>
              <w:right w:val="nil"/>
            </w:tcBorders>
          </w:tcPr>
          <w:p w14:paraId="0709B966" w14:textId="77777777" w:rsidR="004173A8" w:rsidRPr="002357A8" w:rsidRDefault="004173A8" w:rsidP="004173A8">
            <w:pPr>
              <w:tabs>
                <w:tab w:val="decimal" w:pos="1404"/>
              </w:tabs>
              <w:autoSpaceDE w:val="0"/>
              <w:autoSpaceDN w:val="0"/>
              <w:adjustRightInd w:val="0"/>
              <w:rPr>
                <w:rFonts w:ascii="Garamond" w:eastAsia="宋体" w:hAnsi="Garamond" w:cs="MHei-Bold-Identity-H"/>
                <w:bCs/>
                <w:sz w:val="3"/>
                <w:szCs w:val="3"/>
                <w:lang w:eastAsia="zh-HK"/>
              </w:rPr>
            </w:pPr>
          </w:p>
        </w:tc>
        <w:tc>
          <w:tcPr>
            <w:tcW w:w="438" w:type="pct"/>
            <w:tcBorders>
              <w:top w:val="nil"/>
              <w:left w:val="nil"/>
              <w:bottom w:val="single" w:sz="12" w:space="0" w:color="auto"/>
              <w:right w:val="nil"/>
            </w:tcBorders>
            <w:vAlign w:val="bottom"/>
          </w:tcPr>
          <w:p w14:paraId="1B1A44F0" w14:textId="77777777" w:rsidR="004173A8" w:rsidRPr="002357A8" w:rsidRDefault="004173A8" w:rsidP="004173A8">
            <w:pPr>
              <w:tabs>
                <w:tab w:val="decimal" w:pos="851"/>
              </w:tabs>
              <w:autoSpaceDE w:val="0"/>
              <w:autoSpaceDN w:val="0"/>
              <w:adjustRightInd w:val="0"/>
              <w:rPr>
                <w:rFonts w:ascii="Garamond" w:eastAsia="宋体" w:hAnsi="Garamond" w:cs="MHei-Bold-Identity-H"/>
                <w:bCs/>
                <w:sz w:val="3"/>
                <w:szCs w:val="3"/>
                <w:lang w:eastAsia="zh-HK"/>
              </w:rPr>
            </w:pPr>
          </w:p>
        </w:tc>
        <w:tc>
          <w:tcPr>
            <w:tcW w:w="90" w:type="pct"/>
            <w:tcBorders>
              <w:top w:val="nil"/>
              <w:left w:val="nil"/>
              <w:right w:val="nil"/>
            </w:tcBorders>
          </w:tcPr>
          <w:p w14:paraId="59D37E95" w14:textId="77777777" w:rsidR="004173A8" w:rsidRPr="002357A8" w:rsidRDefault="004173A8" w:rsidP="004173A8">
            <w:pPr>
              <w:tabs>
                <w:tab w:val="decimal" w:pos="865"/>
              </w:tabs>
              <w:autoSpaceDE w:val="0"/>
              <w:autoSpaceDN w:val="0"/>
              <w:adjustRightInd w:val="0"/>
              <w:rPr>
                <w:rFonts w:ascii="Garamond" w:eastAsia="宋体" w:hAnsi="Garamond" w:cs="MHei-Bold-Identity-H"/>
                <w:bCs/>
                <w:sz w:val="3"/>
                <w:szCs w:val="3"/>
                <w:lang w:eastAsia="zh-CN"/>
              </w:rPr>
            </w:pPr>
          </w:p>
        </w:tc>
        <w:tc>
          <w:tcPr>
            <w:tcW w:w="478" w:type="pct"/>
            <w:tcBorders>
              <w:top w:val="nil"/>
              <w:left w:val="nil"/>
              <w:bottom w:val="single" w:sz="12" w:space="0" w:color="auto"/>
              <w:right w:val="nil"/>
            </w:tcBorders>
            <w:vAlign w:val="bottom"/>
          </w:tcPr>
          <w:p w14:paraId="21ABFA57" w14:textId="77777777" w:rsidR="004173A8" w:rsidRPr="002357A8" w:rsidRDefault="004173A8" w:rsidP="004173A8">
            <w:pPr>
              <w:tabs>
                <w:tab w:val="decimal" w:pos="865"/>
              </w:tabs>
              <w:autoSpaceDE w:val="0"/>
              <w:autoSpaceDN w:val="0"/>
              <w:adjustRightInd w:val="0"/>
              <w:rPr>
                <w:rFonts w:ascii="Garamond" w:eastAsia="宋体" w:hAnsi="Garamond" w:cs="MHei-Bold-Identity-H"/>
                <w:bCs/>
                <w:sz w:val="3"/>
                <w:szCs w:val="3"/>
                <w:lang w:eastAsia="zh-CN"/>
              </w:rPr>
            </w:pPr>
          </w:p>
        </w:tc>
        <w:tc>
          <w:tcPr>
            <w:tcW w:w="90" w:type="pct"/>
            <w:tcBorders>
              <w:top w:val="nil"/>
              <w:left w:val="nil"/>
              <w:right w:val="nil"/>
            </w:tcBorders>
          </w:tcPr>
          <w:p w14:paraId="5DAF97C5" w14:textId="77777777" w:rsidR="004173A8" w:rsidRPr="002357A8" w:rsidRDefault="004173A8" w:rsidP="004173A8">
            <w:pPr>
              <w:tabs>
                <w:tab w:val="decimal" w:pos="865"/>
              </w:tabs>
              <w:autoSpaceDE w:val="0"/>
              <w:autoSpaceDN w:val="0"/>
              <w:adjustRightInd w:val="0"/>
              <w:rPr>
                <w:rFonts w:ascii="Garamond" w:eastAsia="宋体" w:hAnsi="Garamond" w:cs="MHei-Bold-Identity-H"/>
                <w:bCs/>
                <w:sz w:val="3"/>
                <w:szCs w:val="3"/>
                <w:lang w:eastAsia="zh-CN"/>
              </w:rPr>
            </w:pPr>
          </w:p>
        </w:tc>
        <w:tc>
          <w:tcPr>
            <w:tcW w:w="478" w:type="pct"/>
            <w:tcBorders>
              <w:top w:val="nil"/>
              <w:left w:val="nil"/>
              <w:bottom w:val="single" w:sz="12" w:space="0" w:color="auto"/>
              <w:right w:val="nil"/>
            </w:tcBorders>
            <w:vAlign w:val="bottom"/>
          </w:tcPr>
          <w:p w14:paraId="345E5B4D" w14:textId="77777777" w:rsidR="004173A8" w:rsidRPr="002357A8" w:rsidRDefault="004173A8" w:rsidP="004173A8">
            <w:pPr>
              <w:tabs>
                <w:tab w:val="decimal" w:pos="865"/>
              </w:tabs>
              <w:autoSpaceDE w:val="0"/>
              <w:autoSpaceDN w:val="0"/>
              <w:adjustRightInd w:val="0"/>
              <w:rPr>
                <w:rFonts w:ascii="Garamond" w:eastAsia="宋体" w:hAnsi="Garamond" w:cs="MHei-Bold-Identity-H"/>
                <w:bCs/>
                <w:sz w:val="3"/>
                <w:szCs w:val="3"/>
                <w:lang w:eastAsia="zh-CN"/>
              </w:rPr>
            </w:pPr>
          </w:p>
        </w:tc>
        <w:tc>
          <w:tcPr>
            <w:tcW w:w="90" w:type="pct"/>
            <w:tcBorders>
              <w:top w:val="nil"/>
              <w:left w:val="nil"/>
              <w:right w:val="nil"/>
            </w:tcBorders>
          </w:tcPr>
          <w:p w14:paraId="22E160AE" w14:textId="77777777" w:rsidR="004173A8" w:rsidRPr="002357A8" w:rsidRDefault="004173A8" w:rsidP="004173A8">
            <w:pPr>
              <w:tabs>
                <w:tab w:val="decimal" w:pos="865"/>
              </w:tabs>
              <w:autoSpaceDE w:val="0"/>
              <w:autoSpaceDN w:val="0"/>
              <w:adjustRightInd w:val="0"/>
              <w:rPr>
                <w:rFonts w:ascii="Garamond" w:eastAsia="宋体" w:hAnsi="Garamond" w:cs="MHei-Bold-Identity-H"/>
                <w:bCs/>
                <w:sz w:val="3"/>
                <w:szCs w:val="3"/>
                <w:lang w:eastAsia="zh-CN"/>
              </w:rPr>
            </w:pPr>
          </w:p>
        </w:tc>
        <w:tc>
          <w:tcPr>
            <w:tcW w:w="442" w:type="pct"/>
            <w:tcBorders>
              <w:top w:val="nil"/>
              <w:left w:val="nil"/>
              <w:bottom w:val="single" w:sz="12" w:space="0" w:color="auto"/>
              <w:right w:val="nil"/>
            </w:tcBorders>
            <w:vAlign w:val="bottom"/>
          </w:tcPr>
          <w:p w14:paraId="3B46C688" w14:textId="77777777" w:rsidR="004173A8" w:rsidRPr="002357A8" w:rsidRDefault="004173A8" w:rsidP="004173A8">
            <w:pPr>
              <w:tabs>
                <w:tab w:val="decimal" w:pos="865"/>
              </w:tabs>
              <w:autoSpaceDE w:val="0"/>
              <w:autoSpaceDN w:val="0"/>
              <w:adjustRightInd w:val="0"/>
              <w:rPr>
                <w:rFonts w:ascii="Garamond" w:eastAsia="宋体" w:hAnsi="Garamond" w:cs="MHei-Bold-Identity-H"/>
                <w:bCs/>
                <w:sz w:val="3"/>
                <w:szCs w:val="3"/>
                <w:lang w:eastAsia="zh-CN"/>
              </w:rPr>
            </w:pPr>
          </w:p>
        </w:tc>
        <w:tc>
          <w:tcPr>
            <w:tcW w:w="90" w:type="pct"/>
            <w:tcBorders>
              <w:top w:val="nil"/>
              <w:left w:val="nil"/>
              <w:right w:val="nil"/>
            </w:tcBorders>
          </w:tcPr>
          <w:p w14:paraId="253B28A6" w14:textId="77777777" w:rsidR="004173A8" w:rsidRPr="002357A8" w:rsidRDefault="004173A8" w:rsidP="004173A8">
            <w:pPr>
              <w:tabs>
                <w:tab w:val="decimal" w:pos="865"/>
              </w:tabs>
              <w:autoSpaceDE w:val="0"/>
              <w:autoSpaceDN w:val="0"/>
              <w:adjustRightInd w:val="0"/>
              <w:rPr>
                <w:rFonts w:ascii="Garamond" w:eastAsia="宋体" w:hAnsi="Garamond" w:cs="MHei-Bold-Identity-H"/>
                <w:bCs/>
                <w:sz w:val="3"/>
                <w:szCs w:val="3"/>
                <w:lang w:eastAsia="zh-CN"/>
              </w:rPr>
            </w:pPr>
          </w:p>
        </w:tc>
        <w:tc>
          <w:tcPr>
            <w:tcW w:w="430" w:type="pct"/>
            <w:tcBorders>
              <w:top w:val="nil"/>
              <w:left w:val="nil"/>
              <w:bottom w:val="single" w:sz="12" w:space="0" w:color="auto"/>
              <w:right w:val="nil"/>
            </w:tcBorders>
            <w:vAlign w:val="bottom"/>
          </w:tcPr>
          <w:p w14:paraId="69932897" w14:textId="77777777" w:rsidR="004173A8" w:rsidRPr="002357A8" w:rsidRDefault="004173A8" w:rsidP="004173A8">
            <w:pPr>
              <w:tabs>
                <w:tab w:val="decimal" w:pos="865"/>
              </w:tabs>
              <w:autoSpaceDE w:val="0"/>
              <w:autoSpaceDN w:val="0"/>
              <w:adjustRightInd w:val="0"/>
              <w:rPr>
                <w:rFonts w:ascii="Garamond" w:eastAsia="宋体" w:hAnsi="Garamond" w:cs="MHei-Bold-Identity-H"/>
                <w:bCs/>
                <w:sz w:val="3"/>
                <w:szCs w:val="3"/>
                <w:lang w:eastAsia="zh-CN"/>
              </w:rPr>
            </w:pPr>
          </w:p>
        </w:tc>
      </w:tr>
      <w:tr w:rsidR="004173A8" w:rsidRPr="002357A8" w14:paraId="238628A3" w14:textId="77777777" w:rsidTr="004173A8">
        <w:trPr>
          <w:trHeight w:hRule="exact" w:val="230"/>
        </w:trPr>
        <w:tc>
          <w:tcPr>
            <w:tcW w:w="792" w:type="pct"/>
            <w:vAlign w:val="center"/>
          </w:tcPr>
          <w:p w14:paraId="2118C036" w14:textId="77777777" w:rsidR="004173A8" w:rsidRPr="002357A8" w:rsidRDefault="004173A8" w:rsidP="004173A8">
            <w:pPr>
              <w:ind w:left="132" w:hanging="132"/>
              <w:rPr>
                <w:rFonts w:ascii="Garamond" w:eastAsia="宋体" w:hAnsi="Garamond" w:cs="MHei-Bold-Identity-H"/>
                <w:bCs/>
                <w:color w:val="000000"/>
                <w:sz w:val="18"/>
                <w:szCs w:val="18"/>
              </w:rPr>
            </w:pPr>
          </w:p>
        </w:tc>
        <w:tc>
          <w:tcPr>
            <w:tcW w:w="413" w:type="pct"/>
            <w:tcBorders>
              <w:top w:val="single" w:sz="12" w:space="0" w:color="auto"/>
              <w:left w:val="nil"/>
              <w:bottom w:val="nil"/>
              <w:right w:val="nil"/>
            </w:tcBorders>
            <w:vAlign w:val="bottom"/>
          </w:tcPr>
          <w:p w14:paraId="4D92992E" w14:textId="77777777" w:rsidR="004173A8" w:rsidRPr="002357A8" w:rsidRDefault="004173A8" w:rsidP="004173A8">
            <w:pPr>
              <w:tabs>
                <w:tab w:val="decimal" w:pos="865"/>
              </w:tabs>
              <w:autoSpaceDE w:val="0"/>
              <w:autoSpaceDN w:val="0"/>
              <w:adjustRightInd w:val="0"/>
              <w:rPr>
                <w:rFonts w:ascii="Garamond" w:eastAsia="宋体" w:hAnsi="Garamond" w:cs="MHei-Bold-Identity-H"/>
                <w:bCs/>
                <w:sz w:val="18"/>
                <w:szCs w:val="18"/>
                <w:lang w:eastAsia="zh-CN"/>
              </w:rPr>
            </w:pPr>
          </w:p>
        </w:tc>
        <w:tc>
          <w:tcPr>
            <w:tcW w:w="93" w:type="pct"/>
            <w:tcBorders>
              <w:left w:val="nil"/>
              <w:bottom w:val="nil"/>
              <w:right w:val="nil"/>
            </w:tcBorders>
          </w:tcPr>
          <w:p w14:paraId="0C0B5115" w14:textId="77777777" w:rsidR="004173A8" w:rsidRPr="002357A8" w:rsidRDefault="004173A8" w:rsidP="004173A8">
            <w:pPr>
              <w:tabs>
                <w:tab w:val="decimal" w:pos="865"/>
              </w:tabs>
              <w:autoSpaceDE w:val="0"/>
              <w:autoSpaceDN w:val="0"/>
              <w:adjustRightInd w:val="0"/>
              <w:ind w:right="140"/>
              <w:rPr>
                <w:rFonts w:ascii="Garamond" w:eastAsia="宋体" w:hAnsi="Garamond" w:cs="MHei-Bold-Identity-H"/>
                <w:bCs/>
                <w:sz w:val="18"/>
                <w:szCs w:val="18"/>
              </w:rPr>
            </w:pPr>
          </w:p>
        </w:tc>
        <w:tc>
          <w:tcPr>
            <w:tcW w:w="448" w:type="pct"/>
            <w:tcBorders>
              <w:top w:val="single" w:sz="12" w:space="0" w:color="auto"/>
              <w:left w:val="nil"/>
              <w:bottom w:val="nil"/>
              <w:right w:val="nil"/>
            </w:tcBorders>
            <w:vAlign w:val="bottom"/>
          </w:tcPr>
          <w:p w14:paraId="29323E2A" w14:textId="77777777" w:rsidR="004173A8" w:rsidRPr="002357A8" w:rsidRDefault="004173A8" w:rsidP="004173A8">
            <w:pPr>
              <w:tabs>
                <w:tab w:val="decimal" w:pos="865"/>
              </w:tabs>
              <w:autoSpaceDE w:val="0"/>
              <w:autoSpaceDN w:val="0"/>
              <w:adjustRightInd w:val="0"/>
              <w:ind w:right="140"/>
              <w:rPr>
                <w:rFonts w:ascii="Garamond" w:eastAsia="宋体" w:hAnsi="Garamond" w:cs="MHei-Bold-Identity-H"/>
                <w:bCs/>
                <w:sz w:val="18"/>
                <w:szCs w:val="18"/>
              </w:rPr>
            </w:pPr>
          </w:p>
        </w:tc>
        <w:tc>
          <w:tcPr>
            <w:tcW w:w="93" w:type="pct"/>
            <w:tcBorders>
              <w:left w:val="nil"/>
              <w:bottom w:val="nil"/>
              <w:right w:val="nil"/>
            </w:tcBorders>
          </w:tcPr>
          <w:p w14:paraId="07879931" w14:textId="77777777" w:rsidR="004173A8" w:rsidRPr="002357A8" w:rsidRDefault="004173A8" w:rsidP="004173A8">
            <w:pPr>
              <w:tabs>
                <w:tab w:val="decimal" w:pos="865"/>
              </w:tabs>
              <w:autoSpaceDE w:val="0"/>
              <w:autoSpaceDN w:val="0"/>
              <w:adjustRightInd w:val="0"/>
              <w:rPr>
                <w:rFonts w:ascii="Garamond" w:eastAsia="宋体" w:hAnsi="Garamond" w:cs="MHei-Bold-Identity-H"/>
                <w:bCs/>
                <w:sz w:val="18"/>
                <w:szCs w:val="18"/>
                <w:lang w:eastAsia="zh-CN"/>
              </w:rPr>
            </w:pPr>
          </w:p>
        </w:tc>
        <w:tc>
          <w:tcPr>
            <w:tcW w:w="444" w:type="pct"/>
            <w:tcBorders>
              <w:top w:val="single" w:sz="12" w:space="0" w:color="auto"/>
              <w:left w:val="nil"/>
              <w:bottom w:val="nil"/>
              <w:right w:val="nil"/>
            </w:tcBorders>
            <w:vAlign w:val="bottom"/>
          </w:tcPr>
          <w:p w14:paraId="780CAEA9" w14:textId="77777777" w:rsidR="004173A8" w:rsidRPr="002357A8" w:rsidRDefault="004173A8" w:rsidP="004173A8">
            <w:pPr>
              <w:tabs>
                <w:tab w:val="decimal" w:pos="865"/>
              </w:tabs>
              <w:autoSpaceDE w:val="0"/>
              <w:autoSpaceDN w:val="0"/>
              <w:adjustRightInd w:val="0"/>
              <w:rPr>
                <w:rFonts w:ascii="Garamond" w:eastAsia="宋体" w:hAnsi="Garamond" w:cs="MHei-Bold-Identity-H"/>
                <w:bCs/>
                <w:sz w:val="18"/>
                <w:szCs w:val="18"/>
                <w:lang w:eastAsia="zh-CN"/>
              </w:rPr>
            </w:pPr>
          </w:p>
        </w:tc>
        <w:tc>
          <w:tcPr>
            <w:tcW w:w="90" w:type="pct"/>
            <w:tcBorders>
              <w:left w:val="nil"/>
              <w:bottom w:val="nil"/>
              <w:right w:val="nil"/>
            </w:tcBorders>
          </w:tcPr>
          <w:p w14:paraId="19957CA3" w14:textId="77777777" w:rsidR="004173A8" w:rsidRPr="002357A8" w:rsidRDefault="004173A8" w:rsidP="004173A8">
            <w:pPr>
              <w:tabs>
                <w:tab w:val="decimal" w:pos="1404"/>
              </w:tabs>
              <w:autoSpaceDE w:val="0"/>
              <w:autoSpaceDN w:val="0"/>
              <w:adjustRightInd w:val="0"/>
              <w:rPr>
                <w:rFonts w:ascii="Garamond" w:eastAsia="宋体" w:hAnsi="Garamond" w:cs="MHei-Bold-Identity-H"/>
                <w:bCs/>
                <w:sz w:val="18"/>
                <w:szCs w:val="18"/>
                <w:lang w:eastAsia="zh-HK"/>
              </w:rPr>
            </w:pPr>
          </w:p>
        </w:tc>
        <w:tc>
          <w:tcPr>
            <w:tcW w:w="438" w:type="pct"/>
            <w:tcBorders>
              <w:top w:val="single" w:sz="12" w:space="0" w:color="auto"/>
              <w:left w:val="nil"/>
              <w:bottom w:val="nil"/>
              <w:right w:val="nil"/>
            </w:tcBorders>
            <w:vAlign w:val="bottom"/>
          </w:tcPr>
          <w:p w14:paraId="16DB3AC8" w14:textId="77777777" w:rsidR="004173A8" w:rsidRPr="002357A8" w:rsidRDefault="004173A8" w:rsidP="004173A8">
            <w:pPr>
              <w:tabs>
                <w:tab w:val="decimal" w:pos="851"/>
              </w:tabs>
              <w:autoSpaceDE w:val="0"/>
              <w:autoSpaceDN w:val="0"/>
              <w:adjustRightInd w:val="0"/>
              <w:rPr>
                <w:rFonts w:ascii="Garamond" w:eastAsia="宋体" w:hAnsi="Garamond" w:cs="MHei-Bold-Identity-H"/>
                <w:bCs/>
                <w:sz w:val="18"/>
                <w:szCs w:val="18"/>
                <w:lang w:eastAsia="zh-HK"/>
              </w:rPr>
            </w:pPr>
          </w:p>
        </w:tc>
        <w:tc>
          <w:tcPr>
            <w:tcW w:w="90" w:type="pct"/>
            <w:tcBorders>
              <w:left w:val="nil"/>
              <w:bottom w:val="nil"/>
              <w:right w:val="nil"/>
            </w:tcBorders>
          </w:tcPr>
          <w:p w14:paraId="736ABBA8" w14:textId="77777777" w:rsidR="004173A8" w:rsidRPr="002357A8" w:rsidRDefault="004173A8" w:rsidP="004173A8">
            <w:pPr>
              <w:tabs>
                <w:tab w:val="decimal" w:pos="865"/>
              </w:tabs>
              <w:autoSpaceDE w:val="0"/>
              <w:autoSpaceDN w:val="0"/>
              <w:adjustRightInd w:val="0"/>
              <w:rPr>
                <w:rFonts w:ascii="Garamond" w:eastAsia="宋体" w:hAnsi="Garamond" w:cs="MHei-Bold-Identity-H"/>
                <w:bCs/>
                <w:sz w:val="18"/>
                <w:szCs w:val="18"/>
                <w:lang w:eastAsia="zh-CN"/>
              </w:rPr>
            </w:pPr>
          </w:p>
        </w:tc>
        <w:tc>
          <w:tcPr>
            <w:tcW w:w="478" w:type="pct"/>
            <w:tcBorders>
              <w:top w:val="single" w:sz="12" w:space="0" w:color="auto"/>
              <w:left w:val="nil"/>
              <w:bottom w:val="nil"/>
              <w:right w:val="nil"/>
            </w:tcBorders>
            <w:vAlign w:val="bottom"/>
          </w:tcPr>
          <w:p w14:paraId="60AE144A" w14:textId="77777777" w:rsidR="004173A8" w:rsidRPr="002357A8" w:rsidRDefault="004173A8" w:rsidP="004173A8">
            <w:pPr>
              <w:tabs>
                <w:tab w:val="decimal" w:pos="865"/>
              </w:tabs>
              <w:autoSpaceDE w:val="0"/>
              <w:autoSpaceDN w:val="0"/>
              <w:adjustRightInd w:val="0"/>
              <w:rPr>
                <w:rFonts w:ascii="Garamond" w:eastAsia="宋体" w:hAnsi="Garamond" w:cs="MHei-Bold-Identity-H"/>
                <w:bCs/>
                <w:sz w:val="18"/>
                <w:szCs w:val="18"/>
                <w:lang w:eastAsia="zh-CN"/>
              </w:rPr>
            </w:pPr>
          </w:p>
        </w:tc>
        <w:tc>
          <w:tcPr>
            <w:tcW w:w="90" w:type="pct"/>
            <w:tcBorders>
              <w:left w:val="nil"/>
              <w:bottom w:val="nil"/>
              <w:right w:val="nil"/>
            </w:tcBorders>
          </w:tcPr>
          <w:p w14:paraId="114D4941" w14:textId="77777777" w:rsidR="004173A8" w:rsidRPr="002357A8" w:rsidRDefault="004173A8" w:rsidP="004173A8">
            <w:pPr>
              <w:tabs>
                <w:tab w:val="decimal" w:pos="865"/>
              </w:tabs>
              <w:autoSpaceDE w:val="0"/>
              <w:autoSpaceDN w:val="0"/>
              <w:adjustRightInd w:val="0"/>
              <w:rPr>
                <w:rFonts w:ascii="Garamond" w:eastAsia="宋体" w:hAnsi="Garamond" w:cs="MHei-Bold-Identity-H"/>
                <w:bCs/>
                <w:sz w:val="18"/>
                <w:szCs w:val="18"/>
                <w:lang w:eastAsia="zh-CN"/>
              </w:rPr>
            </w:pPr>
          </w:p>
        </w:tc>
        <w:tc>
          <w:tcPr>
            <w:tcW w:w="478" w:type="pct"/>
            <w:tcBorders>
              <w:top w:val="single" w:sz="12" w:space="0" w:color="auto"/>
              <w:left w:val="nil"/>
              <w:bottom w:val="nil"/>
              <w:right w:val="nil"/>
            </w:tcBorders>
            <w:vAlign w:val="bottom"/>
          </w:tcPr>
          <w:p w14:paraId="5D000B71" w14:textId="77777777" w:rsidR="004173A8" w:rsidRPr="002357A8" w:rsidRDefault="004173A8" w:rsidP="004173A8">
            <w:pPr>
              <w:tabs>
                <w:tab w:val="decimal" w:pos="865"/>
              </w:tabs>
              <w:autoSpaceDE w:val="0"/>
              <w:autoSpaceDN w:val="0"/>
              <w:adjustRightInd w:val="0"/>
              <w:rPr>
                <w:rFonts w:ascii="Garamond" w:eastAsia="宋体" w:hAnsi="Garamond" w:cs="MHei-Bold-Identity-H"/>
                <w:bCs/>
                <w:sz w:val="18"/>
                <w:szCs w:val="18"/>
                <w:lang w:eastAsia="zh-CN"/>
              </w:rPr>
            </w:pPr>
          </w:p>
        </w:tc>
        <w:tc>
          <w:tcPr>
            <w:tcW w:w="90" w:type="pct"/>
            <w:tcBorders>
              <w:left w:val="nil"/>
              <w:bottom w:val="nil"/>
              <w:right w:val="nil"/>
            </w:tcBorders>
          </w:tcPr>
          <w:p w14:paraId="65C3DD2B" w14:textId="77777777" w:rsidR="004173A8" w:rsidRPr="002357A8" w:rsidRDefault="004173A8" w:rsidP="004173A8">
            <w:pPr>
              <w:tabs>
                <w:tab w:val="decimal" w:pos="865"/>
              </w:tabs>
              <w:autoSpaceDE w:val="0"/>
              <w:autoSpaceDN w:val="0"/>
              <w:adjustRightInd w:val="0"/>
              <w:rPr>
                <w:rFonts w:ascii="Garamond" w:eastAsia="宋体" w:hAnsi="Garamond" w:cs="MHei-Bold-Identity-H"/>
                <w:bCs/>
                <w:sz w:val="18"/>
                <w:szCs w:val="18"/>
                <w:lang w:eastAsia="zh-CN"/>
              </w:rPr>
            </w:pPr>
          </w:p>
        </w:tc>
        <w:tc>
          <w:tcPr>
            <w:tcW w:w="442" w:type="pct"/>
            <w:tcBorders>
              <w:top w:val="single" w:sz="12" w:space="0" w:color="auto"/>
              <w:left w:val="nil"/>
              <w:bottom w:val="nil"/>
              <w:right w:val="nil"/>
            </w:tcBorders>
            <w:vAlign w:val="bottom"/>
          </w:tcPr>
          <w:p w14:paraId="2608A2C6" w14:textId="77777777" w:rsidR="004173A8" w:rsidRPr="002357A8" w:rsidRDefault="004173A8" w:rsidP="004173A8">
            <w:pPr>
              <w:tabs>
                <w:tab w:val="decimal" w:pos="865"/>
              </w:tabs>
              <w:autoSpaceDE w:val="0"/>
              <w:autoSpaceDN w:val="0"/>
              <w:adjustRightInd w:val="0"/>
              <w:rPr>
                <w:rFonts w:ascii="Garamond" w:eastAsia="宋体" w:hAnsi="Garamond" w:cs="MHei-Bold-Identity-H"/>
                <w:bCs/>
                <w:sz w:val="18"/>
                <w:szCs w:val="18"/>
                <w:lang w:eastAsia="zh-CN"/>
              </w:rPr>
            </w:pPr>
          </w:p>
        </w:tc>
        <w:tc>
          <w:tcPr>
            <w:tcW w:w="90" w:type="pct"/>
            <w:tcBorders>
              <w:left w:val="nil"/>
              <w:bottom w:val="nil"/>
              <w:right w:val="nil"/>
            </w:tcBorders>
          </w:tcPr>
          <w:p w14:paraId="34594BD7" w14:textId="77777777" w:rsidR="004173A8" w:rsidRPr="002357A8" w:rsidRDefault="004173A8" w:rsidP="004173A8">
            <w:pPr>
              <w:tabs>
                <w:tab w:val="decimal" w:pos="865"/>
              </w:tabs>
              <w:autoSpaceDE w:val="0"/>
              <w:autoSpaceDN w:val="0"/>
              <w:adjustRightInd w:val="0"/>
              <w:rPr>
                <w:rFonts w:ascii="Garamond" w:eastAsia="宋体" w:hAnsi="Garamond" w:cs="MHei-Bold-Identity-H"/>
                <w:bCs/>
                <w:sz w:val="18"/>
                <w:szCs w:val="18"/>
                <w:lang w:eastAsia="zh-CN"/>
              </w:rPr>
            </w:pPr>
          </w:p>
        </w:tc>
        <w:tc>
          <w:tcPr>
            <w:tcW w:w="430" w:type="pct"/>
            <w:tcBorders>
              <w:top w:val="single" w:sz="12" w:space="0" w:color="auto"/>
              <w:left w:val="nil"/>
              <w:bottom w:val="nil"/>
              <w:right w:val="nil"/>
            </w:tcBorders>
            <w:vAlign w:val="bottom"/>
          </w:tcPr>
          <w:p w14:paraId="60BF3CA3" w14:textId="77777777" w:rsidR="004173A8" w:rsidRPr="002357A8" w:rsidRDefault="004173A8" w:rsidP="004173A8">
            <w:pPr>
              <w:tabs>
                <w:tab w:val="decimal" w:pos="865"/>
              </w:tabs>
              <w:autoSpaceDE w:val="0"/>
              <w:autoSpaceDN w:val="0"/>
              <w:adjustRightInd w:val="0"/>
              <w:rPr>
                <w:rFonts w:ascii="Garamond" w:eastAsia="宋体" w:hAnsi="Garamond" w:cs="MHei-Bold-Identity-H"/>
                <w:bCs/>
                <w:sz w:val="18"/>
                <w:szCs w:val="18"/>
                <w:lang w:eastAsia="zh-CN"/>
              </w:rPr>
            </w:pPr>
          </w:p>
        </w:tc>
      </w:tr>
      <w:tr w:rsidR="004173A8" w:rsidRPr="002357A8" w14:paraId="0AE528D7" w14:textId="77777777" w:rsidTr="004173A8">
        <w:trPr>
          <w:trHeight w:hRule="exact" w:val="459"/>
        </w:trPr>
        <w:tc>
          <w:tcPr>
            <w:tcW w:w="792" w:type="pct"/>
            <w:vAlign w:val="center"/>
            <w:hideMark/>
          </w:tcPr>
          <w:p w14:paraId="6CD1AC82" w14:textId="77777777" w:rsidR="004173A8" w:rsidRPr="002357A8" w:rsidRDefault="004173A8" w:rsidP="004173A8">
            <w:pPr>
              <w:ind w:left="132" w:hanging="132"/>
              <w:rPr>
                <w:rFonts w:ascii="Garamond" w:eastAsia="宋体" w:hAnsi="Garamond" w:cs="MHei-Bold-Identity-H"/>
                <w:bCs/>
                <w:color w:val="000000"/>
                <w:sz w:val="18"/>
                <w:szCs w:val="18"/>
              </w:rPr>
            </w:pPr>
            <w:r w:rsidRPr="002357A8">
              <w:rPr>
                <w:rFonts w:ascii="Garamond" w:hAnsi="Garamond" w:cs="MHei-Bold-Identity-H"/>
                <w:bCs/>
                <w:color w:val="000000"/>
                <w:sz w:val="18"/>
                <w:szCs w:val="18"/>
              </w:rPr>
              <w:t>Reportable segment revenue/(</w:t>
            </w:r>
            <w:r w:rsidRPr="002357A8">
              <w:rPr>
                <w:rFonts w:ascii="Garamond" w:hAnsi="Garamond" w:cs="MHei-Bold-Identity-H"/>
                <w:bCs/>
                <w:color w:val="000000"/>
                <w:sz w:val="18"/>
                <w:szCs w:val="18"/>
                <w:lang w:eastAsia="zh-HK"/>
              </w:rPr>
              <w:t>loss)</w:t>
            </w:r>
          </w:p>
        </w:tc>
        <w:tc>
          <w:tcPr>
            <w:tcW w:w="413" w:type="pct"/>
            <w:vAlign w:val="bottom"/>
            <w:hideMark/>
          </w:tcPr>
          <w:p w14:paraId="42D3F961"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36,015</w:t>
            </w:r>
          </w:p>
        </w:tc>
        <w:tc>
          <w:tcPr>
            <w:tcW w:w="93" w:type="pct"/>
          </w:tcPr>
          <w:p w14:paraId="5912C558"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48" w:type="pct"/>
            <w:vAlign w:val="bottom"/>
            <w:hideMark/>
          </w:tcPr>
          <w:p w14:paraId="4029A94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632,486  </w:t>
            </w:r>
          </w:p>
        </w:tc>
        <w:tc>
          <w:tcPr>
            <w:tcW w:w="93" w:type="pct"/>
          </w:tcPr>
          <w:p w14:paraId="194F8FEA" w14:textId="77777777" w:rsidR="004173A8" w:rsidRPr="002357A8" w:rsidRDefault="004173A8" w:rsidP="004173A8">
            <w:pPr>
              <w:tabs>
                <w:tab w:val="decimal" w:pos="865"/>
              </w:tabs>
              <w:autoSpaceDE w:val="0"/>
              <w:autoSpaceDN w:val="0"/>
              <w:adjustRightInd w:val="0"/>
              <w:ind w:right="-97"/>
              <w:rPr>
                <w:rFonts w:ascii="Garamond" w:eastAsia="宋体" w:hAnsi="Garamond" w:cs="MHei-Bold-Identity-H"/>
                <w:bCs/>
                <w:color w:val="000000"/>
                <w:sz w:val="16"/>
                <w:szCs w:val="14"/>
              </w:rPr>
            </w:pPr>
          </w:p>
        </w:tc>
        <w:tc>
          <w:tcPr>
            <w:tcW w:w="444" w:type="pct"/>
            <w:vAlign w:val="bottom"/>
            <w:hideMark/>
          </w:tcPr>
          <w:p w14:paraId="1C50C14D" w14:textId="77777777" w:rsidR="004173A8" w:rsidRPr="002357A8" w:rsidRDefault="004173A8" w:rsidP="004173A8">
            <w:pPr>
              <w:tabs>
                <w:tab w:val="decimal" w:pos="865"/>
              </w:tabs>
              <w:autoSpaceDE w:val="0"/>
              <w:autoSpaceDN w:val="0"/>
              <w:adjustRightInd w:val="0"/>
              <w:ind w:right="-97"/>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  (289,656)</w:t>
            </w:r>
          </w:p>
        </w:tc>
        <w:tc>
          <w:tcPr>
            <w:tcW w:w="90" w:type="pct"/>
          </w:tcPr>
          <w:p w14:paraId="611470C6" w14:textId="77777777" w:rsidR="004173A8" w:rsidRPr="002357A8" w:rsidRDefault="004173A8" w:rsidP="004173A8">
            <w:pPr>
              <w:tabs>
                <w:tab w:val="decimal" w:pos="1404"/>
              </w:tabs>
              <w:autoSpaceDE w:val="0"/>
              <w:autoSpaceDN w:val="0"/>
              <w:adjustRightInd w:val="0"/>
              <w:ind w:right="-52"/>
              <w:rPr>
                <w:rFonts w:ascii="Garamond" w:eastAsia="宋体" w:hAnsi="Garamond" w:cs="MHei-Bold-Identity-H"/>
                <w:bCs/>
                <w:color w:val="000000"/>
                <w:sz w:val="16"/>
                <w:szCs w:val="14"/>
              </w:rPr>
            </w:pPr>
          </w:p>
        </w:tc>
        <w:tc>
          <w:tcPr>
            <w:tcW w:w="438" w:type="pct"/>
            <w:vAlign w:val="bottom"/>
            <w:hideMark/>
          </w:tcPr>
          <w:p w14:paraId="683758E8" w14:textId="77777777" w:rsidR="004173A8" w:rsidRPr="002357A8" w:rsidRDefault="004173A8" w:rsidP="004173A8">
            <w:pPr>
              <w:tabs>
                <w:tab w:val="decimal" w:pos="851"/>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  232,278</w:t>
            </w:r>
          </w:p>
        </w:tc>
        <w:tc>
          <w:tcPr>
            <w:tcW w:w="90" w:type="pct"/>
          </w:tcPr>
          <w:p w14:paraId="2E5ABB96" w14:textId="77777777" w:rsidR="004173A8" w:rsidRPr="002357A8" w:rsidRDefault="004173A8" w:rsidP="004173A8">
            <w:pPr>
              <w:tabs>
                <w:tab w:val="decimal" w:pos="865"/>
              </w:tabs>
              <w:autoSpaceDE w:val="0"/>
              <w:autoSpaceDN w:val="0"/>
              <w:adjustRightInd w:val="0"/>
              <w:ind w:right="-106"/>
              <w:rPr>
                <w:rFonts w:ascii="Garamond" w:eastAsia="宋体" w:hAnsi="Garamond" w:cs="MHei-Bold-Identity-H"/>
                <w:bCs/>
                <w:color w:val="000000"/>
                <w:sz w:val="16"/>
                <w:szCs w:val="14"/>
              </w:rPr>
            </w:pPr>
          </w:p>
        </w:tc>
        <w:tc>
          <w:tcPr>
            <w:tcW w:w="478" w:type="pct"/>
            <w:vAlign w:val="bottom"/>
            <w:hideMark/>
          </w:tcPr>
          <w:p w14:paraId="69DB3445" w14:textId="77777777" w:rsidR="004173A8" w:rsidRPr="002357A8" w:rsidRDefault="004173A8" w:rsidP="004173A8">
            <w:pPr>
              <w:tabs>
                <w:tab w:val="decimal" w:pos="865"/>
              </w:tabs>
              <w:autoSpaceDE w:val="0"/>
              <w:autoSpaceDN w:val="0"/>
              <w:adjustRightInd w:val="0"/>
              <w:ind w:right="-106"/>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(105,231) </w:t>
            </w:r>
          </w:p>
        </w:tc>
        <w:tc>
          <w:tcPr>
            <w:tcW w:w="90" w:type="pct"/>
          </w:tcPr>
          <w:p w14:paraId="19711F8C" w14:textId="77777777" w:rsidR="004173A8" w:rsidRPr="002357A8" w:rsidRDefault="004173A8" w:rsidP="004173A8">
            <w:pPr>
              <w:tabs>
                <w:tab w:val="decimal" w:pos="865"/>
              </w:tabs>
              <w:autoSpaceDE w:val="0"/>
              <w:autoSpaceDN w:val="0"/>
              <w:adjustRightInd w:val="0"/>
              <w:ind w:right="-78"/>
              <w:rPr>
                <w:rFonts w:ascii="Garamond" w:eastAsia="宋体" w:hAnsi="Garamond" w:cs="MHei-Bold-Identity-H"/>
                <w:bCs/>
                <w:color w:val="000000"/>
                <w:sz w:val="16"/>
                <w:szCs w:val="14"/>
              </w:rPr>
            </w:pPr>
          </w:p>
        </w:tc>
        <w:tc>
          <w:tcPr>
            <w:tcW w:w="478" w:type="pct"/>
            <w:vAlign w:val="bottom"/>
            <w:hideMark/>
          </w:tcPr>
          <w:p w14:paraId="23D40797" w14:textId="77777777" w:rsidR="004173A8" w:rsidRPr="002357A8" w:rsidRDefault="004173A8" w:rsidP="004173A8">
            <w:pPr>
              <w:tabs>
                <w:tab w:val="decimal" w:pos="865"/>
              </w:tabs>
              <w:autoSpaceDE w:val="0"/>
              <w:autoSpaceDN w:val="0"/>
              <w:adjustRightInd w:val="0"/>
              <w:ind w:right="-78"/>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  (288,791)</w:t>
            </w:r>
          </w:p>
        </w:tc>
        <w:tc>
          <w:tcPr>
            <w:tcW w:w="90" w:type="pct"/>
          </w:tcPr>
          <w:p w14:paraId="1833FB8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42" w:type="pct"/>
            <w:vAlign w:val="bottom"/>
            <w:hideMark/>
          </w:tcPr>
          <w:p w14:paraId="1D4460ED"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w:t>
            </w:r>
          </w:p>
        </w:tc>
        <w:tc>
          <w:tcPr>
            <w:tcW w:w="90" w:type="pct"/>
          </w:tcPr>
          <w:p w14:paraId="63472E80"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30" w:type="pct"/>
            <w:vAlign w:val="bottom"/>
            <w:hideMark/>
          </w:tcPr>
          <w:p w14:paraId="3CCFCC80"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217,101</w:t>
            </w:r>
          </w:p>
        </w:tc>
      </w:tr>
      <w:tr w:rsidR="004173A8" w:rsidRPr="002357A8" w14:paraId="7EAE401D" w14:textId="77777777" w:rsidTr="004173A8">
        <w:trPr>
          <w:trHeight w:hRule="exact" w:val="230"/>
        </w:trPr>
        <w:tc>
          <w:tcPr>
            <w:tcW w:w="792" w:type="pct"/>
            <w:vAlign w:val="center"/>
            <w:hideMark/>
          </w:tcPr>
          <w:p w14:paraId="145C6785" w14:textId="77777777" w:rsidR="004173A8" w:rsidRPr="002357A8" w:rsidRDefault="004173A8" w:rsidP="004173A8">
            <w:pPr>
              <w:ind w:left="132" w:hanging="132"/>
              <w:rPr>
                <w:rFonts w:ascii="Garamond" w:eastAsia="宋体" w:hAnsi="Garamond" w:cs="MHei-Bold-Identity-H"/>
                <w:bCs/>
                <w:color w:val="000000"/>
                <w:sz w:val="18"/>
                <w:szCs w:val="18"/>
              </w:rPr>
            </w:pPr>
            <w:r w:rsidRPr="002357A8">
              <w:rPr>
                <w:rFonts w:ascii="Garamond" w:hAnsi="Garamond" w:cs="MHei-Bold-Identity-H"/>
                <w:bCs/>
                <w:color w:val="000000"/>
                <w:sz w:val="18"/>
                <w:szCs w:val="18"/>
              </w:rPr>
              <w:t xml:space="preserve">Other income </w:t>
            </w:r>
          </w:p>
        </w:tc>
        <w:tc>
          <w:tcPr>
            <w:tcW w:w="413" w:type="pct"/>
            <w:vAlign w:val="bottom"/>
            <w:hideMark/>
          </w:tcPr>
          <w:p w14:paraId="37FC219F"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 38,644 </w:t>
            </w:r>
          </w:p>
        </w:tc>
        <w:tc>
          <w:tcPr>
            <w:tcW w:w="93" w:type="pct"/>
          </w:tcPr>
          <w:p w14:paraId="5EA2B577"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48" w:type="pct"/>
            <w:vAlign w:val="bottom"/>
            <w:hideMark/>
          </w:tcPr>
          <w:p w14:paraId="231874DE"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 343,983 </w:t>
            </w:r>
          </w:p>
        </w:tc>
        <w:tc>
          <w:tcPr>
            <w:tcW w:w="93" w:type="pct"/>
          </w:tcPr>
          <w:p w14:paraId="7C482BEE"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44" w:type="pct"/>
            <w:vAlign w:val="bottom"/>
            <w:hideMark/>
          </w:tcPr>
          <w:p w14:paraId="77CA4E0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 21,246 </w:t>
            </w:r>
          </w:p>
        </w:tc>
        <w:tc>
          <w:tcPr>
            <w:tcW w:w="90" w:type="pct"/>
          </w:tcPr>
          <w:p w14:paraId="271F8901" w14:textId="77777777" w:rsidR="004173A8" w:rsidRPr="002357A8" w:rsidRDefault="004173A8" w:rsidP="004173A8">
            <w:pPr>
              <w:tabs>
                <w:tab w:val="decimal" w:pos="1404"/>
              </w:tabs>
              <w:autoSpaceDE w:val="0"/>
              <w:autoSpaceDN w:val="0"/>
              <w:adjustRightInd w:val="0"/>
              <w:ind w:right="-52"/>
              <w:rPr>
                <w:rFonts w:ascii="Garamond" w:eastAsia="宋体" w:hAnsi="Garamond" w:cs="MHei-Bold-Identity-H"/>
                <w:bCs/>
                <w:color w:val="000000"/>
                <w:sz w:val="16"/>
                <w:szCs w:val="14"/>
              </w:rPr>
            </w:pPr>
          </w:p>
        </w:tc>
        <w:tc>
          <w:tcPr>
            <w:tcW w:w="438" w:type="pct"/>
            <w:vAlign w:val="bottom"/>
            <w:hideMark/>
          </w:tcPr>
          <w:p w14:paraId="7FD7C2F3" w14:textId="77777777" w:rsidR="004173A8" w:rsidRPr="002357A8" w:rsidRDefault="004173A8" w:rsidP="004173A8">
            <w:pPr>
              <w:tabs>
                <w:tab w:val="decimal" w:pos="851"/>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 47,141 </w:t>
            </w:r>
          </w:p>
        </w:tc>
        <w:tc>
          <w:tcPr>
            <w:tcW w:w="90" w:type="pct"/>
          </w:tcPr>
          <w:p w14:paraId="135EF17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78" w:type="pct"/>
            <w:vAlign w:val="bottom"/>
            <w:hideMark/>
          </w:tcPr>
          <w:p w14:paraId="3C615DFC"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 607,719 </w:t>
            </w:r>
          </w:p>
        </w:tc>
        <w:tc>
          <w:tcPr>
            <w:tcW w:w="90" w:type="pct"/>
          </w:tcPr>
          <w:p w14:paraId="7E5F4F87"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78" w:type="pct"/>
            <w:vAlign w:val="bottom"/>
            <w:hideMark/>
          </w:tcPr>
          <w:p w14:paraId="297AFD1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 140,879 </w:t>
            </w:r>
          </w:p>
        </w:tc>
        <w:tc>
          <w:tcPr>
            <w:tcW w:w="90" w:type="pct"/>
          </w:tcPr>
          <w:p w14:paraId="6E4BDF06"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42" w:type="pct"/>
            <w:vAlign w:val="bottom"/>
            <w:hideMark/>
          </w:tcPr>
          <w:p w14:paraId="6FB7E58F"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w:t>
            </w:r>
          </w:p>
        </w:tc>
        <w:tc>
          <w:tcPr>
            <w:tcW w:w="90" w:type="pct"/>
          </w:tcPr>
          <w:p w14:paraId="7CEE8CDE"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30" w:type="pct"/>
            <w:vAlign w:val="bottom"/>
            <w:hideMark/>
          </w:tcPr>
          <w:p w14:paraId="669F0C78"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1,199,612</w:t>
            </w:r>
          </w:p>
        </w:tc>
      </w:tr>
      <w:tr w:rsidR="004173A8" w:rsidRPr="002357A8" w14:paraId="1C8FE340" w14:textId="77777777" w:rsidTr="004173A8">
        <w:trPr>
          <w:trHeight w:hRule="exact" w:val="230"/>
        </w:trPr>
        <w:tc>
          <w:tcPr>
            <w:tcW w:w="792" w:type="pct"/>
            <w:vAlign w:val="center"/>
            <w:hideMark/>
          </w:tcPr>
          <w:p w14:paraId="7DDEA7A5" w14:textId="77777777" w:rsidR="004173A8" w:rsidRPr="002357A8" w:rsidRDefault="004173A8" w:rsidP="004173A8">
            <w:pPr>
              <w:ind w:left="132" w:hanging="132"/>
              <w:rPr>
                <w:rFonts w:ascii="Garamond" w:eastAsia="宋体" w:hAnsi="Garamond" w:cs="MHei-Bold-Identity-H"/>
                <w:bCs/>
                <w:color w:val="000000"/>
                <w:sz w:val="18"/>
                <w:szCs w:val="18"/>
              </w:rPr>
            </w:pPr>
            <w:r w:rsidRPr="002357A8">
              <w:rPr>
                <w:rFonts w:ascii="Garamond" w:hAnsi="Garamond" w:cs="MHei-Bold-Identity-H"/>
                <w:bCs/>
                <w:color w:val="000000"/>
                <w:sz w:val="18"/>
                <w:szCs w:val="18"/>
              </w:rPr>
              <w:t>Other expenses</w:t>
            </w:r>
          </w:p>
        </w:tc>
        <w:tc>
          <w:tcPr>
            <w:tcW w:w="413" w:type="pct"/>
            <w:vAlign w:val="bottom"/>
            <w:hideMark/>
          </w:tcPr>
          <w:p w14:paraId="61D262BF" w14:textId="77777777" w:rsidR="004173A8" w:rsidRPr="002357A8" w:rsidRDefault="004173A8" w:rsidP="004173A8">
            <w:pPr>
              <w:tabs>
                <w:tab w:val="decimal" w:pos="865"/>
              </w:tabs>
              <w:autoSpaceDE w:val="0"/>
              <w:autoSpaceDN w:val="0"/>
              <w:adjustRightInd w:val="0"/>
              <w:ind w:right="-77"/>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(30,630)</w:t>
            </w:r>
          </w:p>
        </w:tc>
        <w:tc>
          <w:tcPr>
            <w:tcW w:w="93" w:type="pct"/>
          </w:tcPr>
          <w:p w14:paraId="5F231253" w14:textId="77777777" w:rsidR="004173A8" w:rsidRPr="002357A8" w:rsidRDefault="004173A8" w:rsidP="004173A8">
            <w:pPr>
              <w:tabs>
                <w:tab w:val="decimal" w:pos="865"/>
              </w:tabs>
              <w:autoSpaceDE w:val="0"/>
              <w:autoSpaceDN w:val="0"/>
              <w:adjustRightInd w:val="0"/>
              <w:ind w:right="-105"/>
              <w:rPr>
                <w:rFonts w:ascii="Garamond" w:eastAsia="宋体" w:hAnsi="Garamond" w:cs="MHei-Bold-Identity-H"/>
                <w:bCs/>
                <w:color w:val="000000"/>
                <w:sz w:val="16"/>
                <w:szCs w:val="14"/>
              </w:rPr>
            </w:pPr>
          </w:p>
        </w:tc>
        <w:tc>
          <w:tcPr>
            <w:tcW w:w="448" w:type="pct"/>
            <w:vAlign w:val="bottom"/>
            <w:hideMark/>
          </w:tcPr>
          <w:p w14:paraId="5F82EB4B" w14:textId="77777777" w:rsidR="004173A8" w:rsidRPr="002357A8" w:rsidRDefault="004173A8" w:rsidP="004173A8">
            <w:pPr>
              <w:tabs>
                <w:tab w:val="decimal" w:pos="865"/>
              </w:tabs>
              <w:autoSpaceDE w:val="0"/>
              <w:autoSpaceDN w:val="0"/>
              <w:adjustRightInd w:val="0"/>
              <w:ind w:right="-105"/>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(39,439)</w:t>
            </w:r>
          </w:p>
        </w:tc>
        <w:tc>
          <w:tcPr>
            <w:tcW w:w="93" w:type="pct"/>
          </w:tcPr>
          <w:p w14:paraId="3C8980BA" w14:textId="77777777" w:rsidR="004173A8" w:rsidRPr="002357A8" w:rsidRDefault="004173A8" w:rsidP="004173A8">
            <w:pPr>
              <w:tabs>
                <w:tab w:val="decimal" w:pos="865"/>
              </w:tabs>
              <w:autoSpaceDE w:val="0"/>
              <w:autoSpaceDN w:val="0"/>
              <w:adjustRightInd w:val="0"/>
              <w:ind w:right="-88"/>
              <w:rPr>
                <w:rFonts w:ascii="Garamond" w:eastAsia="宋体" w:hAnsi="Garamond" w:cs="MHei-Bold-Identity-H"/>
                <w:bCs/>
                <w:color w:val="000000"/>
                <w:sz w:val="16"/>
                <w:szCs w:val="14"/>
              </w:rPr>
            </w:pPr>
          </w:p>
        </w:tc>
        <w:tc>
          <w:tcPr>
            <w:tcW w:w="444" w:type="pct"/>
            <w:vAlign w:val="bottom"/>
            <w:hideMark/>
          </w:tcPr>
          <w:p w14:paraId="021C294E" w14:textId="77777777" w:rsidR="004173A8" w:rsidRPr="002357A8" w:rsidRDefault="004173A8" w:rsidP="004173A8">
            <w:pPr>
              <w:tabs>
                <w:tab w:val="decimal" w:pos="865"/>
              </w:tabs>
              <w:autoSpaceDE w:val="0"/>
              <w:autoSpaceDN w:val="0"/>
              <w:adjustRightInd w:val="0"/>
              <w:ind w:right="-88"/>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(3,543)</w:t>
            </w:r>
          </w:p>
        </w:tc>
        <w:tc>
          <w:tcPr>
            <w:tcW w:w="90" w:type="pct"/>
          </w:tcPr>
          <w:p w14:paraId="0D693EA0" w14:textId="77777777" w:rsidR="004173A8" w:rsidRPr="002357A8" w:rsidRDefault="004173A8" w:rsidP="004173A8">
            <w:pPr>
              <w:tabs>
                <w:tab w:val="decimal" w:pos="1404"/>
              </w:tabs>
              <w:autoSpaceDE w:val="0"/>
              <w:autoSpaceDN w:val="0"/>
              <w:adjustRightInd w:val="0"/>
              <w:ind w:right="-116"/>
              <w:rPr>
                <w:rFonts w:ascii="Garamond" w:eastAsia="宋体" w:hAnsi="Garamond" w:cs="MHei-Bold-Identity-H"/>
                <w:bCs/>
                <w:color w:val="000000"/>
                <w:sz w:val="16"/>
                <w:szCs w:val="14"/>
              </w:rPr>
            </w:pPr>
          </w:p>
        </w:tc>
        <w:tc>
          <w:tcPr>
            <w:tcW w:w="438" w:type="pct"/>
            <w:vAlign w:val="bottom"/>
            <w:hideMark/>
          </w:tcPr>
          <w:p w14:paraId="199436D4" w14:textId="77777777" w:rsidR="004173A8" w:rsidRPr="002357A8" w:rsidRDefault="004173A8" w:rsidP="004173A8">
            <w:pPr>
              <w:tabs>
                <w:tab w:val="decimal" w:pos="851"/>
              </w:tabs>
              <w:autoSpaceDE w:val="0"/>
              <w:autoSpaceDN w:val="0"/>
              <w:adjustRightInd w:val="0"/>
              <w:ind w:right="-116"/>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(8,467)</w:t>
            </w:r>
          </w:p>
        </w:tc>
        <w:tc>
          <w:tcPr>
            <w:tcW w:w="90" w:type="pct"/>
          </w:tcPr>
          <w:p w14:paraId="66081E0F" w14:textId="77777777" w:rsidR="004173A8" w:rsidRPr="002357A8" w:rsidRDefault="004173A8" w:rsidP="004173A8">
            <w:pPr>
              <w:tabs>
                <w:tab w:val="decimal" w:pos="865"/>
              </w:tabs>
              <w:autoSpaceDE w:val="0"/>
              <w:autoSpaceDN w:val="0"/>
              <w:adjustRightInd w:val="0"/>
              <w:ind w:right="-88"/>
              <w:rPr>
                <w:rFonts w:ascii="Garamond" w:eastAsia="宋体" w:hAnsi="Garamond" w:cs="MHei-Bold-Identity-H"/>
                <w:bCs/>
                <w:color w:val="000000"/>
                <w:sz w:val="16"/>
                <w:szCs w:val="14"/>
              </w:rPr>
            </w:pPr>
          </w:p>
        </w:tc>
        <w:tc>
          <w:tcPr>
            <w:tcW w:w="478" w:type="pct"/>
            <w:vAlign w:val="bottom"/>
            <w:hideMark/>
          </w:tcPr>
          <w:p w14:paraId="60760462" w14:textId="77777777" w:rsidR="004173A8" w:rsidRPr="002357A8" w:rsidRDefault="004173A8" w:rsidP="004173A8">
            <w:pPr>
              <w:tabs>
                <w:tab w:val="decimal" w:pos="865"/>
              </w:tabs>
              <w:autoSpaceDE w:val="0"/>
              <w:autoSpaceDN w:val="0"/>
              <w:adjustRightInd w:val="0"/>
              <w:ind w:right="-88"/>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(520,938)</w:t>
            </w:r>
          </w:p>
        </w:tc>
        <w:tc>
          <w:tcPr>
            <w:tcW w:w="90" w:type="pct"/>
          </w:tcPr>
          <w:p w14:paraId="2A9302C3" w14:textId="77777777" w:rsidR="004173A8" w:rsidRPr="002357A8" w:rsidRDefault="004173A8" w:rsidP="004173A8">
            <w:pPr>
              <w:tabs>
                <w:tab w:val="decimal" w:pos="865"/>
              </w:tabs>
              <w:autoSpaceDE w:val="0"/>
              <w:autoSpaceDN w:val="0"/>
              <w:adjustRightInd w:val="0"/>
              <w:ind w:right="-96"/>
              <w:rPr>
                <w:rFonts w:ascii="Garamond" w:eastAsia="宋体" w:hAnsi="Garamond" w:cs="MHei-Bold-Identity-H"/>
                <w:bCs/>
                <w:color w:val="000000"/>
                <w:sz w:val="16"/>
                <w:szCs w:val="14"/>
              </w:rPr>
            </w:pPr>
          </w:p>
        </w:tc>
        <w:tc>
          <w:tcPr>
            <w:tcW w:w="478" w:type="pct"/>
            <w:vAlign w:val="bottom"/>
            <w:hideMark/>
          </w:tcPr>
          <w:p w14:paraId="64DDC08A" w14:textId="77777777" w:rsidR="004173A8" w:rsidRPr="002357A8" w:rsidRDefault="004173A8" w:rsidP="004173A8">
            <w:pPr>
              <w:tabs>
                <w:tab w:val="decimal" w:pos="865"/>
              </w:tabs>
              <w:autoSpaceDE w:val="0"/>
              <w:autoSpaceDN w:val="0"/>
              <w:adjustRightInd w:val="0"/>
              <w:ind w:right="-96"/>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(199,927)</w:t>
            </w:r>
          </w:p>
        </w:tc>
        <w:tc>
          <w:tcPr>
            <w:tcW w:w="90" w:type="pct"/>
          </w:tcPr>
          <w:p w14:paraId="2A3055D6"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42" w:type="pct"/>
            <w:vAlign w:val="bottom"/>
            <w:hideMark/>
          </w:tcPr>
          <w:p w14:paraId="1B59B535"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w:t>
            </w:r>
          </w:p>
        </w:tc>
        <w:tc>
          <w:tcPr>
            <w:tcW w:w="90" w:type="pct"/>
          </w:tcPr>
          <w:p w14:paraId="5B896A26" w14:textId="77777777" w:rsidR="004173A8" w:rsidRPr="002357A8" w:rsidRDefault="004173A8" w:rsidP="004173A8">
            <w:pPr>
              <w:tabs>
                <w:tab w:val="decimal" w:pos="865"/>
              </w:tabs>
              <w:autoSpaceDE w:val="0"/>
              <w:autoSpaceDN w:val="0"/>
              <w:adjustRightInd w:val="0"/>
              <w:ind w:right="-98"/>
              <w:rPr>
                <w:rFonts w:ascii="Garamond" w:eastAsia="宋体" w:hAnsi="Garamond" w:cs="MHei-Bold-Identity-H"/>
                <w:bCs/>
                <w:color w:val="000000"/>
                <w:sz w:val="16"/>
                <w:szCs w:val="14"/>
              </w:rPr>
            </w:pPr>
          </w:p>
        </w:tc>
        <w:tc>
          <w:tcPr>
            <w:tcW w:w="430" w:type="pct"/>
            <w:vAlign w:val="bottom"/>
            <w:hideMark/>
          </w:tcPr>
          <w:p w14:paraId="41BA20FA" w14:textId="77777777" w:rsidR="004173A8" w:rsidRPr="002357A8" w:rsidRDefault="004173A8" w:rsidP="004173A8">
            <w:pPr>
              <w:tabs>
                <w:tab w:val="decimal" w:pos="865"/>
              </w:tabs>
              <w:autoSpaceDE w:val="0"/>
              <w:autoSpaceDN w:val="0"/>
              <w:adjustRightInd w:val="0"/>
              <w:ind w:right="-98"/>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(802,944)</w:t>
            </w:r>
          </w:p>
        </w:tc>
      </w:tr>
      <w:tr w:rsidR="004173A8" w:rsidRPr="002357A8" w14:paraId="0411E751" w14:textId="77777777" w:rsidTr="004173A8">
        <w:trPr>
          <w:trHeight w:hRule="exact" w:val="64"/>
        </w:trPr>
        <w:tc>
          <w:tcPr>
            <w:tcW w:w="792" w:type="pct"/>
            <w:vAlign w:val="center"/>
          </w:tcPr>
          <w:p w14:paraId="570DCC37" w14:textId="77777777" w:rsidR="004173A8" w:rsidRPr="002357A8" w:rsidRDefault="004173A8" w:rsidP="004173A8">
            <w:pPr>
              <w:ind w:left="132" w:hanging="132"/>
              <w:rPr>
                <w:rFonts w:ascii="Garamond" w:eastAsia="宋体" w:hAnsi="Garamond" w:cs="MHei-Bold-Identity-H"/>
                <w:bCs/>
                <w:color w:val="000000"/>
                <w:sz w:val="4"/>
                <w:szCs w:val="4"/>
              </w:rPr>
            </w:pPr>
          </w:p>
        </w:tc>
        <w:tc>
          <w:tcPr>
            <w:tcW w:w="413" w:type="pct"/>
            <w:tcBorders>
              <w:top w:val="nil"/>
              <w:left w:val="nil"/>
              <w:bottom w:val="single" w:sz="4" w:space="0" w:color="auto"/>
              <w:right w:val="nil"/>
            </w:tcBorders>
            <w:vAlign w:val="bottom"/>
          </w:tcPr>
          <w:p w14:paraId="47603C23"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93" w:type="pct"/>
            <w:tcBorders>
              <w:top w:val="nil"/>
              <w:left w:val="nil"/>
              <w:right w:val="nil"/>
            </w:tcBorders>
          </w:tcPr>
          <w:p w14:paraId="51EFE29B" w14:textId="77777777" w:rsidR="004173A8" w:rsidRPr="002357A8" w:rsidRDefault="004173A8" w:rsidP="004173A8">
            <w:pPr>
              <w:tabs>
                <w:tab w:val="decimal" w:pos="865"/>
              </w:tabs>
              <w:autoSpaceDE w:val="0"/>
              <w:autoSpaceDN w:val="0"/>
              <w:adjustRightInd w:val="0"/>
              <w:ind w:right="140"/>
              <w:rPr>
                <w:rFonts w:ascii="Garamond" w:eastAsia="MHei-Bold-Identity-H" w:hAnsi="Garamond" w:cs="MHei-Bold-Identity-H"/>
                <w:bCs/>
                <w:sz w:val="4"/>
                <w:szCs w:val="4"/>
              </w:rPr>
            </w:pPr>
          </w:p>
        </w:tc>
        <w:tc>
          <w:tcPr>
            <w:tcW w:w="448" w:type="pct"/>
            <w:tcBorders>
              <w:top w:val="nil"/>
              <w:left w:val="nil"/>
              <w:bottom w:val="single" w:sz="4" w:space="0" w:color="auto"/>
              <w:right w:val="nil"/>
            </w:tcBorders>
            <w:vAlign w:val="bottom"/>
          </w:tcPr>
          <w:p w14:paraId="7AD5309E" w14:textId="77777777" w:rsidR="004173A8" w:rsidRPr="002357A8" w:rsidRDefault="004173A8" w:rsidP="004173A8">
            <w:pPr>
              <w:tabs>
                <w:tab w:val="decimal" w:pos="865"/>
              </w:tabs>
              <w:autoSpaceDE w:val="0"/>
              <w:autoSpaceDN w:val="0"/>
              <w:adjustRightInd w:val="0"/>
              <w:ind w:right="140"/>
              <w:rPr>
                <w:rFonts w:ascii="Garamond" w:eastAsia="MHei-Bold-Identity-H" w:hAnsi="Garamond" w:cs="MHei-Bold-Identity-H"/>
                <w:bCs/>
                <w:sz w:val="4"/>
                <w:szCs w:val="4"/>
              </w:rPr>
            </w:pPr>
          </w:p>
        </w:tc>
        <w:tc>
          <w:tcPr>
            <w:tcW w:w="93" w:type="pct"/>
            <w:tcBorders>
              <w:top w:val="nil"/>
              <w:left w:val="nil"/>
              <w:right w:val="nil"/>
            </w:tcBorders>
          </w:tcPr>
          <w:p w14:paraId="5FB71535"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444" w:type="pct"/>
            <w:tcBorders>
              <w:top w:val="nil"/>
              <w:left w:val="nil"/>
              <w:bottom w:val="single" w:sz="4" w:space="0" w:color="auto"/>
              <w:right w:val="nil"/>
            </w:tcBorders>
            <w:vAlign w:val="bottom"/>
          </w:tcPr>
          <w:p w14:paraId="0DB57D2E"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90" w:type="pct"/>
            <w:tcBorders>
              <w:top w:val="nil"/>
              <w:left w:val="nil"/>
              <w:right w:val="nil"/>
            </w:tcBorders>
          </w:tcPr>
          <w:p w14:paraId="069008E8" w14:textId="77777777" w:rsidR="004173A8" w:rsidRPr="002357A8" w:rsidRDefault="004173A8" w:rsidP="004173A8">
            <w:pPr>
              <w:tabs>
                <w:tab w:val="decimal" w:pos="1404"/>
              </w:tabs>
              <w:autoSpaceDE w:val="0"/>
              <w:autoSpaceDN w:val="0"/>
              <w:adjustRightInd w:val="0"/>
              <w:rPr>
                <w:rFonts w:ascii="Garamond" w:eastAsia="MHei-Bold-Identity-H" w:hAnsi="Garamond" w:cs="MHei-Bold-Identity-H"/>
                <w:bCs/>
                <w:sz w:val="4"/>
                <w:szCs w:val="4"/>
              </w:rPr>
            </w:pPr>
          </w:p>
        </w:tc>
        <w:tc>
          <w:tcPr>
            <w:tcW w:w="438" w:type="pct"/>
            <w:tcBorders>
              <w:top w:val="nil"/>
              <w:left w:val="nil"/>
              <w:bottom w:val="single" w:sz="4" w:space="0" w:color="auto"/>
              <w:right w:val="nil"/>
            </w:tcBorders>
            <w:vAlign w:val="bottom"/>
          </w:tcPr>
          <w:p w14:paraId="5EB272CA" w14:textId="77777777" w:rsidR="004173A8" w:rsidRPr="002357A8" w:rsidRDefault="004173A8" w:rsidP="004173A8">
            <w:pPr>
              <w:tabs>
                <w:tab w:val="decimal" w:pos="851"/>
              </w:tabs>
              <w:autoSpaceDE w:val="0"/>
              <w:autoSpaceDN w:val="0"/>
              <w:adjustRightInd w:val="0"/>
              <w:rPr>
                <w:rFonts w:ascii="Garamond" w:eastAsia="MHei-Bold-Identity-H" w:hAnsi="Garamond" w:cs="MHei-Bold-Identity-H"/>
                <w:bCs/>
                <w:sz w:val="4"/>
                <w:szCs w:val="4"/>
              </w:rPr>
            </w:pPr>
          </w:p>
        </w:tc>
        <w:tc>
          <w:tcPr>
            <w:tcW w:w="90" w:type="pct"/>
            <w:tcBorders>
              <w:top w:val="nil"/>
              <w:left w:val="nil"/>
              <w:right w:val="nil"/>
            </w:tcBorders>
          </w:tcPr>
          <w:p w14:paraId="7EEA864C"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478" w:type="pct"/>
            <w:tcBorders>
              <w:top w:val="nil"/>
              <w:left w:val="nil"/>
              <w:bottom w:val="single" w:sz="4" w:space="0" w:color="auto"/>
              <w:right w:val="nil"/>
            </w:tcBorders>
            <w:vAlign w:val="bottom"/>
          </w:tcPr>
          <w:p w14:paraId="062F066D"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90" w:type="pct"/>
            <w:tcBorders>
              <w:top w:val="nil"/>
              <w:left w:val="nil"/>
              <w:right w:val="nil"/>
            </w:tcBorders>
          </w:tcPr>
          <w:p w14:paraId="55163DF7"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478" w:type="pct"/>
            <w:tcBorders>
              <w:top w:val="nil"/>
              <w:left w:val="nil"/>
              <w:bottom w:val="single" w:sz="4" w:space="0" w:color="auto"/>
              <w:right w:val="nil"/>
            </w:tcBorders>
            <w:vAlign w:val="bottom"/>
          </w:tcPr>
          <w:p w14:paraId="515419AD"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90" w:type="pct"/>
            <w:tcBorders>
              <w:top w:val="nil"/>
              <w:left w:val="nil"/>
              <w:right w:val="nil"/>
            </w:tcBorders>
          </w:tcPr>
          <w:p w14:paraId="2269DFBC"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442" w:type="pct"/>
            <w:tcBorders>
              <w:top w:val="nil"/>
              <w:left w:val="nil"/>
              <w:bottom w:val="single" w:sz="4" w:space="0" w:color="auto"/>
              <w:right w:val="nil"/>
            </w:tcBorders>
            <w:vAlign w:val="bottom"/>
          </w:tcPr>
          <w:p w14:paraId="52B8F9A0"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90" w:type="pct"/>
            <w:tcBorders>
              <w:top w:val="nil"/>
              <w:left w:val="nil"/>
              <w:right w:val="nil"/>
            </w:tcBorders>
          </w:tcPr>
          <w:p w14:paraId="1D4D5029"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430" w:type="pct"/>
            <w:tcBorders>
              <w:top w:val="nil"/>
              <w:left w:val="nil"/>
              <w:bottom w:val="single" w:sz="4" w:space="0" w:color="auto"/>
              <w:right w:val="nil"/>
            </w:tcBorders>
            <w:vAlign w:val="bottom"/>
          </w:tcPr>
          <w:p w14:paraId="3A08F0FD"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r>
      <w:tr w:rsidR="004173A8" w:rsidRPr="002357A8" w14:paraId="59747F4A" w14:textId="77777777" w:rsidTr="004173A8">
        <w:trPr>
          <w:trHeight w:hRule="exact" w:val="460"/>
        </w:trPr>
        <w:tc>
          <w:tcPr>
            <w:tcW w:w="792" w:type="pct"/>
            <w:vAlign w:val="center"/>
            <w:hideMark/>
          </w:tcPr>
          <w:p w14:paraId="3DE3B3E4" w14:textId="77777777" w:rsidR="004173A8" w:rsidRPr="002357A8" w:rsidRDefault="004173A8" w:rsidP="004173A8">
            <w:pPr>
              <w:ind w:left="132" w:hanging="132"/>
              <w:rPr>
                <w:rFonts w:ascii="Garamond" w:eastAsia="宋体" w:hAnsi="Garamond" w:cs="MHei-Bold-Identity-H"/>
                <w:bCs/>
                <w:color w:val="000000"/>
                <w:sz w:val="18"/>
                <w:szCs w:val="18"/>
              </w:rPr>
            </w:pPr>
            <w:r w:rsidRPr="002357A8">
              <w:rPr>
                <w:rFonts w:ascii="Garamond" w:hAnsi="Garamond" w:cs="MHei-Bold-Identity-H"/>
                <w:bCs/>
                <w:color w:val="000000"/>
                <w:sz w:val="18"/>
                <w:szCs w:val="18"/>
              </w:rPr>
              <w:t>Profit/(Loss) before income tax</w:t>
            </w:r>
          </w:p>
        </w:tc>
        <w:tc>
          <w:tcPr>
            <w:tcW w:w="413" w:type="pct"/>
            <w:tcBorders>
              <w:top w:val="single" w:sz="4" w:space="0" w:color="auto"/>
              <w:left w:val="nil"/>
              <w:bottom w:val="nil"/>
              <w:right w:val="nil"/>
            </w:tcBorders>
            <w:vAlign w:val="bottom"/>
            <w:hideMark/>
          </w:tcPr>
          <w:p w14:paraId="637904C6"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 44,029 </w:t>
            </w:r>
          </w:p>
        </w:tc>
        <w:tc>
          <w:tcPr>
            <w:tcW w:w="93" w:type="pct"/>
            <w:tcBorders>
              <w:left w:val="nil"/>
              <w:bottom w:val="nil"/>
              <w:right w:val="nil"/>
            </w:tcBorders>
          </w:tcPr>
          <w:p w14:paraId="34B8FCB1"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48" w:type="pct"/>
            <w:tcBorders>
              <w:top w:val="single" w:sz="4" w:space="0" w:color="auto"/>
              <w:left w:val="nil"/>
              <w:bottom w:val="nil"/>
              <w:right w:val="nil"/>
            </w:tcBorders>
            <w:vAlign w:val="bottom"/>
            <w:hideMark/>
          </w:tcPr>
          <w:p w14:paraId="37C2E73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 937,030 </w:t>
            </w:r>
          </w:p>
        </w:tc>
        <w:tc>
          <w:tcPr>
            <w:tcW w:w="93" w:type="pct"/>
            <w:tcBorders>
              <w:left w:val="nil"/>
              <w:bottom w:val="nil"/>
              <w:right w:val="nil"/>
            </w:tcBorders>
          </w:tcPr>
          <w:p w14:paraId="4B2C3B49"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44" w:type="pct"/>
            <w:tcBorders>
              <w:top w:val="single" w:sz="4" w:space="0" w:color="auto"/>
              <w:left w:val="nil"/>
              <w:bottom w:val="nil"/>
              <w:right w:val="nil"/>
            </w:tcBorders>
            <w:vAlign w:val="bottom"/>
            <w:hideMark/>
          </w:tcPr>
          <w:p w14:paraId="7AEB3C5A"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 (271,953)</w:t>
            </w:r>
          </w:p>
        </w:tc>
        <w:tc>
          <w:tcPr>
            <w:tcW w:w="90" w:type="pct"/>
            <w:tcBorders>
              <w:left w:val="nil"/>
              <w:bottom w:val="nil"/>
              <w:right w:val="nil"/>
            </w:tcBorders>
          </w:tcPr>
          <w:p w14:paraId="2D774AEC" w14:textId="77777777" w:rsidR="004173A8" w:rsidRPr="002357A8" w:rsidRDefault="004173A8" w:rsidP="004173A8">
            <w:pPr>
              <w:tabs>
                <w:tab w:val="decimal" w:pos="1404"/>
              </w:tabs>
              <w:autoSpaceDE w:val="0"/>
              <w:autoSpaceDN w:val="0"/>
              <w:adjustRightInd w:val="0"/>
              <w:ind w:right="-52"/>
              <w:rPr>
                <w:rFonts w:ascii="Garamond" w:eastAsia="宋体" w:hAnsi="Garamond" w:cs="MHei-Bold-Identity-H"/>
                <w:bCs/>
                <w:color w:val="000000"/>
                <w:sz w:val="16"/>
                <w:szCs w:val="14"/>
              </w:rPr>
            </w:pPr>
          </w:p>
        </w:tc>
        <w:tc>
          <w:tcPr>
            <w:tcW w:w="438" w:type="pct"/>
            <w:tcBorders>
              <w:top w:val="single" w:sz="4" w:space="0" w:color="auto"/>
              <w:left w:val="nil"/>
              <w:bottom w:val="nil"/>
              <w:right w:val="nil"/>
            </w:tcBorders>
            <w:vAlign w:val="bottom"/>
            <w:hideMark/>
          </w:tcPr>
          <w:p w14:paraId="54820DE2" w14:textId="77777777" w:rsidR="004173A8" w:rsidRPr="002357A8" w:rsidRDefault="004173A8" w:rsidP="004173A8">
            <w:pPr>
              <w:tabs>
                <w:tab w:val="decimal" w:pos="851"/>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 270,952 </w:t>
            </w:r>
          </w:p>
        </w:tc>
        <w:tc>
          <w:tcPr>
            <w:tcW w:w="90" w:type="pct"/>
            <w:tcBorders>
              <w:left w:val="nil"/>
              <w:bottom w:val="nil"/>
              <w:right w:val="nil"/>
            </w:tcBorders>
          </w:tcPr>
          <w:p w14:paraId="1C5B8240"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78" w:type="pct"/>
            <w:tcBorders>
              <w:top w:val="single" w:sz="4" w:space="0" w:color="auto"/>
              <w:left w:val="nil"/>
              <w:bottom w:val="nil"/>
              <w:right w:val="nil"/>
            </w:tcBorders>
            <w:vAlign w:val="bottom"/>
            <w:hideMark/>
          </w:tcPr>
          <w:p w14:paraId="7DA0A158"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 (18,450)</w:t>
            </w:r>
          </w:p>
        </w:tc>
        <w:tc>
          <w:tcPr>
            <w:tcW w:w="90" w:type="pct"/>
            <w:tcBorders>
              <w:left w:val="nil"/>
              <w:bottom w:val="nil"/>
              <w:right w:val="nil"/>
            </w:tcBorders>
          </w:tcPr>
          <w:p w14:paraId="165AB3D8"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78" w:type="pct"/>
            <w:tcBorders>
              <w:top w:val="single" w:sz="4" w:space="0" w:color="auto"/>
              <w:left w:val="nil"/>
              <w:bottom w:val="nil"/>
              <w:right w:val="nil"/>
            </w:tcBorders>
            <w:vAlign w:val="bottom"/>
            <w:hideMark/>
          </w:tcPr>
          <w:p w14:paraId="30B21726"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 xml:space="preserve"> (347,839)</w:t>
            </w:r>
          </w:p>
        </w:tc>
        <w:tc>
          <w:tcPr>
            <w:tcW w:w="90" w:type="pct"/>
            <w:tcBorders>
              <w:left w:val="nil"/>
              <w:bottom w:val="nil"/>
              <w:right w:val="nil"/>
            </w:tcBorders>
          </w:tcPr>
          <w:p w14:paraId="3B2ED0B1"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42" w:type="pct"/>
            <w:tcBorders>
              <w:top w:val="single" w:sz="4" w:space="0" w:color="auto"/>
              <w:left w:val="nil"/>
              <w:bottom w:val="nil"/>
              <w:right w:val="nil"/>
            </w:tcBorders>
            <w:vAlign w:val="bottom"/>
            <w:hideMark/>
          </w:tcPr>
          <w:p w14:paraId="0E08DF8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w:t>
            </w:r>
          </w:p>
        </w:tc>
        <w:tc>
          <w:tcPr>
            <w:tcW w:w="90" w:type="pct"/>
            <w:tcBorders>
              <w:left w:val="nil"/>
              <w:bottom w:val="nil"/>
              <w:right w:val="nil"/>
            </w:tcBorders>
          </w:tcPr>
          <w:p w14:paraId="05734377"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30" w:type="pct"/>
            <w:tcBorders>
              <w:top w:val="single" w:sz="4" w:space="0" w:color="auto"/>
              <w:left w:val="nil"/>
              <w:bottom w:val="nil"/>
              <w:right w:val="nil"/>
            </w:tcBorders>
            <w:vAlign w:val="bottom"/>
            <w:hideMark/>
          </w:tcPr>
          <w:p w14:paraId="31EFD96A"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613,769</w:t>
            </w:r>
          </w:p>
        </w:tc>
      </w:tr>
      <w:tr w:rsidR="004173A8" w:rsidRPr="002357A8" w14:paraId="687833C7" w14:textId="77777777" w:rsidTr="004173A8">
        <w:trPr>
          <w:trHeight w:hRule="exact" w:val="230"/>
        </w:trPr>
        <w:tc>
          <w:tcPr>
            <w:tcW w:w="792" w:type="pct"/>
            <w:vAlign w:val="center"/>
            <w:hideMark/>
          </w:tcPr>
          <w:p w14:paraId="6544142B" w14:textId="77777777" w:rsidR="004173A8" w:rsidRPr="002357A8" w:rsidRDefault="004173A8" w:rsidP="004173A8">
            <w:pPr>
              <w:ind w:left="132" w:hanging="132"/>
              <w:rPr>
                <w:rFonts w:ascii="Garamond" w:eastAsia="宋体" w:hAnsi="Garamond" w:cs="MHei-Bold-Identity-H"/>
                <w:bCs/>
                <w:color w:val="000000"/>
                <w:sz w:val="18"/>
                <w:szCs w:val="18"/>
              </w:rPr>
            </w:pPr>
            <w:r w:rsidRPr="002357A8">
              <w:rPr>
                <w:rFonts w:ascii="Garamond" w:hAnsi="Garamond" w:cs="MHei-Bold-Identity-H"/>
                <w:bCs/>
                <w:color w:val="000000"/>
                <w:sz w:val="18"/>
                <w:szCs w:val="18"/>
              </w:rPr>
              <w:t>Income tax expense</w:t>
            </w:r>
          </w:p>
        </w:tc>
        <w:tc>
          <w:tcPr>
            <w:tcW w:w="413" w:type="pct"/>
            <w:vAlign w:val="bottom"/>
          </w:tcPr>
          <w:p w14:paraId="7FC6B119"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93" w:type="pct"/>
          </w:tcPr>
          <w:p w14:paraId="0485197A"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448" w:type="pct"/>
            <w:vAlign w:val="bottom"/>
          </w:tcPr>
          <w:p w14:paraId="012F0782"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93" w:type="pct"/>
          </w:tcPr>
          <w:p w14:paraId="043FC3D2"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444" w:type="pct"/>
            <w:vAlign w:val="bottom"/>
          </w:tcPr>
          <w:p w14:paraId="1D480E9B"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90" w:type="pct"/>
          </w:tcPr>
          <w:p w14:paraId="706521F0" w14:textId="77777777" w:rsidR="004173A8" w:rsidRPr="002357A8" w:rsidRDefault="004173A8" w:rsidP="004173A8">
            <w:pPr>
              <w:tabs>
                <w:tab w:val="decimal" w:pos="1404"/>
              </w:tabs>
              <w:autoSpaceDE w:val="0"/>
              <w:autoSpaceDN w:val="0"/>
              <w:adjustRightInd w:val="0"/>
              <w:rPr>
                <w:rFonts w:ascii="Garamond" w:eastAsia="MHei-Bold-Identity-H" w:hAnsi="Garamond" w:cs="MHei-Bold-Identity-H"/>
                <w:bCs/>
                <w:sz w:val="18"/>
                <w:szCs w:val="18"/>
              </w:rPr>
            </w:pPr>
          </w:p>
        </w:tc>
        <w:tc>
          <w:tcPr>
            <w:tcW w:w="438" w:type="pct"/>
            <w:vAlign w:val="bottom"/>
          </w:tcPr>
          <w:p w14:paraId="72D3D5A1" w14:textId="77777777" w:rsidR="004173A8" w:rsidRPr="002357A8" w:rsidRDefault="004173A8" w:rsidP="004173A8">
            <w:pPr>
              <w:tabs>
                <w:tab w:val="decimal" w:pos="851"/>
              </w:tabs>
              <w:autoSpaceDE w:val="0"/>
              <w:autoSpaceDN w:val="0"/>
              <w:adjustRightInd w:val="0"/>
              <w:rPr>
                <w:rFonts w:ascii="Garamond" w:eastAsia="MHei-Bold-Identity-H" w:hAnsi="Garamond" w:cs="MHei-Bold-Identity-H"/>
                <w:bCs/>
                <w:sz w:val="18"/>
                <w:szCs w:val="18"/>
              </w:rPr>
            </w:pPr>
          </w:p>
        </w:tc>
        <w:tc>
          <w:tcPr>
            <w:tcW w:w="90" w:type="pct"/>
          </w:tcPr>
          <w:p w14:paraId="43B77733"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478" w:type="pct"/>
            <w:vAlign w:val="bottom"/>
          </w:tcPr>
          <w:p w14:paraId="7064C727"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90" w:type="pct"/>
          </w:tcPr>
          <w:p w14:paraId="65390506"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478" w:type="pct"/>
            <w:vAlign w:val="bottom"/>
          </w:tcPr>
          <w:p w14:paraId="578299B6"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90" w:type="pct"/>
          </w:tcPr>
          <w:p w14:paraId="484FAF7C"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442" w:type="pct"/>
            <w:vAlign w:val="bottom"/>
          </w:tcPr>
          <w:p w14:paraId="340C161E"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90" w:type="pct"/>
          </w:tcPr>
          <w:p w14:paraId="4EB95038" w14:textId="77777777" w:rsidR="004173A8" w:rsidRPr="002357A8" w:rsidRDefault="004173A8" w:rsidP="004173A8">
            <w:pPr>
              <w:tabs>
                <w:tab w:val="decimal" w:pos="865"/>
              </w:tabs>
              <w:autoSpaceDE w:val="0"/>
              <w:autoSpaceDN w:val="0"/>
              <w:adjustRightInd w:val="0"/>
              <w:ind w:right="-107"/>
              <w:rPr>
                <w:rFonts w:ascii="Garamond" w:eastAsia="宋体" w:hAnsi="Garamond" w:cs="MHei-Bold-Identity-H"/>
                <w:bCs/>
                <w:color w:val="000000"/>
                <w:sz w:val="16"/>
                <w:szCs w:val="14"/>
              </w:rPr>
            </w:pPr>
          </w:p>
        </w:tc>
        <w:tc>
          <w:tcPr>
            <w:tcW w:w="430" w:type="pct"/>
            <w:vAlign w:val="bottom"/>
            <w:hideMark/>
          </w:tcPr>
          <w:p w14:paraId="36474D96" w14:textId="77777777" w:rsidR="004173A8" w:rsidRPr="002357A8" w:rsidRDefault="004173A8" w:rsidP="004173A8">
            <w:pPr>
              <w:tabs>
                <w:tab w:val="decimal" w:pos="865"/>
              </w:tabs>
              <w:autoSpaceDE w:val="0"/>
              <w:autoSpaceDN w:val="0"/>
              <w:adjustRightInd w:val="0"/>
              <w:ind w:right="-107"/>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(373,581)</w:t>
            </w:r>
          </w:p>
        </w:tc>
      </w:tr>
      <w:tr w:rsidR="004173A8" w:rsidRPr="002357A8" w14:paraId="2C245950" w14:textId="77777777" w:rsidTr="004173A8">
        <w:trPr>
          <w:trHeight w:hRule="exact" w:val="64"/>
        </w:trPr>
        <w:tc>
          <w:tcPr>
            <w:tcW w:w="792" w:type="pct"/>
            <w:vAlign w:val="center"/>
          </w:tcPr>
          <w:p w14:paraId="666753A6" w14:textId="77777777" w:rsidR="004173A8" w:rsidRPr="002357A8" w:rsidRDefault="004173A8" w:rsidP="004173A8">
            <w:pPr>
              <w:ind w:left="132" w:hanging="132"/>
              <w:rPr>
                <w:rFonts w:ascii="Garamond" w:eastAsia="宋体" w:hAnsi="Garamond" w:cs="MHei-Bold-Identity-H"/>
                <w:bCs/>
                <w:color w:val="000000"/>
                <w:sz w:val="4"/>
                <w:szCs w:val="4"/>
              </w:rPr>
            </w:pPr>
          </w:p>
        </w:tc>
        <w:tc>
          <w:tcPr>
            <w:tcW w:w="413" w:type="pct"/>
            <w:vAlign w:val="bottom"/>
          </w:tcPr>
          <w:p w14:paraId="2500F8E6"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93" w:type="pct"/>
          </w:tcPr>
          <w:p w14:paraId="3159511E"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448" w:type="pct"/>
            <w:vAlign w:val="bottom"/>
          </w:tcPr>
          <w:p w14:paraId="4A89C344"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93" w:type="pct"/>
          </w:tcPr>
          <w:p w14:paraId="2214D99A"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444" w:type="pct"/>
            <w:vAlign w:val="bottom"/>
          </w:tcPr>
          <w:p w14:paraId="14ECB0E1"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90" w:type="pct"/>
          </w:tcPr>
          <w:p w14:paraId="574A6999" w14:textId="77777777" w:rsidR="004173A8" w:rsidRPr="002357A8" w:rsidRDefault="004173A8" w:rsidP="004173A8">
            <w:pPr>
              <w:tabs>
                <w:tab w:val="decimal" w:pos="1404"/>
              </w:tabs>
              <w:autoSpaceDE w:val="0"/>
              <w:autoSpaceDN w:val="0"/>
              <w:adjustRightInd w:val="0"/>
              <w:rPr>
                <w:rFonts w:ascii="Garamond" w:eastAsia="MHei-Bold-Identity-H" w:hAnsi="Garamond" w:cs="MHei-Bold-Identity-H"/>
                <w:bCs/>
                <w:sz w:val="4"/>
                <w:szCs w:val="4"/>
              </w:rPr>
            </w:pPr>
          </w:p>
        </w:tc>
        <w:tc>
          <w:tcPr>
            <w:tcW w:w="438" w:type="pct"/>
            <w:vAlign w:val="bottom"/>
          </w:tcPr>
          <w:p w14:paraId="5CC205D2" w14:textId="77777777" w:rsidR="004173A8" w:rsidRPr="002357A8" w:rsidRDefault="004173A8" w:rsidP="004173A8">
            <w:pPr>
              <w:tabs>
                <w:tab w:val="decimal" w:pos="851"/>
              </w:tabs>
              <w:autoSpaceDE w:val="0"/>
              <w:autoSpaceDN w:val="0"/>
              <w:adjustRightInd w:val="0"/>
              <w:rPr>
                <w:rFonts w:ascii="Garamond" w:eastAsia="MHei-Bold-Identity-H" w:hAnsi="Garamond" w:cs="MHei-Bold-Identity-H"/>
                <w:bCs/>
                <w:sz w:val="4"/>
                <w:szCs w:val="4"/>
              </w:rPr>
            </w:pPr>
          </w:p>
        </w:tc>
        <w:tc>
          <w:tcPr>
            <w:tcW w:w="90" w:type="pct"/>
          </w:tcPr>
          <w:p w14:paraId="1A663111"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478" w:type="pct"/>
            <w:vAlign w:val="bottom"/>
          </w:tcPr>
          <w:p w14:paraId="5D75229B"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90" w:type="pct"/>
          </w:tcPr>
          <w:p w14:paraId="71BD6E72"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478" w:type="pct"/>
            <w:vAlign w:val="bottom"/>
          </w:tcPr>
          <w:p w14:paraId="0B42F8F6"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90" w:type="pct"/>
          </w:tcPr>
          <w:p w14:paraId="2355BE6D"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442" w:type="pct"/>
            <w:vAlign w:val="bottom"/>
          </w:tcPr>
          <w:p w14:paraId="2B7712E5"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90" w:type="pct"/>
          </w:tcPr>
          <w:p w14:paraId="121CB6FB"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c>
          <w:tcPr>
            <w:tcW w:w="430" w:type="pct"/>
            <w:tcBorders>
              <w:top w:val="nil"/>
              <w:left w:val="nil"/>
              <w:bottom w:val="single" w:sz="4" w:space="0" w:color="auto"/>
              <w:right w:val="nil"/>
            </w:tcBorders>
            <w:vAlign w:val="bottom"/>
          </w:tcPr>
          <w:p w14:paraId="72A48236"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4"/>
                <w:szCs w:val="4"/>
              </w:rPr>
            </w:pPr>
          </w:p>
        </w:tc>
      </w:tr>
      <w:tr w:rsidR="004173A8" w:rsidRPr="002357A8" w14:paraId="30AECFE4" w14:textId="77777777" w:rsidTr="004173A8">
        <w:trPr>
          <w:trHeight w:hRule="exact" w:val="230"/>
        </w:trPr>
        <w:tc>
          <w:tcPr>
            <w:tcW w:w="792" w:type="pct"/>
            <w:vAlign w:val="center"/>
            <w:hideMark/>
          </w:tcPr>
          <w:p w14:paraId="09832A1B" w14:textId="77777777" w:rsidR="004173A8" w:rsidRPr="002357A8" w:rsidRDefault="004173A8" w:rsidP="004173A8">
            <w:pPr>
              <w:ind w:left="132" w:hanging="132"/>
              <w:rPr>
                <w:rFonts w:ascii="Garamond" w:eastAsia="宋体" w:hAnsi="Garamond" w:cs="MHei-Bold-Identity-H"/>
                <w:bCs/>
                <w:color w:val="000000"/>
                <w:sz w:val="18"/>
                <w:szCs w:val="18"/>
              </w:rPr>
            </w:pPr>
            <w:r w:rsidRPr="002357A8">
              <w:rPr>
                <w:rFonts w:ascii="Garamond" w:hAnsi="Garamond" w:cs="MHei-Bold-Identity-H"/>
                <w:bCs/>
                <w:color w:val="000000"/>
                <w:sz w:val="18"/>
                <w:szCs w:val="18"/>
              </w:rPr>
              <w:t>Profit for the year</w:t>
            </w:r>
          </w:p>
        </w:tc>
        <w:tc>
          <w:tcPr>
            <w:tcW w:w="413" w:type="pct"/>
            <w:vAlign w:val="bottom"/>
          </w:tcPr>
          <w:p w14:paraId="07F311B3" w14:textId="77777777" w:rsidR="004173A8" w:rsidRPr="002357A8" w:rsidRDefault="004173A8" w:rsidP="004173A8">
            <w:pPr>
              <w:tabs>
                <w:tab w:val="decimal" w:pos="865"/>
              </w:tabs>
              <w:autoSpaceDE w:val="0"/>
              <w:autoSpaceDN w:val="0"/>
              <w:adjustRightInd w:val="0"/>
              <w:rPr>
                <w:rFonts w:ascii="Garamond" w:eastAsia="宋体" w:hAnsi="Garamond" w:cs="MHei-Bold-Identity-H"/>
                <w:bCs/>
                <w:sz w:val="18"/>
                <w:szCs w:val="18"/>
                <w:lang w:eastAsia="zh-CN"/>
              </w:rPr>
            </w:pPr>
          </w:p>
        </w:tc>
        <w:tc>
          <w:tcPr>
            <w:tcW w:w="93" w:type="pct"/>
          </w:tcPr>
          <w:p w14:paraId="12FAA2DF"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448" w:type="pct"/>
            <w:vAlign w:val="bottom"/>
          </w:tcPr>
          <w:p w14:paraId="34470A3F"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93" w:type="pct"/>
          </w:tcPr>
          <w:p w14:paraId="2460E66F"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444" w:type="pct"/>
            <w:vAlign w:val="bottom"/>
          </w:tcPr>
          <w:p w14:paraId="3474F81B"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90" w:type="pct"/>
          </w:tcPr>
          <w:p w14:paraId="065EFE1A" w14:textId="77777777" w:rsidR="004173A8" w:rsidRPr="002357A8" w:rsidRDefault="004173A8" w:rsidP="004173A8">
            <w:pPr>
              <w:tabs>
                <w:tab w:val="decimal" w:pos="1404"/>
              </w:tabs>
              <w:autoSpaceDE w:val="0"/>
              <w:autoSpaceDN w:val="0"/>
              <w:adjustRightInd w:val="0"/>
              <w:rPr>
                <w:rFonts w:ascii="Garamond" w:eastAsia="MHei-Bold-Identity-H" w:hAnsi="Garamond" w:cs="MHei-Bold-Identity-H"/>
                <w:bCs/>
                <w:sz w:val="18"/>
                <w:szCs w:val="18"/>
              </w:rPr>
            </w:pPr>
          </w:p>
        </w:tc>
        <w:tc>
          <w:tcPr>
            <w:tcW w:w="438" w:type="pct"/>
            <w:vAlign w:val="bottom"/>
          </w:tcPr>
          <w:p w14:paraId="0546DA34" w14:textId="77777777" w:rsidR="004173A8" w:rsidRPr="002357A8" w:rsidRDefault="004173A8" w:rsidP="004173A8">
            <w:pPr>
              <w:tabs>
                <w:tab w:val="decimal" w:pos="851"/>
              </w:tabs>
              <w:autoSpaceDE w:val="0"/>
              <w:autoSpaceDN w:val="0"/>
              <w:adjustRightInd w:val="0"/>
              <w:rPr>
                <w:rFonts w:ascii="Garamond" w:eastAsia="MHei-Bold-Identity-H" w:hAnsi="Garamond" w:cs="MHei-Bold-Identity-H"/>
                <w:bCs/>
                <w:sz w:val="18"/>
                <w:szCs w:val="18"/>
              </w:rPr>
            </w:pPr>
          </w:p>
        </w:tc>
        <w:tc>
          <w:tcPr>
            <w:tcW w:w="90" w:type="pct"/>
          </w:tcPr>
          <w:p w14:paraId="0A2DBD8F"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478" w:type="pct"/>
            <w:vAlign w:val="bottom"/>
          </w:tcPr>
          <w:p w14:paraId="17CDC110"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90" w:type="pct"/>
          </w:tcPr>
          <w:p w14:paraId="4B74396F"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478" w:type="pct"/>
            <w:vAlign w:val="bottom"/>
          </w:tcPr>
          <w:p w14:paraId="44CC411F"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90" w:type="pct"/>
          </w:tcPr>
          <w:p w14:paraId="6AEB2E62"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442" w:type="pct"/>
            <w:vAlign w:val="bottom"/>
          </w:tcPr>
          <w:p w14:paraId="5B5F438F" w14:textId="77777777" w:rsidR="004173A8" w:rsidRPr="002357A8" w:rsidRDefault="004173A8" w:rsidP="004173A8">
            <w:pPr>
              <w:tabs>
                <w:tab w:val="decimal" w:pos="865"/>
              </w:tabs>
              <w:autoSpaceDE w:val="0"/>
              <w:autoSpaceDN w:val="0"/>
              <w:adjustRightInd w:val="0"/>
              <w:rPr>
                <w:rFonts w:ascii="Garamond" w:eastAsia="MHei-Bold-Identity-H" w:hAnsi="Garamond" w:cs="MHei-Bold-Identity-H"/>
                <w:bCs/>
                <w:sz w:val="18"/>
                <w:szCs w:val="18"/>
              </w:rPr>
            </w:pPr>
          </w:p>
        </w:tc>
        <w:tc>
          <w:tcPr>
            <w:tcW w:w="90" w:type="pct"/>
          </w:tcPr>
          <w:p w14:paraId="70AFBCC2"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p>
        </w:tc>
        <w:tc>
          <w:tcPr>
            <w:tcW w:w="430" w:type="pct"/>
            <w:tcBorders>
              <w:top w:val="single" w:sz="4" w:space="0" w:color="auto"/>
              <w:left w:val="nil"/>
              <w:bottom w:val="nil"/>
              <w:right w:val="nil"/>
            </w:tcBorders>
            <w:vAlign w:val="bottom"/>
            <w:hideMark/>
          </w:tcPr>
          <w:p w14:paraId="20E94954" w14:textId="77777777" w:rsidR="004173A8" w:rsidRPr="002357A8" w:rsidRDefault="004173A8" w:rsidP="004173A8">
            <w:pPr>
              <w:tabs>
                <w:tab w:val="decimal" w:pos="865"/>
              </w:tabs>
              <w:autoSpaceDE w:val="0"/>
              <w:autoSpaceDN w:val="0"/>
              <w:adjustRightInd w:val="0"/>
              <w:ind w:right="-52"/>
              <w:rPr>
                <w:rFonts w:ascii="Garamond" w:eastAsia="宋体" w:hAnsi="Garamond" w:cs="MHei-Bold-Identity-H"/>
                <w:bCs/>
                <w:color w:val="000000"/>
                <w:sz w:val="16"/>
                <w:szCs w:val="14"/>
              </w:rPr>
            </w:pPr>
            <w:r w:rsidRPr="002357A8">
              <w:rPr>
                <w:rFonts w:ascii="Garamond" w:eastAsia="宋体" w:hAnsi="Garamond" w:cs="MHei-Bold-Identity-H"/>
                <w:bCs/>
                <w:color w:val="000000"/>
                <w:sz w:val="16"/>
                <w:szCs w:val="14"/>
              </w:rPr>
              <w:t>240,188</w:t>
            </w:r>
          </w:p>
        </w:tc>
      </w:tr>
      <w:tr w:rsidR="004173A8" w:rsidRPr="002357A8" w14:paraId="4EE48351" w14:textId="77777777" w:rsidTr="004173A8">
        <w:trPr>
          <w:trHeight w:hRule="exact" w:val="72"/>
        </w:trPr>
        <w:tc>
          <w:tcPr>
            <w:tcW w:w="792" w:type="pct"/>
            <w:vAlign w:val="center"/>
          </w:tcPr>
          <w:p w14:paraId="3D6A3665" w14:textId="77777777" w:rsidR="004173A8" w:rsidRPr="002357A8" w:rsidRDefault="004173A8" w:rsidP="004173A8">
            <w:pPr>
              <w:ind w:left="132" w:hanging="132"/>
              <w:rPr>
                <w:rFonts w:ascii="Garamond" w:eastAsia="宋体" w:hAnsi="Garamond" w:cs="Arial"/>
                <w:sz w:val="14"/>
                <w:szCs w:val="14"/>
                <w:lang w:eastAsia="zh-HK"/>
              </w:rPr>
            </w:pPr>
          </w:p>
        </w:tc>
        <w:tc>
          <w:tcPr>
            <w:tcW w:w="413" w:type="pct"/>
            <w:vAlign w:val="bottom"/>
          </w:tcPr>
          <w:p w14:paraId="2EB58EFE" w14:textId="77777777" w:rsidR="004173A8" w:rsidRPr="002357A8" w:rsidRDefault="004173A8" w:rsidP="004173A8">
            <w:pPr>
              <w:tabs>
                <w:tab w:val="decimal" w:pos="904"/>
              </w:tabs>
              <w:autoSpaceDE w:val="0"/>
              <w:autoSpaceDN w:val="0"/>
              <w:adjustRightInd w:val="0"/>
              <w:rPr>
                <w:rFonts w:ascii="Garamond" w:eastAsia="宋体" w:hAnsi="Garamond" w:cs="MHei-Bold-Identity-H"/>
                <w:bCs/>
                <w:color w:val="000000"/>
                <w:sz w:val="14"/>
                <w:szCs w:val="14"/>
                <w:lang w:eastAsia="zh-CN"/>
              </w:rPr>
            </w:pPr>
          </w:p>
        </w:tc>
        <w:tc>
          <w:tcPr>
            <w:tcW w:w="93" w:type="pct"/>
          </w:tcPr>
          <w:p w14:paraId="063B7900" w14:textId="77777777" w:rsidR="004173A8" w:rsidRPr="002357A8" w:rsidRDefault="004173A8" w:rsidP="004173A8">
            <w:pPr>
              <w:tabs>
                <w:tab w:val="decimal" w:pos="904"/>
              </w:tabs>
              <w:autoSpaceDE w:val="0"/>
              <w:autoSpaceDN w:val="0"/>
              <w:adjustRightInd w:val="0"/>
              <w:rPr>
                <w:rFonts w:ascii="Garamond" w:eastAsia="宋体" w:hAnsi="Garamond" w:cs="MHei-Bold-Identity-H"/>
                <w:bCs/>
                <w:color w:val="000000"/>
                <w:sz w:val="14"/>
                <w:szCs w:val="14"/>
                <w:lang w:eastAsia="zh-CN"/>
              </w:rPr>
            </w:pPr>
          </w:p>
        </w:tc>
        <w:tc>
          <w:tcPr>
            <w:tcW w:w="448" w:type="pct"/>
            <w:vAlign w:val="bottom"/>
          </w:tcPr>
          <w:p w14:paraId="329D967E" w14:textId="77777777" w:rsidR="004173A8" w:rsidRPr="002357A8" w:rsidRDefault="004173A8" w:rsidP="004173A8">
            <w:pPr>
              <w:tabs>
                <w:tab w:val="decimal" w:pos="904"/>
              </w:tabs>
              <w:autoSpaceDE w:val="0"/>
              <w:autoSpaceDN w:val="0"/>
              <w:adjustRightInd w:val="0"/>
              <w:rPr>
                <w:rFonts w:ascii="Garamond" w:eastAsia="宋体" w:hAnsi="Garamond" w:cs="MHei-Bold-Identity-H"/>
                <w:bCs/>
                <w:color w:val="000000"/>
                <w:sz w:val="14"/>
                <w:szCs w:val="14"/>
                <w:lang w:eastAsia="zh-CN"/>
              </w:rPr>
            </w:pPr>
          </w:p>
        </w:tc>
        <w:tc>
          <w:tcPr>
            <w:tcW w:w="93" w:type="pct"/>
          </w:tcPr>
          <w:p w14:paraId="62A34107" w14:textId="77777777" w:rsidR="004173A8" w:rsidRPr="002357A8" w:rsidRDefault="004173A8" w:rsidP="004173A8">
            <w:pPr>
              <w:tabs>
                <w:tab w:val="decimal" w:pos="904"/>
              </w:tabs>
              <w:autoSpaceDE w:val="0"/>
              <w:autoSpaceDN w:val="0"/>
              <w:adjustRightInd w:val="0"/>
              <w:rPr>
                <w:rFonts w:ascii="Garamond" w:eastAsia="宋体" w:hAnsi="Garamond" w:cs="MHei-Bold-Identity-H"/>
                <w:bCs/>
                <w:color w:val="000000"/>
                <w:sz w:val="14"/>
                <w:szCs w:val="14"/>
                <w:lang w:eastAsia="zh-CN"/>
              </w:rPr>
            </w:pPr>
          </w:p>
        </w:tc>
        <w:tc>
          <w:tcPr>
            <w:tcW w:w="444" w:type="pct"/>
            <w:vAlign w:val="bottom"/>
          </w:tcPr>
          <w:p w14:paraId="2C02A0E8" w14:textId="77777777" w:rsidR="004173A8" w:rsidRPr="002357A8" w:rsidRDefault="004173A8" w:rsidP="004173A8">
            <w:pPr>
              <w:tabs>
                <w:tab w:val="decimal" w:pos="904"/>
              </w:tabs>
              <w:autoSpaceDE w:val="0"/>
              <w:autoSpaceDN w:val="0"/>
              <w:adjustRightInd w:val="0"/>
              <w:rPr>
                <w:rFonts w:ascii="Garamond" w:eastAsia="宋体" w:hAnsi="Garamond" w:cs="MHei-Bold-Identity-H"/>
                <w:bCs/>
                <w:color w:val="000000"/>
                <w:sz w:val="14"/>
                <w:szCs w:val="14"/>
                <w:lang w:eastAsia="zh-CN"/>
              </w:rPr>
            </w:pPr>
          </w:p>
        </w:tc>
        <w:tc>
          <w:tcPr>
            <w:tcW w:w="90" w:type="pct"/>
          </w:tcPr>
          <w:p w14:paraId="7BE3A551" w14:textId="77777777" w:rsidR="004173A8" w:rsidRPr="002357A8" w:rsidRDefault="004173A8" w:rsidP="004173A8">
            <w:pPr>
              <w:tabs>
                <w:tab w:val="decimal" w:pos="904"/>
                <w:tab w:val="decimal" w:pos="1404"/>
              </w:tabs>
              <w:autoSpaceDE w:val="0"/>
              <w:autoSpaceDN w:val="0"/>
              <w:adjustRightInd w:val="0"/>
              <w:rPr>
                <w:rFonts w:ascii="Garamond" w:eastAsia="宋体" w:hAnsi="Garamond" w:cs="MHei-Bold-Identity-H"/>
                <w:bCs/>
                <w:color w:val="000000"/>
                <w:sz w:val="14"/>
                <w:szCs w:val="14"/>
                <w:lang w:eastAsia="zh-CN"/>
              </w:rPr>
            </w:pPr>
          </w:p>
        </w:tc>
        <w:tc>
          <w:tcPr>
            <w:tcW w:w="438" w:type="pct"/>
            <w:vAlign w:val="bottom"/>
          </w:tcPr>
          <w:p w14:paraId="674A07BD" w14:textId="77777777" w:rsidR="004173A8" w:rsidRPr="002357A8" w:rsidRDefault="004173A8" w:rsidP="004173A8">
            <w:pPr>
              <w:tabs>
                <w:tab w:val="decimal" w:pos="851"/>
                <w:tab w:val="decimal" w:pos="904"/>
              </w:tabs>
              <w:autoSpaceDE w:val="0"/>
              <w:autoSpaceDN w:val="0"/>
              <w:adjustRightInd w:val="0"/>
              <w:rPr>
                <w:rFonts w:ascii="Garamond" w:eastAsia="宋体" w:hAnsi="Garamond" w:cs="MHei-Bold-Identity-H"/>
                <w:bCs/>
                <w:color w:val="000000"/>
                <w:sz w:val="14"/>
                <w:szCs w:val="14"/>
                <w:lang w:eastAsia="zh-CN"/>
              </w:rPr>
            </w:pPr>
          </w:p>
        </w:tc>
        <w:tc>
          <w:tcPr>
            <w:tcW w:w="90" w:type="pct"/>
          </w:tcPr>
          <w:p w14:paraId="1E17CC7B" w14:textId="77777777" w:rsidR="004173A8" w:rsidRPr="002357A8" w:rsidRDefault="004173A8" w:rsidP="004173A8">
            <w:pPr>
              <w:tabs>
                <w:tab w:val="decimal" w:pos="904"/>
              </w:tabs>
              <w:autoSpaceDE w:val="0"/>
              <w:autoSpaceDN w:val="0"/>
              <w:adjustRightInd w:val="0"/>
              <w:rPr>
                <w:rFonts w:ascii="Garamond" w:eastAsia="宋体" w:hAnsi="Garamond" w:cs="MHei-Bold-Identity-H"/>
                <w:bCs/>
                <w:color w:val="000000"/>
                <w:sz w:val="14"/>
                <w:szCs w:val="14"/>
                <w:lang w:eastAsia="zh-CN"/>
              </w:rPr>
            </w:pPr>
          </w:p>
        </w:tc>
        <w:tc>
          <w:tcPr>
            <w:tcW w:w="478" w:type="pct"/>
            <w:vAlign w:val="bottom"/>
          </w:tcPr>
          <w:p w14:paraId="120C56F7" w14:textId="77777777" w:rsidR="004173A8" w:rsidRPr="002357A8" w:rsidRDefault="004173A8" w:rsidP="004173A8">
            <w:pPr>
              <w:tabs>
                <w:tab w:val="decimal" w:pos="904"/>
              </w:tabs>
              <w:autoSpaceDE w:val="0"/>
              <w:autoSpaceDN w:val="0"/>
              <w:adjustRightInd w:val="0"/>
              <w:rPr>
                <w:rFonts w:ascii="Garamond" w:eastAsia="宋体" w:hAnsi="Garamond" w:cs="MHei-Bold-Identity-H"/>
                <w:bCs/>
                <w:color w:val="000000"/>
                <w:sz w:val="14"/>
                <w:szCs w:val="14"/>
                <w:lang w:eastAsia="zh-CN"/>
              </w:rPr>
            </w:pPr>
          </w:p>
        </w:tc>
        <w:tc>
          <w:tcPr>
            <w:tcW w:w="90" w:type="pct"/>
          </w:tcPr>
          <w:p w14:paraId="7E70F1C2" w14:textId="77777777" w:rsidR="004173A8" w:rsidRPr="002357A8" w:rsidRDefault="004173A8" w:rsidP="004173A8">
            <w:pPr>
              <w:tabs>
                <w:tab w:val="decimal" w:pos="904"/>
              </w:tabs>
              <w:autoSpaceDE w:val="0"/>
              <w:autoSpaceDN w:val="0"/>
              <w:adjustRightInd w:val="0"/>
              <w:rPr>
                <w:rFonts w:ascii="Garamond" w:eastAsia="宋体" w:hAnsi="Garamond" w:cs="MHei-Bold-Identity-H"/>
                <w:bCs/>
                <w:color w:val="000000"/>
                <w:sz w:val="14"/>
                <w:szCs w:val="14"/>
                <w:lang w:eastAsia="zh-CN"/>
              </w:rPr>
            </w:pPr>
          </w:p>
        </w:tc>
        <w:tc>
          <w:tcPr>
            <w:tcW w:w="478" w:type="pct"/>
            <w:vAlign w:val="bottom"/>
          </w:tcPr>
          <w:p w14:paraId="4DF789E0" w14:textId="77777777" w:rsidR="004173A8" w:rsidRPr="002357A8" w:rsidRDefault="004173A8" w:rsidP="004173A8">
            <w:pPr>
              <w:tabs>
                <w:tab w:val="decimal" w:pos="904"/>
              </w:tabs>
              <w:autoSpaceDE w:val="0"/>
              <w:autoSpaceDN w:val="0"/>
              <w:adjustRightInd w:val="0"/>
              <w:rPr>
                <w:rFonts w:ascii="Garamond" w:eastAsia="宋体" w:hAnsi="Garamond" w:cs="MHei-Bold-Identity-H"/>
                <w:bCs/>
                <w:color w:val="000000"/>
                <w:sz w:val="14"/>
                <w:szCs w:val="14"/>
                <w:lang w:eastAsia="zh-CN"/>
              </w:rPr>
            </w:pPr>
          </w:p>
        </w:tc>
        <w:tc>
          <w:tcPr>
            <w:tcW w:w="90" w:type="pct"/>
          </w:tcPr>
          <w:p w14:paraId="2C712D85" w14:textId="77777777" w:rsidR="004173A8" w:rsidRPr="002357A8" w:rsidRDefault="004173A8" w:rsidP="004173A8">
            <w:pPr>
              <w:tabs>
                <w:tab w:val="decimal" w:pos="904"/>
              </w:tabs>
              <w:autoSpaceDE w:val="0"/>
              <w:autoSpaceDN w:val="0"/>
              <w:adjustRightInd w:val="0"/>
              <w:rPr>
                <w:rFonts w:ascii="Garamond" w:eastAsia="宋体" w:hAnsi="Garamond" w:cs="MHei-Bold-Identity-H"/>
                <w:bCs/>
                <w:color w:val="000000"/>
                <w:sz w:val="14"/>
                <w:szCs w:val="14"/>
                <w:lang w:eastAsia="zh-CN"/>
              </w:rPr>
            </w:pPr>
          </w:p>
        </w:tc>
        <w:tc>
          <w:tcPr>
            <w:tcW w:w="442" w:type="pct"/>
            <w:vAlign w:val="bottom"/>
          </w:tcPr>
          <w:p w14:paraId="0CEC0450" w14:textId="77777777" w:rsidR="004173A8" w:rsidRPr="002357A8" w:rsidRDefault="004173A8" w:rsidP="004173A8">
            <w:pPr>
              <w:tabs>
                <w:tab w:val="decimal" w:pos="904"/>
              </w:tabs>
              <w:autoSpaceDE w:val="0"/>
              <w:autoSpaceDN w:val="0"/>
              <w:adjustRightInd w:val="0"/>
              <w:rPr>
                <w:rFonts w:ascii="Garamond" w:eastAsia="宋体" w:hAnsi="Garamond" w:cs="MHei-Bold-Identity-H"/>
                <w:bCs/>
                <w:color w:val="000000"/>
                <w:sz w:val="14"/>
                <w:szCs w:val="14"/>
                <w:lang w:eastAsia="zh-CN"/>
              </w:rPr>
            </w:pPr>
          </w:p>
        </w:tc>
        <w:tc>
          <w:tcPr>
            <w:tcW w:w="90" w:type="pct"/>
          </w:tcPr>
          <w:p w14:paraId="556E1EFE" w14:textId="77777777" w:rsidR="004173A8" w:rsidRPr="002357A8" w:rsidRDefault="004173A8" w:rsidP="004173A8">
            <w:pPr>
              <w:tabs>
                <w:tab w:val="decimal" w:pos="904"/>
              </w:tabs>
              <w:autoSpaceDE w:val="0"/>
              <w:autoSpaceDN w:val="0"/>
              <w:adjustRightInd w:val="0"/>
              <w:ind w:right="140"/>
              <w:rPr>
                <w:rFonts w:ascii="Garamond" w:eastAsia="宋体" w:hAnsi="Garamond" w:cs="MHei-Bold-Identity-H"/>
                <w:bCs/>
                <w:color w:val="000000"/>
                <w:sz w:val="14"/>
                <w:szCs w:val="14"/>
                <w:lang w:eastAsia="zh-CN"/>
              </w:rPr>
            </w:pPr>
          </w:p>
        </w:tc>
        <w:tc>
          <w:tcPr>
            <w:tcW w:w="430" w:type="pct"/>
            <w:tcBorders>
              <w:top w:val="nil"/>
              <w:left w:val="nil"/>
              <w:bottom w:val="single" w:sz="12" w:space="0" w:color="auto"/>
              <w:right w:val="nil"/>
            </w:tcBorders>
            <w:vAlign w:val="bottom"/>
          </w:tcPr>
          <w:p w14:paraId="7CA7DD5F" w14:textId="77777777" w:rsidR="004173A8" w:rsidRPr="002357A8" w:rsidRDefault="004173A8" w:rsidP="004173A8">
            <w:pPr>
              <w:tabs>
                <w:tab w:val="decimal" w:pos="904"/>
              </w:tabs>
              <w:autoSpaceDE w:val="0"/>
              <w:autoSpaceDN w:val="0"/>
              <w:adjustRightInd w:val="0"/>
              <w:ind w:right="140"/>
              <w:rPr>
                <w:rFonts w:ascii="Garamond" w:eastAsia="宋体" w:hAnsi="Garamond" w:cs="MHei-Bold-Identity-H"/>
                <w:bCs/>
                <w:color w:val="000000"/>
                <w:sz w:val="14"/>
                <w:szCs w:val="14"/>
                <w:lang w:eastAsia="zh-CN"/>
              </w:rPr>
            </w:pPr>
          </w:p>
        </w:tc>
      </w:tr>
    </w:tbl>
    <w:p w14:paraId="2F8E935E" w14:textId="77777777" w:rsidR="004173A8" w:rsidRPr="002357A8" w:rsidRDefault="004173A8" w:rsidP="004173A8">
      <w:pPr>
        <w:autoSpaceDE w:val="0"/>
        <w:autoSpaceDN w:val="0"/>
        <w:adjustRightInd w:val="0"/>
        <w:spacing w:after="284" w:line="280" w:lineRule="atLeast"/>
        <w:contextualSpacing/>
        <w:rPr>
          <w:rFonts w:ascii="Garamond" w:eastAsia="宋体" w:hAnsi="Garamond" w:cs="MSung-Light-Identity-H"/>
          <w:bCs/>
          <w:color w:val="000000"/>
          <w:lang w:eastAsia="zh-CN"/>
        </w:rPr>
      </w:pPr>
    </w:p>
    <w:p w14:paraId="0BB847EE" w14:textId="77777777" w:rsidR="004173A8" w:rsidRPr="002357A8" w:rsidRDefault="004173A8" w:rsidP="004173A8">
      <w:pPr>
        <w:rPr>
          <w:lang w:eastAsia="zh-CN"/>
        </w:rPr>
      </w:pPr>
      <w:r w:rsidRPr="002357A8">
        <w:rPr>
          <w:lang w:eastAsia="zh-CN"/>
        </w:rPr>
        <w:br w:type="page"/>
      </w:r>
    </w:p>
    <w:p w14:paraId="37AC3394" w14:textId="77777777" w:rsidR="004173A8" w:rsidRPr="002357A8" w:rsidRDefault="004173A8" w:rsidP="004173A8">
      <w:pPr>
        <w:autoSpaceDE w:val="0"/>
        <w:autoSpaceDN w:val="0"/>
        <w:adjustRightInd w:val="0"/>
        <w:ind w:left="540" w:hanging="540"/>
        <w:rPr>
          <w:rFonts w:ascii="Arial Black" w:eastAsia="宋体" w:hAnsi="Arial Black" w:cs="MSung-Light-Identity-H"/>
          <w:b/>
          <w:bCs/>
          <w:caps/>
          <w:color w:val="000000"/>
          <w:sz w:val="19"/>
          <w:szCs w:val="19"/>
          <w:lang w:eastAsia="zh-CN"/>
        </w:rPr>
      </w:pPr>
      <w:r w:rsidRPr="002357A8">
        <w:rPr>
          <w:rFonts w:ascii="Arial Black" w:eastAsia="宋体" w:hAnsi="Arial Black" w:cs="MSung-Light-Identity-H"/>
          <w:b/>
          <w:bCs/>
          <w:color w:val="000000"/>
          <w:sz w:val="19"/>
          <w:szCs w:val="19"/>
          <w:lang w:eastAsia="zh-CN"/>
        </w:rPr>
        <w:lastRenderedPageBreak/>
        <w:t>4</w:t>
      </w:r>
      <w:r w:rsidRPr="002357A8">
        <w:rPr>
          <w:rFonts w:ascii="Arial Black" w:eastAsia="宋体" w:hAnsi="Arial Black" w:cs="MSung-Light-Identity-H"/>
          <w:b/>
          <w:bCs/>
          <w:color w:val="000000"/>
          <w:sz w:val="19"/>
          <w:szCs w:val="19"/>
          <w:lang w:eastAsia="zh-CN"/>
        </w:rPr>
        <w:tab/>
        <w:t xml:space="preserve">REVENUE AND SEGMENT INFORMATION </w:t>
      </w:r>
      <w:r w:rsidRPr="002357A8">
        <w:rPr>
          <w:rFonts w:ascii="Arial Black" w:eastAsia="宋体" w:hAnsi="Arial Black" w:cs="MSung-Light-Identity-H"/>
          <w:b/>
          <w:bCs/>
          <w:caps/>
          <w:color w:val="000000"/>
          <w:sz w:val="19"/>
          <w:szCs w:val="19"/>
          <w:lang w:eastAsia="zh-CN"/>
        </w:rPr>
        <w:t>(Continued)</w:t>
      </w:r>
    </w:p>
    <w:p w14:paraId="64437E7E" w14:textId="77777777" w:rsidR="004173A8" w:rsidRPr="002357A8" w:rsidRDefault="004173A8" w:rsidP="004173A8">
      <w:pPr>
        <w:autoSpaceDE w:val="0"/>
        <w:autoSpaceDN w:val="0"/>
        <w:adjustRightInd w:val="0"/>
        <w:ind w:left="540"/>
        <w:rPr>
          <w:rFonts w:ascii="Garamond" w:eastAsia="宋体" w:hAnsi="Garamond" w:cs="Arial"/>
          <w:bCs/>
          <w:color w:val="000000"/>
        </w:rPr>
      </w:pPr>
      <w:r w:rsidRPr="002357A8">
        <w:rPr>
          <w:rFonts w:ascii="Garamond" w:eastAsia="宋体" w:hAnsi="Garamond" w:cs="MSung-Light-Identity-H"/>
          <w:b/>
          <w:bCs/>
          <w:color w:val="000000"/>
          <w:lang w:eastAsia="zh-CN"/>
        </w:rPr>
        <w:t>Segment information (Continued)</w:t>
      </w:r>
    </w:p>
    <w:p w14:paraId="0C589DCA" w14:textId="77777777" w:rsidR="004173A8" w:rsidRPr="002357A8" w:rsidRDefault="004173A8" w:rsidP="004173A8">
      <w:pPr>
        <w:autoSpaceDE w:val="0"/>
        <w:autoSpaceDN w:val="0"/>
        <w:adjustRightInd w:val="0"/>
        <w:ind w:left="1080" w:hanging="540"/>
        <w:rPr>
          <w:rFonts w:ascii="Garamond" w:eastAsia="宋体" w:hAnsi="Garamond" w:cs="MHeiHK-Medium"/>
        </w:rPr>
      </w:pPr>
      <w:r w:rsidRPr="002357A8">
        <w:rPr>
          <w:rFonts w:ascii="Garamond" w:eastAsia="宋体" w:hAnsi="Garamond" w:cs="FrutigerLTStd-Roman"/>
          <w:lang w:eastAsia="zh-CN"/>
        </w:rPr>
        <w:t>(a)</w:t>
      </w:r>
      <w:r w:rsidRPr="002357A8">
        <w:rPr>
          <w:rFonts w:ascii="Garamond" w:eastAsia="宋体" w:hAnsi="Garamond" w:cs="FrutigerLTStd-Roman"/>
          <w:lang w:eastAsia="zh-CN"/>
        </w:rPr>
        <w:tab/>
      </w:r>
      <w:r w:rsidRPr="002357A8">
        <w:rPr>
          <w:rFonts w:ascii="Garamond" w:eastAsia="宋体" w:hAnsi="Garamond" w:cs="MHeiHK-Medium"/>
        </w:rPr>
        <w:t xml:space="preserve">Segment results, assets and liabilities </w:t>
      </w:r>
      <w:r w:rsidRPr="002357A8">
        <w:rPr>
          <w:rFonts w:ascii="Garamond" w:eastAsia="宋体" w:hAnsi="Garamond" w:cs="FrutigerLTStd-Roman"/>
        </w:rPr>
        <w:t>(Continued)</w:t>
      </w:r>
    </w:p>
    <w:p w14:paraId="3EAA0515" w14:textId="77777777" w:rsidR="004173A8" w:rsidRPr="002357A8" w:rsidRDefault="004173A8" w:rsidP="004173A8">
      <w:pPr>
        <w:autoSpaceDE w:val="0"/>
        <w:autoSpaceDN w:val="0"/>
        <w:adjustRightInd w:val="0"/>
        <w:ind w:leftChars="490" w:left="1178" w:hanging="2"/>
        <w:rPr>
          <w:rFonts w:ascii="Garamond" w:hAnsi="Garamond" w:cs="MSung-Light-Identity-H"/>
          <w:bCs/>
          <w:color w:val="000000"/>
        </w:rPr>
      </w:pPr>
      <w:r w:rsidRPr="002357A8">
        <w:rPr>
          <w:rFonts w:ascii="Garamond" w:hAnsi="Garamond" w:cs="MSung-Light-Identity-H"/>
          <w:bCs/>
          <w:color w:val="000000"/>
        </w:rPr>
        <w:t>For the year ended 31 December 2018 and as at that date, the segment results, assets and liabilities were as follows: (Continued)</w:t>
      </w:r>
    </w:p>
    <w:p w14:paraId="1B91C109" w14:textId="77777777" w:rsidR="004173A8" w:rsidRPr="002357A8" w:rsidRDefault="004173A8" w:rsidP="004173A8">
      <w:pPr>
        <w:autoSpaceDE w:val="0"/>
        <w:autoSpaceDN w:val="0"/>
        <w:adjustRightInd w:val="0"/>
        <w:spacing w:line="96" w:lineRule="auto"/>
        <w:ind w:leftChars="490" w:left="1176"/>
        <w:rPr>
          <w:rFonts w:ascii="Garamond" w:eastAsia="宋体" w:hAnsi="Garamond" w:cs="MSung-Light-Identity-H"/>
          <w:bCs/>
          <w:color w:val="000000"/>
        </w:rPr>
      </w:pPr>
    </w:p>
    <w:tbl>
      <w:tblPr>
        <w:tblW w:w="5000" w:type="pct"/>
        <w:tblInd w:w="990" w:type="dxa"/>
        <w:tblLayout w:type="fixed"/>
        <w:tblLook w:val="01E0" w:firstRow="1" w:lastRow="1" w:firstColumn="1" w:lastColumn="1" w:noHBand="0" w:noVBand="0"/>
      </w:tblPr>
      <w:tblGrid>
        <w:gridCol w:w="1493"/>
        <w:gridCol w:w="1234"/>
        <w:gridCol w:w="236"/>
        <w:gridCol w:w="1234"/>
        <w:gridCol w:w="236"/>
        <w:gridCol w:w="1172"/>
        <w:gridCol w:w="236"/>
        <w:gridCol w:w="1235"/>
        <w:gridCol w:w="236"/>
        <w:gridCol w:w="1235"/>
        <w:gridCol w:w="236"/>
        <w:gridCol w:w="1235"/>
        <w:gridCol w:w="236"/>
        <w:gridCol w:w="1235"/>
        <w:gridCol w:w="236"/>
        <w:gridCol w:w="1235"/>
      </w:tblGrid>
      <w:tr w:rsidR="004173A8" w:rsidRPr="002357A8" w14:paraId="506D6AC0" w14:textId="77777777" w:rsidTr="004173A8">
        <w:trPr>
          <w:trHeight w:hRule="exact" w:val="333"/>
        </w:trPr>
        <w:tc>
          <w:tcPr>
            <w:tcW w:w="579" w:type="pct"/>
            <w:vAlign w:val="bottom"/>
          </w:tcPr>
          <w:p w14:paraId="41A737E8" w14:textId="77777777" w:rsidR="004173A8" w:rsidRPr="002357A8" w:rsidRDefault="004173A8" w:rsidP="004173A8">
            <w:pPr>
              <w:ind w:left="132" w:hanging="132"/>
              <w:rPr>
                <w:rFonts w:ascii="Garamond" w:eastAsia="宋体" w:hAnsi="Garamond" w:cs="Arial"/>
                <w:sz w:val="13"/>
                <w:szCs w:val="13"/>
                <w:lang w:eastAsia="zh-HK"/>
              </w:rPr>
            </w:pPr>
          </w:p>
        </w:tc>
        <w:tc>
          <w:tcPr>
            <w:tcW w:w="479" w:type="pct"/>
            <w:tcBorders>
              <w:top w:val="nil"/>
              <w:left w:val="nil"/>
              <w:bottom w:val="single" w:sz="4" w:space="0" w:color="auto"/>
              <w:right w:val="nil"/>
            </w:tcBorders>
            <w:vAlign w:val="bottom"/>
            <w:hideMark/>
          </w:tcPr>
          <w:p w14:paraId="47189D9E" w14:textId="77777777" w:rsidR="004173A8" w:rsidRPr="002357A8" w:rsidRDefault="004173A8" w:rsidP="004173A8">
            <w:pPr>
              <w:tabs>
                <w:tab w:val="decimal" w:pos="971"/>
              </w:tabs>
              <w:rPr>
                <w:rFonts w:ascii="Garamond" w:eastAsia="宋体" w:hAnsi="Garamond" w:cs="Arial"/>
                <w:bCs/>
                <w:sz w:val="13"/>
                <w:szCs w:val="13"/>
                <w:lang w:eastAsia="zh-CN"/>
              </w:rPr>
            </w:pPr>
            <w:r w:rsidRPr="002357A8">
              <w:rPr>
                <w:rFonts w:ascii="Garamond" w:hAnsi="Garamond" w:cs="AdvOTf9433e2d"/>
                <w:sz w:val="13"/>
                <w:szCs w:val="13"/>
                <w:lang w:eastAsia="zh-CN"/>
              </w:rPr>
              <w:t>Geophysics</w:t>
            </w:r>
          </w:p>
        </w:tc>
        <w:tc>
          <w:tcPr>
            <w:tcW w:w="87" w:type="pct"/>
            <w:tcBorders>
              <w:top w:val="nil"/>
              <w:left w:val="nil"/>
              <w:right w:val="nil"/>
            </w:tcBorders>
            <w:vAlign w:val="bottom"/>
          </w:tcPr>
          <w:p w14:paraId="1663842D" w14:textId="77777777" w:rsidR="004173A8" w:rsidRPr="002357A8" w:rsidRDefault="004173A8" w:rsidP="004173A8">
            <w:pPr>
              <w:tabs>
                <w:tab w:val="decimal" w:pos="971"/>
              </w:tabs>
              <w:adjustRightInd w:val="0"/>
              <w:snapToGrid w:val="0"/>
              <w:rPr>
                <w:rFonts w:ascii="Garamond" w:hAnsi="Garamond" w:cs="AdvOTf9433e2d"/>
                <w:sz w:val="13"/>
                <w:szCs w:val="13"/>
                <w:lang w:eastAsia="zh-CN"/>
              </w:rPr>
            </w:pPr>
          </w:p>
        </w:tc>
        <w:tc>
          <w:tcPr>
            <w:tcW w:w="479" w:type="pct"/>
            <w:tcBorders>
              <w:top w:val="nil"/>
              <w:left w:val="nil"/>
              <w:bottom w:val="single" w:sz="4" w:space="0" w:color="auto"/>
              <w:right w:val="nil"/>
            </w:tcBorders>
            <w:vAlign w:val="bottom"/>
            <w:hideMark/>
          </w:tcPr>
          <w:p w14:paraId="02D27AA8" w14:textId="77777777" w:rsidR="004173A8" w:rsidRPr="002357A8" w:rsidRDefault="004173A8" w:rsidP="004173A8">
            <w:pPr>
              <w:tabs>
                <w:tab w:val="decimal" w:pos="971"/>
              </w:tabs>
              <w:adjustRightInd w:val="0"/>
              <w:snapToGrid w:val="0"/>
              <w:rPr>
                <w:rFonts w:ascii="Garamond" w:eastAsia="宋体" w:hAnsi="Garamond" w:cs="Arial"/>
                <w:bCs/>
                <w:sz w:val="13"/>
                <w:szCs w:val="13"/>
                <w:lang w:eastAsia="zh-CN"/>
              </w:rPr>
            </w:pPr>
            <w:r w:rsidRPr="002357A8">
              <w:rPr>
                <w:rFonts w:ascii="Garamond" w:hAnsi="Garamond" w:cs="AdvOTf9433e2d"/>
                <w:sz w:val="13"/>
                <w:szCs w:val="13"/>
                <w:lang w:eastAsia="zh-CN"/>
              </w:rPr>
              <w:t>Drilling engineering</w:t>
            </w:r>
          </w:p>
        </w:tc>
        <w:tc>
          <w:tcPr>
            <w:tcW w:w="92" w:type="pct"/>
            <w:tcBorders>
              <w:top w:val="nil"/>
              <w:left w:val="nil"/>
              <w:right w:val="nil"/>
            </w:tcBorders>
            <w:vAlign w:val="bottom"/>
          </w:tcPr>
          <w:p w14:paraId="5FB83D5F" w14:textId="77777777" w:rsidR="004173A8" w:rsidRPr="002357A8" w:rsidRDefault="004173A8" w:rsidP="004173A8">
            <w:pPr>
              <w:tabs>
                <w:tab w:val="decimal" w:pos="971"/>
              </w:tabs>
              <w:rPr>
                <w:rFonts w:ascii="Garamond" w:hAnsi="Garamond" w:cs="AdvOTf9433e2d"/>
                <w:sz w:val="13"/>
                <w:szCs w:val="13"/>
                <w:lang w:eastAsia="zh-CN"/>
              </w:rPr>
            </w:pPr>
          </w:p>
        </w:tc>
        <w:tc>
          <w:tcPr>
            <w:tcW w:w="457" w:type="pct"/>
            <w:tcBorders>
              <w:top w:val="nil"/>
              <w:left w:val="nil"/>
              <w:bottom w:val="single" w:sz="4" w:space="0" w:color="auto"/>
              <w:right w:val="nil"/>
            </w:tcBorders>
            <w:vAlign w:val="bottom"/>
            <w:hideMark/>
          </w:tcPr>
          <w:p w14:paraId="3A174426" w14:textId="77777777" w:rsidR="004173A8" w:rsidRPr="002357A8" w:rsidRDefault="004173A8" w:rsidP="004173A8">
            <w:pPr>
              <w:tabs>
                <w:tab w:val="decimal" w:pos="971"/>
              </w:tabs>
              <w:rPr>
                <w:rFonts w:ascii="Garamond" w:eastAsia="宋体" w:hAnsi="Garamond" w:cs="MHei-Bold-Identity-H"/>
                <w:bCs/>
                <w:color w:val="000000"/>
                <w:sz w:val="13"/>
                <w:szCs w:val="13"/>
              </w:rPr>
            </w:pPr>
            <w:r w:rsidRPr="002357A8">
              <w:rPr>
                <w:rFonts w:ascii="Garamond" w:hAnsi="Garamond" w:cs="AdvOTf9433e2d"/>
                <w:sz w:val="13"/>
                <w:szCs w:val="13"/>
                <w:lang w:eastAsia="zh-CN"/>
              </w:rPr>
              <w:t>Logging and mud logging</w:t>
            </w:r>
          </w:p>
        </w:tc>
        <w:tc>
          <w:tcPr>
            <w:tcW w:w="86" w:type="pct"/>
            <w:tcBorders>
              <w:top w:val="nil"/>
              <w:left w:val="nil"/>
              <w:right w:val="nil"/>
            </w:tcBorders>
            <w:vAlign w:val="bottom"/>
          </w:tcPr>
          <w:p w14:paraId="299E4018" w14:textId="77777777" w:rsidR="004173A8" w:rsidRPr="002357A8" w:rsidRDefault="004173A8" w:rsidP="004173A8">
            <w:pPr>
              <w:tabs>
                <w:tab w:val="decimal" w:pos="971"/>
              </w:tabs>
              <w:rPr>
                <w:rFonts w:ascii="Garamond" w:hAnsi="Garamond" w:cs="AdvOTf9433e2d"/>
                <w:sz w:val="13"/>
                <w:szCs w:val="13"/>
                <w:lang w:eastAsia="zh-CN"/>
              </w:rPr>
            </w:pPr>
          </w:p>
        </w:tc>
        <w:tc>
          <w:tcPr>
            <w:tcW w:w="479" w:type="pct"/>
            <w:tcBorders>
              <w:top w:val="nil"/>
              <w:left w:val="nil"/>
              <w:bottom w:val="single" w:sz="4" w:space="0" w:color="auto"/>
              <w:right w:val="nil"/>
            </w:tcBorders>
            <w:vAlign w:val="bottom"/>
            <w:hideMark/>
          </w:tcPr>
          <w:p w14:paraId="370DADD7" w14:textId="77777777" w:rsidR="004173A8" w:rsidRPr="002357A8" w:rsidRDefault="004173A8" w:rsidP="004173A8">
            <w:pPr>
              <w:tabs>
                <w:tab w:val="decimal" w:pos="971"/>
              </w:tabs>
              <w:rPr>
                <w:rFonts w:ascii="Garamond" w:eastAsia="宋体" w:hAnsi="Garamond" w:cs="MHei-Bold-Identity-H"/>
                <w:bCs/>
                <w:color w:val="000000"/>
                <w:sz w:val="13"/>
                <w:szCs w:val="13"/>
              </w:rPr>
            </w:pPr>
            <w:r w:rsidRPr="002357A8">
              <w:rPr>
                <w:rFonts w:ascii="Garamond" w:hAnsi="Garamond" w:cs="AdvOTf9433e2d"/>
                <w:sz w:val="13"/>
                <w:szCs w:val="13"/>
                <w:lang w:eastAsia="zh-CN"/>
              </w:rPr>
              <w:t>Special downhole operations</w:t>
            </w:r>
          </w:p>
        </w:tc>
        <w:tc>
          <w:tcPr>
            <w:tcW w:w="86" w:type="pct"/>
            <w:tcBorders>
              <w:top w:val="nil"/>
              <w:left w:val="nil"/>
              <w:right w:val="nil"/>
            </w:tcBorders>
            <w:vAlign w:val="bottom"/>
          </w:tcPr>
          <w:p w14:paraId="22D2D1C5" w14:textId="77777777" w:rsidR="004173A8" w:rsidRPr="002357A8" w:rsidRDefault="004173A8" w:rsidP="004173A8">
            <w:pPr>
              <w:tabs>
                <w:tab w:val="decimal" w:pos="971"/>
              </w:tabs>
              <w:rPr>
                <w:rFonts w:ascii="Garamond" w:hAnsi="Garamond" w:cs="AdvOTf9433e2d"/>
                <w:sz w:val="13"/>
                <w:szCs w:val="13"/>
                <w:lang w:eastAsia="zh-CN"/>
              </w:rPr>
            </w:pPr>
          </w:p>
        </w:tc>
        <w:tc>
          <w:tcPr>
            <w:tcW w:w="479" w:type="pct"/>
            <w:tcBorders>
              <w:top w:val="nil"/>
              <w:left w:val="nil"/>
              <w:bottom w:val="single" w:sz="4" w:space="0" w:color="auto"/>
              <w:right w:val="nil"/>
            </w:tcBorders>
            <w:vAlign w:val="bottom"/>
            <w:hideMark/>
          </w:tcPr>
          <w:p w14:paraId="0CC6430B" w14:textId="77777777" w:rsidR="004173A8" w:rsidRPr="002357A8" w:rsidRDefault="004173A8" w:rsidP="004173A8">
            <w:pPr>
              <w:tabs>
                <w:tab w:val="decimal" w:pos="971"/>
              </w:tabs>
              <w:rPr>
                <w:rFonts w:ascii="Garamond" w:eastAsia="宋体" w:hAnsi="Garamond" w:cs="MHei-Bold-Identity-H"/>
                <w:bCs/>
                <w:color w:val="000000"/>
                <w:sz w:val="13"/>
                <w:szCs w:val="13"/>
                <w:lang w:eastAsia="zh-CN"/>
              </w:rPr>
            </w:pPr>
            <w:r w:rsidRPr="002357A8">
              <w:rPr>
                <w:rFonts w:ascii="Garamond" w:hAnsi="Garamond" w:cs="AdvOTf9433e2d"/>
                <w:sz w:val="13"/>
                <w:szCs w:val="13"/>
                <w:lang w:eastAsia="zh-CN"/>
              </w:rPr>
              <w:t>Engineering construction</w:t>
            </w:r>
          </w:p>
        </w:tc>
        <w:tc>
          <w:tcPr>
            <w:tcW w:w="86" w:type="pct"/>
            <w:tcBorders>
              <w:top w:val="nil"/>
              <w:left w:val="nil"/>
              <w:right w:val="nil"/>
            </w:tcBorders>
            <w:vAlign w:val="bottom"/>
          </w:tcPr>
          <w:p w14:paraId="2D06B39F" w14:textId="77777777" w:rsidR="004173A8" w:rsidRPr="002357A8" w:rsidRDefault="004173A8" w:rsidP="004173A8">
            <w:pPr>
              <w:tabs>
                <w:tab w:val="decimal" w:pos="971"/>
              </w:tabs>
              <w:rPr>
                <w:rFonts w:ascii="Garamond" w:hAnsi="Garamond" w:cs="Arial"/>
                <w:sz w:val="13"/>
                <w:szCs w:val="13"/>
                <w:lang w:eastAsia="zh-CN"/>
              </w:rPr>
            </w:pPr>
          </w:p>
        </w:tc>
        <w:tc>
          <w:tcPr>
            <w:tcW w:w="479" w:type="pct"/>
            <w:tcBorders>
              <w:top w:val="nil"/>
              <w:left w:val="nil"/>
              <w:bottom w:val="single" w:sz="4" w:space="0" w:color="auto"/>
              <w:right w:val="nil"/>
            </w:tcBorders>
            <w:vAlign w:val="bottom"/>
          </w:tcPr>
          <w:p w14:paraId="75259E32" w14:textId="77777777" w:rsidR="004173A8" w:rsidRPr="002357A8" w:rsidRDefault="004173A8" w:rsidP="004173A8">
            <w:pPr>
              <w:tabs>
                <w:tab w:val="decimal" w:pos="971"/>
              </w:tabs>
              <w:rPr>
                <w:rFonts w:ascii="Garamond" w:eastAsia="宋体" w:hAnsi="Garamond" w:cs="MHei-Bold-Identity-H"/>
                <w:bCs/>
                <w:color w:val="000000"/>
                <w:sz w:val="13"/>
                <w:szCs w:val="13"/>
                <w:lang w:eastAsia="zh-CN"/>
              </w:rPr>
            </w:pPr>
            <w:r w:rsidRPr="002357A8">
              <w:rPr>
                <w:rFonts w:ascii="Garamond" w:hAnsi="Garamond" w:cs="Arial"/>
                <w:sz w:val="13"/>
                <w:szCs w:val="13"/>
                <w:lang w:eastAsia="zh-CN"/>
              </w:rPr>
              <w:t xml:space="preserve">Unallocated </w:t>
            </w:r>
          </w:p>
        </w:tc>
        <w:tc>
          <w:tcPr>
            <w:tcW w:w="86" w:type="pct"/>
            <w:tcBorders>
              <w:top w:val="nil"/>
              <w:left w:val="nil"/>
              <w:right w:val="nil"/>
            </w:tcBorders>
            <w:vAlign w:val="bottom"/>
          </w:tcPr>
          <w:p w14:paraId="3F32D049" w14:textId="77777777" w:rsidR="004173A8" w:rsidRPr="002357A8" w:rsidRDefault="004173A8" w:rsidP="004173A8">
            <w:pPr>
              <w:tabs>
                <w:tab w:val="decimal" w:pos="971"/>
              </w:tabs>
              <w:rPr>
                <w:rFonts w:ascii="Garamond" w:hAnsi="Garamond" w:cs="MHei-Bold-Identity-H"/>
                <w:bCs/>
                <w:color w:val="000000"/>
                <w:sz w:val="13"/>
                <w:szCs w:val="13"/>
                <w:lang w:eastAsia="zh-CN"/>
              </w:rPr>
            </w:pPr>
          </w:p>
        </w:tc>
        <w:tc>
          <w:tcPr>
            <w:tcW w:w="479" w:type="pct"/>
            <w:tcBorders>
              <w:top w:val="nil"/>
              <w:left w:val="nil"/>
              <w:bottom w:val="single" w:sz="4" w:space="0" w:color="auto"/>
              <w:right w:val="nil"/>
            </w:tcBorders>
            <w:vAlign w:val="bottom"/>
            <w:hideMark/>
          </w:tcPr>
          <w:p w14:paraId="1B6D5E8F" w14:textId="77777777" w:rsidR="004173A8" w:rsidRPr="002357A8" w:rsidRDefault="004173A8" w:rsidP="004173A8">
            <w:pPr>
              <w:tabs>
                <w:tab w:val="decimal" w:pos="971"/>
              </w:tabs>
              <w:rPr>
                <w:rFonts w:ascii="Garamond" w:eastAsia="宋体" w:hAnsi="Garamond" w:cs="MHei-Bold-Identity-H"/>
                <w:bCs/>
                <w:color w:val="000000"/>
                <w:sz w:val="13"/>
                <w:szCs w:val="13"/>
              </w:rPr>
            </w:pPr>
            <w:r w:rsidRPr="002357A8">
              <w:rPr>
                <w:rFonts w:ascii="Garamond" w:hAnsi="Garamond" w:cs="MHei-Bold-Identity-H"/>
                <w:bCs/>
                <w:color w:val="000000"/>
                <w:sz w:val="13"/>
                <w:szCs w:val="13"/>
                <w:lang w:eastAsia="zh-CN"/>
              </w:rPr>
              <w:t>Eliminated</w:t>
            </w:r>
          </w:p>
        </w:tc>
        <w:tc>
          <w:tcPr>
            <w:tcW w:w="86" w:type="pct"/>
            <w:tcBorders>
              <w:top w:val="nil"/>
              <w:left w:val="nil"/>
              <w:right w:val="nil"/>
            </w:tcBorders>
            <w:vAlign w:val="bottom"/>
          </w:tcPr>
          <w:p w14:paraId="4DD145DA" w14:textId="77777777" w:rsidR="004173A8" w:rsidRPr="002357A8" w:rsidRDefault="004173A8" w:rsidP="004173A8">
            <w:pPr>
              <w:tabs>
                <w:tab w:val="decimal" w:pos="971"/>
              </w:tabs>
              <w:rPr>
                <w:rFonts w:ascii="Garamond" w:hAnsi="Garamond" w:cs="MHei-Bold-Identity-H"/>
                <w:bCs/>
                <w:color w:val="000000"/>
                <w:sz w:val="13"/>
                <w:szCs w:val="13"/>
                <w:lang w:eastAsia="zh-CN"/>
              </w:rPr>
            </w:pPr>
          </w:p>
        </w:tc>
        <w:tc>
          <w:tcPr>
            <w:tcW w:w="479" w:type="pct"/>
            <w:tcBorders>
              <w:top w:val="nil"/>
              <w:left w:val="nil"/>
              <w:bottom w:val="single" w:sz="4" w:space="0" w:color="auto"/>
              <w:right w:val="nil"/>
            </w:tcBorders>
            <w:vAlign w:val="bottom"/>
            <w:hideMark/>
          </w:tcPr>
          <w:p w14:paraId="707194FC" w14:textId="77777777" w:rsidR="004173A8" w:rsidRPr="002357A8" w:rsidRDefault="004173A8" w:rsidP="004173A8">
            <w:pPr>
              <w:tabs>
                <w:tab w:val="decimal" w:pos="971"/>
              </w:tabs>
              <w:rPr>
                <w:rFonts w:ascii="Garamond" w:eastAsia="宋体" w:hAnsi="Garamond" w:cs="MHei-Bold-Identity-H"/>
                <w:bCs/>
                <w:color w:val="000000"/>
                <w:sz w:val="13"/>
                <w:szCs w:val="13"/>
              </w:rPr>
            </w:pPr>
            <w:r w:rsidRPr="002357A8">
              <w:rPr>
                <w:rFonts w:ascii="Garamond" w:hAnsi="Garamond" w:cs="MHei-Bold-Identity-H"/>
                <w:bCs/>
                <w:color w:val="000000"/>
                <w:sz w:val="13"/>
                <w:szCs w:val="13"/>
                <w:lang w:eastAsia="zh-CN"/>
              </w:rPr>
              <w:t xml:space="preserve">Total </w:t>
            </w:r>
          </w:p>
        </w:tc>
      </w:tr>
      <w:tr w:rsidR="004173A8" w:rsidRPr="002357A8" w14:paraId="3CAE9E5D" w14:textId="77777777" w:rsidTr="004173A8">
        <w:trPr>
          <w:trHeight w:hRule="exact" w:val="230"/>
        </w:trPr>
        <w:tc>
          <w:tcPr>
            <w:tcW w:w="579" w:type="pct"/>
            <w:vAlign w:val="bottom"/>
          </w:tcPr>
          <w:p w14:paraId="10A53479" w14:textId="77777777" w:rsidR="004173A8" w:rsidRPr="002357A8" w:rsidRDefault="004173A8" w:rsidP="004173A8">
            <w:pPr>
              <w:ind w:left="132" w:hanging="132"/>
              <w:rPr>
                <w:rFonts w:ascii="Garamond" w:eastAsia="宋体" w:hAnsi="Garamond" w:cs="Arial"/>
                <w:sz w:val="13"/>
                <w:szCs w:val="13"/>
                <w:lang w:eastAsia="zh-HK"/>
              </w:rPr>
            </w:pPr>
          </w:p>
        </w:tc>
        <w:tc>
          <w:tcPr>
            <w:tcW w:w="479" w:type="pct"/>
            <w:tcBorders>
              <w:top w:val="single" w:sz="4" w:space="0" w:color="auto"/>
              <w:left w:val="nil"/>
              <w:bottom w:val="nil"/>
              <w:right w:val="nil"/>
            </w:tcBorders>
            <w:vAlign w:val="bottom"/>
            <w:hideMark/>
          </w:tcPr>
          <w:p w14:paraId="2CDACEF0" w14:textId="77777777" w:rsidR="004173A8" w:rsidRPr="002357A8" w:rsidRDefault="004173A8" w:rsidP="004173A8">
            <w:pPr>
              <w:tabs>
                <w:tab w:val="decimal" w:pos="971"/>
              </w:tabs>
              <w:rPr>
                <w:rFonts w:ascii="Garamond" w:eastAsia="宋体" w:hAnsi="Garamond" w:cs="Arial"/>
                <w:bCs/>
                <w:sz w:val="13"/>
                <w:szCs w:val="13"/>
                <w:lang w:eastAsia="zh-CN"/>
              </w:rPr>
            </w:pPr>
            <w:r w:rsidRPr="002357A8">
              <w:rPr>
                <w:rFonts w:ascii="Garamond" w:hAnsi="Garamond" w:cs="MHei-Bold-Identity-H"/>
                <w:bCs/>
                <w:color w:val="000000"/>
                <w:sz w:val="13"/>
                <w:szCs w:val="13"/>
                <w:lang w:eastAsia="zh-HK"/>
              </w:rPr>
              <w:t>RMB</w:t>
            </w:r>
            <w:r w:rsidRPr="002357A8">
              <w:rPr>
                <w:rFonts w:ascii="Garamond" w:eastAsia="宋体" w:hAnsi="Garamond" w:cs="MHei-Bold-Identity-H"/>
                <w:bCs/>
                <w:color w:val="000000"/>
                <w:sz w:val="13"/>
                <w:szCs w:val="13"/>
                <w:lang w:eastAsia="zh-CN"/>
              </w:rPr>
              <w:t>’000</w:t>
            </w:r>
          </w:p>
        </w:tc>
        <w:tc>
          <w:tcPr>
            <w:tcW w:w="87" w:type="pct"/>
            <w:vAlign w:val="bottom"/>
          </w:tcPr>
          <w:p w14:paraId="6141A3E1" w14:textId="77777777" w:rsidR="004173A8" w:rsidRPr="002357A8" w:rsidRDefault="004173A8" w:rsidP="004173A8">
            <w:pPr>
              <w:tabs>
                <w:tab w:val="decimal" w:pos="971"/>
              </w:tabs>
              <w:rPr>
                <w:rFonts w:ascii="Garamond" w:hAnsi="Garamond" w:cs="MHei-Bold-Identity-H"/>
                <w:bCs/>
                <w:color w:val="000000"/>
                <w:sz w:val="13"/>
                <w:szCs w:val="13"/>
                <w:lang w:eastAsia="zh-HK"/>
              </w:rPr>
            </w:pPr>
          </w:p>
        </w:tc>
        <w:tc>
          <w:tcPr>
            <w:tcW w:w="479" w:type="pct"/>
            <w:vAlign w:val="bottom"/>
            <w:hideMark/>
          </w:tcPr>
          <w:p w14:paraId="2E38CEA6" w14:textId="77777777" w:rsidR="004173A8" w:rsidRPr="002357A8" w:rsidRDefault="004173A8" w:rsidP="004173A8">
            <w:pPr>
              <w:tabs>
                <w:tab w:val="decimal" w:pos="971"/>
              </w:tabs>
              <w:rPr>
                <w:rFonts w:ascii="Garamond" w:eastAsia="宋体" w:hAnsi="Garamond" w:cs="Arial"/>
                <w:bCs/>
                <w:sz w:val="13"/>
                <w:szCs w:val="13"/>
                <w:lang w:eastAsia="zh-CN"/>
              </w:rPr>
            </w:pPr>
            <w:r w:rsidRPr="002357A8">
              <w:rPr>
                <w:rFonts w:ascii="Garamond" w:hAnsi="Garamond" w:cs="MHei-Bold-Identity-H"/>
                <w:bCs/>
                <w:color w:val="000000"/>
                <w:sz w:val="13"/>
                <w:szCs w:val="13"/>
                <w:lang w:eastAsia="zh-HK"/>
              </w:rPr>
              <w:t>RMB</w:t>
            </w:r>
            <w:r w:rsidRPr="002357A8">
              <w:rPr>
                <w:rFonts w:ascii="Garamond" w:eastAsia="宋体" w:hAnsi="Garamond" w:cs="MHei-Bold-Identity-H"/>
                <w:bCs/>
                <w:color w:val="000000"/>
                <w:sz w:val="13"/>
                <w:szCs w:val="13"/>
                <w:lang w:eastAsia="zh-CN"/>
              </w:rPr>
              <w:t>’000</w:t>
            </w:r>
          </w:p>
        </w:tc>
        <w:tc>
          <w:tcPr>
            <w:tcW w:w="92" w:type="pct"/>
            <w:vAlign w:val="bottom"/>
          </w:tcPr>
          <w:p w14:paraId="545C7CF6" w14:textId="77777777" w:rsidR="004173A8" w:rsidRPr="002357A8" w:rsidRDefault="004173A8" w:rsidP="004173A8">
            <w:pPr>
              <w:tabs>
                <w:tab w:val="decimal" w:pos="971"/>
              </w:tabs>
              <w:rPr>
                <w:rFonts w:ascii="Garamond" w:hAnsi="Garamond" w:cs="MHei-Bold-Identity-H"/>
                <w:bCs/>
                <w:color w:val="000000"/>
                <w:sz w:val="13"/>
                <w:szCs w:val="13"/>
                <w:lang w:eastAsia="zh-HK"/>
              </w:rPr>
            </w:pPr>
          </w:p>
        </w:tc>
        <w:tc>
          <w:tcPr>
            <w:tcW w:w="457" w:type="pct"/>
            <w:vAlign w:val="bottom"/>
            <w:hideMark/>
          </w:tcPr>
          <w:p w14:paraId="7B32CE38" w14:textId="77777777" w:rsidR="004173A8" w:rsidRPr="002357A8" w:rsidRDefault="004173A8" w:rsidP="004173A8">
            <w:pPr>
              <w:tabs>
                <w:tab w:val="decimal" w:pos="971"/>
              </w:tabs>
              <w:rPr>
                <w:rFonts w:ascii="Garamond" w:eastAsia="宋体" w:hAnsi="Garamond" w:cs="MHei-Bold-Identity-H"/>
                <w:bCs/>
                <w:color w:val="000000"/>
                <w:sz w:val="13"/>
                <w:szCs w:val="13"/>
              </w:rPr>
            </w:pPr>
            <w:r w:rsidRPr="002357A8">
              <w:rPr>
                <w:rFonts w:ascii="Garamond" w:hAnsi="Garamond" w:cs="MHei-Bold-Identity-H"/>
                <w:bCs/>
                <w:color w:val="000000"/>
                <w:sz w:val="13"/>
                <w:szCs w:val="13"/>
                <w:lang w:eastAsia="zh-HK"/>
              </w:rPr>
              <w:t>RMB</w:t>
            </w:r>
            <w:r w:rsidRPr="002357A8">
              <w:rPr>
                <w:rFonts w:ascii="Garamond" w:eastAsia="宋体" w:hAnsi="Garamond" w:cs="MHei-Bold-Identity-H"/>
                <w:bCs/>
                <w:color w:val="000000"/>
                <w:sz w:val="13"/>
                <w:szCs w:val="13"/>
                <w:lang w:eastAsia="zh-CN"/>
              </w:rPr>
              <w:t>’000</w:t>
            </w:r>
          </w:p>
        </w:tc>
        <w:tc>
          <w:tcPr>
            <w:tcW w:w="86" w:type="pct"/>
            <w:vAlign w:val="bottom"/>
          </w:tcPr>
          <w:p w14:paraId="671E26EA" w14:textId="77777777" w:rsidR="004173A8" w:rsidRPr="002357A8" w:rsidRDefault="004173A8" w:rsidP="004173A8">
            <w:pPr>
              <w:tabs>
                <w:tab w:val="decimal" w:pos="971"/>
              </w:tabs>
              <w:rPr>
                <w:rFonts w:ascii="Garamond" w:hAnsi="Garamond" w:cs="MHei-Bold-Identity-H"/>
                <w:bCs/>
                <w:color w:val="000000"/>
                <w:sz w:val="13"/>
                <w:szCs w:val="13"/>
                <w:lang w:eastAsia="zh-HK"/>
              </w:rPr>
            </w:pPr>
          </w:p>
        </w:tc>
        <w:tc>
          <w:tcPr>
            <w:tcW w:w="479" w:type="pct"/>
            <w:vAlign w:val="bottom"/>
            <w:hideMark/>
          </w:tcPr>
          <w:p w14:paraId="0AC7C07E" w14:textId="77777777" w:rsidR="004173A8" w:rsidRPr="002357A8" w:rsidRDefault="004173A8" w:rsidP="004173A8">
            <w:pPr>
              <w:tabs>
                <w:tab w:val="decimal" w:pos="971"/>
              </w:tabs>
              <w:rPr>
                <w:rFonts w:ascii="Garamond" w:eastAsia="宋体" w:hAnsi="Garamond" w:cs="MHei-Bold-Identity-H"/>
                <w:bCs/>
                <w:color w:val="000000"/>
                <w:sz w:val="13"/>
                <w:szCs w:val="13"/>
              </w:rPr>
            </w:pPr>
            <w:r w:rsidRPr="002357A8">
              <w:rPr>
                <w:rFonts w:ascii="Garamond" w:hAnsi="Garamond" w:cs="MHei-Bold-Identity-H"/>
                <w:bCs/>
                <w:color w:val="000000"/>
                <w:sz w:val="13"/>
                <w:szCs w:val="13"/>
                <w:lang w:eastAsia="zh-HK"/>
              </w:rPr>
              <w:t>RMB</w:t>
            </w:r>
            <w:r w:rsidRPr="002357A8">
              <w:rPr>
                <w:rFonts w:ascii="Garamond" w:eastAsia="宋体" w:hAnsi="Garamond" w:cs="MHei-Bold-Identity-H"/>
                <w:bCs/>
                <w:color w:val="000000"/>
                <w:sz w:val="13"/>
                <w:szCs w:val="13"/>
                <w:lang w:eastAsia="zh-CN"/>
              </w:rPr>
              <w:t>’000</w:t>
            </w:r>
          </w:p>
        </w:tc>
        <w:tc>
          <w:tcPr>
            <w:tcW w:w="86" w:type="pct"/>
            <w:vAlign w:val="bottom"/>
          </w:tcPr>
          <w:p w14:paraId="2C306150" w14:textId="77777777" w:rsidR="004173A8" w:rsidRPr="002357A8" w:rsidRDefault="004173A8" w:rsidP="004173A8">
            <w:pPr>
              <w:tabs>
                <w:tab w:val="decimal" w:pos="971"/>
              </w:tabs>
              <w:rPr>
                <w:rFonts w:ascii="Garamond" w:hAnsi="Garamond" w:cs="MHei-Bold-Identity-H"/>
                <w:bCs/>
                <w:color w:val="000000"/>
                <w:sz w:val="13"/>
                <w:szCs w:val="13"/>
                <w:lang w:eastAsia="zh-HK"/>
              </w:rPr>
            </w:pPr>
          </w:p>
        </w:tc>
        <w:tc>
          <w:tcPr>
            <w:tcW w:w="479" w:type="pct"/>
            <w:vAlign w:val="bottom"/>
            <w:hideMark/>
          </w:tcPr>
          <w:p w14:paraId="57121519" w14:textId="77777777" w:rsidR="004173A8" w:rsidRPr="002357A8" w:rsidRDefault="004173A8" w:rsidP="004173A8">
            <w:pPr>
              <w:tabs>
                <w:tab w:val="decimal" w:pos="971"/>
              </w:tabs>
              <w:rPr>
                <w:rFonts w:ascii="Garamond" w:eastAsia="宋体" w:hAnsi="Garamond" w:cs="MHei-Bold-Identity-H"/>
                <w:bCs/>
                <w:color w:val="000000"/>
                <w:sz w:val="13"/>
                <w:szCs w:val="13"/>
                <w:lang w:eastAsia="zh-CN"/>
              </w:rPr>
            </w:pPr>
            <w:r w:rsidRPr="002357A8">
              <w:rPr>
                <w:rFonts w:ascii="Garamond" w:hAnsi="Garamond" w:cs="MHei-Bold-Identity-H"/>
                <w:bCs/>
                <w:color w:val="000000"/>
                <w:sz w:val="13"/>
                <w:szCs w:val="13"/>
                <w:lang w:eastAsia="zh-HK"/>
              </w:rPr>
              <w:t>RMB</w:t>
            </w:r>
            <w:r w:rsidRPr="002357A8">
              <w:rPr>
                <w:rFonts w:ascii="Garamond" w:eastAsia="宋体" w:hAnsi="Garamond" w:cs="MHei-Bold-Identity-H"/>
                <w:bCs/>
                <w:color w:val="000000"/>
                <w:sz w:val="13"/>
                <w:szCs w:val="13"/>
                <w:lang w:eastAsia="zh-CN"/>
              </w:rPr>
              <w:t>’000</w:t>
            </w:r>
          </w:p>
        </w:tc>
        <w:tc>
          <w:tcPr>
            <w:tcW w:w="86" w:type="pct"/>
            <w:vAlign w:val="bottom"/>
          </w:tcPr>
          <w:p w14:paraId="6BC05485" w14:textId="77777777" w:rsidR="004173A8" w:rsidRPr="002357A8" w:rsidRDefault="004173A8" w:rsidP="004173A8">
            <w:pPr>
              <w:tabs>
                <w:tab w:val="decimal" w:pos="971"/>
              </w:tabs>
              <w:rPr>
                <w:rFonts w:ascii="Garamond" w:hAnsi="Garamond" w:cs="MHei-Bold-Identity-H"/>
                <w:bCs/>
                <w:color w:val="000000"/>
                <w:sz w:val="13"/>
                <w:szCs w:val="13"/>
                <w:lang w:eastAsia="zh-HK"/>
              </w:rPr>
            </w:pPr>
          </w:p>
        </w:tc>
        <w:tc>
          <w:tcPr>
            <w:tcW w:w="479" w:type="pct"/>
            <w:vAlign w:val="bottom"/>
            <w:hideMark/>
          </w:tcPr>
          <w:p w14:paraId="4C77567F" w14:textId="77777777" w:rsidR="004173A8" w:rsidRPr="002357A8" w:rsidRDefault="004173A8" w:rsidP="004173A8">
            <w:pPr>
              <w:tabs>
                <w:tab w:val="decimal" w:pos="971"/>
              </w:tabs>
              <w:rPr>
                <w:rFonts w:ascii="Garamond" w:eastAsia="宋体" w:hAnsi="Garamond" w:cs="MHei-Bold-Identity-H"/>
                <w:bCs/>
                <w:color w:val="000000"/>
                <w:sz w:val="13"/>
                <w:szCs w:val="13"/>
                <w:lang w:eastAsia="zh-CN"/>
              </w:rPr>
            </w:pPr>
            <w:r w:rsidRPr="002357A8">
              <w:rPr>
                <w:rFonts w:ascii="Garamond" w:hAnsi="Garamond" w:cs="MHei-Bold-Identity-H"/>
                <w:bCs/>
                <w:color w:val="000000"/>
                <w:sz w:val="13"/>
                <w:szCs w:val="13"/>
                <w:lang w:eastAsia="zh-HK"/>
              </w:rPr>
              <w:t>RMB</w:t>
            </w:r>
            <w:r w:rsidRPr="002357A8">
              <w:rPr>
                <w:rFonts w:ascii="Garamond" w:eastAsia="宋体" w:hAnsi="Garamond" w:cs="MHei-Bold-Identity-H"/>
                <w:bCs/>
                <w:color w:val="000000"/>
                <w:sz w:val="13"/>
                <w:szCs w:val="13"/>
                <w:lang w:eastAsia="zh-CN"/>
              </w:rPr>
              <w:t>’000</w:t>
            </w:r>
          </w:p>
        </w:tc>
        <w:tc>
          <w:tcPr>
            <w:tcW w:w="86" w:type="pct"/>
            <w:vAlign w:val="bottom"/>
          </w:tcPr>
          <w:p w14:paraId="193E1A6F" w14:textId="77777777" w:rsidR="004173A8" w:rsidRPr="002357A8" w:rsidRDefault="004173A8" w:rsidP="004173A8">
            <w:pPr>
              <w:tabs>
                <w:tab w:val="decimal" w:pos="971"/>
              </w:tabs>
              <w:rPr>
                <w:rFonts w:ascii="Garamond" w:hAnsi="Garamond" w:cs="MHei-Bold-Identity-H"/>
                <w:bCs/>
                <w:color w:val="000000"/>
                <w:sz w:val="13"/>
                <w:szCs w:val="13"/>
                <w:lang w:eastAsia="zh-HK"/>
              </w:rPr>
            </w:pPr>
          </w:p>
        </w:tc>
        <w:tc>
          <w:tcPr>
            <w:tcW w:w="479" w:type="pct"/>
            <w:vAlign w:val="bottom"/>
            <w:hideMark/>
          </w:tcPr>
          <w:p w14:paraId="7E88D50F" w14:textId="77777777" w:rsidR="004173A8" w:rsidRPr="002357A8" w:rsidRDefault="004173A8" w:rsidP="004173A8">
            <w:pPr>
              <w:tabs>
                <w:tab w:val="decimal" w:pos="971"/>
              </w:tabs>
              <w:rPr>
                <w:rFonts w:ascii="Garamond" w:eastAsia="宋体" w:hAnsi="Garamond" w:cs="MHei-Bold-Identity-H"/>
                <w:bCs/>
                <w:color w:val="000000"/>
                <w:sz w:val="13"/>
                <w:szCs w:val="13"/>
              </w:rPr>
            </w:pPr>
            <w:r w:rsidRPr="002357A8">
              <w:rPr>
                <w:rFonts w:ascii="Garamond" w:hAnsi="Garamond" w:cs="MHei-Bold-Identity-H"/>
                <w:bCs/>
                <w:color w:val="000000"/>
                <w:sz w:val="13"/>
                <w:szCs w:val="13"/>
                <w:lang w:eastAsia="zh-HK"/>
              </w:rPr>
              <w:t>RMB</w:t>
            </w:r>
            <w:r w:rsidRPr="002357A8">
              <w:rPr>
                <w:rFonts w:ascii="Garamond" w:eastAsia="宋体" w:hAnsi="Garamond" w:cs="MHei-Bold-Identity-H"/>
                <w:bCs/>
                <w:color w:val="000000"/>
                <w:sz w:val="13"/>
                <w:szCs w:val="13"/>
                <w:lang w:eastAsia="zh-CN"/>
              </w:rPr>
              <w:t>’000</w:t>
            </w:r>
          </w:p>
        </w:tc>
        <w:tc>
          <w:tcPr>
            <w:tcW w:w="86" w:type="pct"/>
            <w:vAlign w:val="bottom"/>
          </w:tcPr>
          <w:p w14:paraId="62629E41" w14:textId="77777777" w:rsidR="004173A8" w:rsidRPr="002357A8" w:rsidRDefault="004173A8" w:rsidP="004173A8">
            <w:pPr>
              <w:tabs>
                <w:tab w:val="decimal" w:pos="971"/>
              </w:tabs>
              <w:rPr>
                <w:rFonts w:ascii="Garamond" w:hAnsi="Garamond" w:cs="MHei-Bold-Identity-H"/>
                <w:bCs/>
                <w:color w:val="000000"/>
                <w:sz w:val="13"/>
                <w:szCs w:val="13"/>
                <w:lang w:eastAsia="zh-HK"/>
              </w:rPr>
            </w:pPr>
          </w:p>
        </w:tc>
        <w:tc>
          <w:tcPr>
            <w:tcW w:w="479" w:type="pct"/>
            <w:vAlign w:val="bottom"/>
            <w:hideMark/>
          </w:tcPr>
          <w:p w14:paraId="7C5DFC8D" w14:textId="77777777" w:rsidR="004173A8" w:rsidRPr="002357A8" w:rsidRDefault="004173A8" w:rsidP="004173A8">
            <w:pPr>
              <w:tabs>
                <w:tab w:val="decimal" w:pos="971"/>
              </w:tabs>
              <w:rPr>
                <w:rFonts w:ascii="Garamond" w:eastAsia="宋体" w:hAnsi="Garamond" w:cs="MHei-Bold-Identity-H"/>
                <w:bCs/>
                <w:color w:val="000000"/>
                <w:sz w:val="13"/>
                <w:szCs w:val="13"/>
              </w:rPr>
            </w:pPr>
            <w:r w:rsidRPr="002357A8">
              <w:rPr>
                <w:rFonts w:ascii="Garamond" w:hAnsi="Garamond" w:cs="MHei-Bold-Identity-H"/>
                <w:bCs/>
                <w:color w:val="000000"/>
                <w:sz w:val="13"/>
                <w:szCs w:val="13"/>
                <w:lang w:eastAsia="zh-HK"/>
              </w:rPr>
              <w:t>RMB</w:t>
            </w:r>
            <w:r w:rsidRPr="002357A8">
              <w:rPr>
                <w:rFonts w:ascii="Garamond" w:eastAsia="宋体" w:hAnsi="Garamond" w:cs="MHei-Bold-Identity-H"/>
                <w:bCs/>
                <w:color w:val="000000"/>
                <w:sz w:val="13"/>
                <w:szCs w:val="13"/>
                <w:lang w:eastAsia="zh-CN"/>
              </w:rPr>
              <w:t>’000</w:t>
            </w:r>
          </w:p>
        </w:tc>
      </w:tr>
      <w:tr w:rsidR="004173A8" w:rsidRPr="002357A8" w14:paraId="36E7E0B7" w14:textId="77777777" w:rsidTr="004173A8">
        <w:trPr>
          <w:trHeight w:hRule="exact" w:val="315"/>
        </w:trPr>
        <w:tc>
          <w:tcPr>
            <w:tcW w:w="579" w:type="pct"/>
            <w:vAlign w:val="bottom"/>
            <w:hideMark/>
          </w:tcPr>
          <w:p w14:paraId="11FE3A6B" w14:textId="77777777" w:rsidR="004173A8" w:rsidRPr="002357A8" w:rsidRDefault="004173A8" w:rsidP="004173A8">
            <w:pPr>
              <w:ind w:left="252" w:hanging="252"/>
              <w:rPr>
                <w:rFonts w:ascii="Garamond" w:eastAsia="宋体" w:hAnsi="Garamond" w:cs="MHei-Bold-Identity-H"/>
                <w:b/>
                <w:bCs/>
                <w:color w:val="000000"/>
                <w:sz w:val="13"/>
                <w:szCs w:val="13"/>
                <w:lang w:eastAsia="zh-CN"/>
              </w:rPr>
            </w:pPr>
            <w:r w:rsidRPr="002357A8">
              <w:rPr>
                <w:rFonts w:ascii="Garamond" w:hAnsi="Garamond"/>
                <w:bCs/>
                <w:color w:val="000000"/>
                <w:sz w:val="13"/>
                <w:szCs w:val="13"/>
                <w:lang w:eastAsia="zh-CN"/>
              </w:rPr>
              <w:t>During the year ended 31 December 2018</w:t>
            </w:r>
          </w:p>
        </w:tc>
        <w:tc>
          <w:tcPr>
            <w:tcW w:w="479" w:type="pct"/>
            <w:vAlign w:val="bottom"/>
          </w:tcPr>
          <w:p w14:paraId="6113CC2C" w14:textId="77777777" w:rsidR="004173A8" w:rsidRPr="002357A8" w:rsidRDefault="004173A8" w:rsidP="004173A8">
            <w:pPr>
              <w:tabs>
                <w:tab w:val="decimal" w:pos="971"/>
              </w:tabs>
              <w:autoSpaceDE w:val="0"/>
              <w:autoSpaceDN w:val="0"/>
              <w:adjustRightInd w:val="0"/>
              <w:rPr>
                <w:rFonts w:ascii="Garamond" w:eastAsia="宋体" w:hAnsi="Garamond" w:cs="MHei-Bold-Identity-H"/>
                <w:bCs/>
                <w:color w:val="000000"/>
                <w:sz w:val="13"/>
                <w:szCs w:val="13"/>
                <w:lang w:eastAsia="zh-CN"/>
              </w:rPr>
            </w:pPr>
          </w:p>
        </w:tc>
        <w:tc>
          <w:tcPr>
            <w:tcW w:w="87" w:type="pct"/>
            <w:vAlign w:val="bottom"/>
          </w:tcPr>
          <w:p w14:paraId="4F8CA1C1" w14:textId="77777777" w:rsidR="004173A8" w:rsidRPr="002357A8" w:rsidRDefault="004173A8" w:rsidP="004173A8">
            <w:pPr>
              <w:tabs>
                <w:tab w:val="decimal" w:pos="971"/>
              </w:tabs>
              <w:autoSpaceDE w:val="0"/>
              <w:autoSpaceDN w:val="0"/>
              <w:adjustRightInd w:val="0"/>
              <w:rPr>
                <w:rFonts w:ascii="Garamond" w:eastAsia="宋体" w:hAnsi="Garamond" w:cs="MHei-Bold-Identity-H"/>
                <w:bCs/>
                <w:color w:val="000000"/>
                <w:sz w:val="13"/>
                <w:szCs w:val="13"/>
                <w:lang w:eastAsia="zh-CN"/>
              </w:rPr>
            </w:pPr>
          </w:p>
        </w:tc>
        <w:tc>
          <w:tcPr>
            <w:tcW w:w="479" w:type="pct"/>
            <w:vAlign w:val="bottom"/>
          </w:tcPr>
          <w:p w14:paraId="612646EC" w14:textId="77777777" w:rsidR="004173A8" w:rsidRPr="002357A8" w:rsidRDefault="004173A8" w:rsidP="004173A8">
            <w:pPr>
              <w:tabs>
                <w:tab w:val="decimal" w:pos="971"/>
              </w:tabs>
              <w:autoSpaceDE w:val="0"/>
              <w:autoSpaceDN w:val="0"/>
              <w:adjustRightInd w:val="0"/>
              <w:rPr>
                <w:rFonts w:ascii="Garamond" w:eastAsia="宋体" w:hAnsi="Garamond" w:cs="MHei-Bold-Identity-H"/>
                <w:bCs/>
                <w:color w:val="000000"/>
                <w:sz w:val="13"/>
                <w:szCs w:val="13"/>
                <w:lang w:eastAsia="zh-CN"/>
              </w:rPr>
            </w:pPr>
          </w:p>
        </w:tc>
        <w:tc>
          <w:tcPr>
            <w:tcW w:w="92" w:type="pct"/>
            <w:vAlign w:val="bottom"/>
          </w:tcPr>
          <w:p w14:paraId="147BB576" w14:textId="77777777" w:rsidR="004173A8" w:rsidRPr="002357A8" w:rsidRDefault="004173A8" w:rsidP="004173A8">
            <w:pPr>
              <w:tabs>
                <w:tab w:val="decimal" w:pos="973"/>
              </w:tabs>
              <w:autoSpaceDE w:val="0"/>
              <w:autoSpaceDN w:val="0"/>
              <w:adjustRightInd w:val="0"/>
              <w:rPr>
                <w:rFonts w:ascii="Garamond" w:eastAsia="宋体" w:hAnsi="Garamond" w:cs="MHei-Bold-Identity-H"/>
                <w:bCs/>
                <w:color w:val="000000"/>
                <w:sz w:val="13"/>
                <w:szCs w:val="13"/>
                <w:lang w:eastAsia="zh-CN"/>
              </w:rPr>
            </w:pPr>
          </w:p>
        </w:tc>
        <w:tc>
          <w:tcPr>
            <w:tcW w:w="457" w:type="pct"/>
            <w:vAlign w:val="bottom"/>
          </w:tcPr>
          <w:p w14:paraId="68ED2EA8" w14:textId="77777777" w:rsidR="004173A8" w:rsidRPr="002357A8" w:rsidRDefault="004173A8" w:rsidP="004173A8">
            <w:pPr>
              <w:tabs>
                <w:tab w:val="decimal" w:pos="973"/>
              </w:tabs>
              <w:autoSpaceDE w:val="0"/>
              <w:autoSpaceDN w:val="0"/>
              <w:adjustRightInd w:val="0"/>
              <w:rPr>
                <w:rFonts w:ascii="Garamond" w:eastAsia="宋体" w:hAnsi="Garamond" w:cs="MHei-Bold-Identity-H"/>
                <w:bCs/>
                <w:color w:val="000000"/>
                <w:sz w:val="13"/>
                <w:szCs w:val="13"/>
                <w:lang w:eastAsia="zh-CN"/>
              </w:rPr>
            </w:pPr>
          </w:p>
        </w:tc>
        <w:tc>
          <w:tcPr>
            <w:tcW w:w="86" w:type="pct"/>
            <w:vAlign w:val="bottom"/>
          </w:tcPr>
          <w:p w14:paraId="6E23C51C" w14:textId="77777777" w:rsidR="004173A8" w:rsidRPr="002357A8" w:rsidRDefault="004173A8" w:rsidP="004173A8">
            <w:pPr>
              <w:tabs>
                <w:tab w:val="decimal" w:pos="971"/>
              </w:tabs>
              <w:autoSpaceDE w:val="0"/>
              <w:autoSpaceDN w:val="0"/>
              <w:adjustRightInd w:val="0"/>
              <w:rPr>
                <w:rFonts w:ascii="Garamond" w:eastAsia="宋体" w:hAnsi="Garamond" w:cs="MHei-Bold-Identity-H"/>
                <w:bCs/>
                <w:color w:val="000000"/>
                <w:sz w:val="13"/>
                <w:szCs w:val="13"/>
                <w:lang w:eastAsia="zh-CN"/>
              </w:rPr>
            </w:pPr>
          </w:p>
        </w:tc>
        <w:tc>
          <w:tcPr>
            <w:tcW w:w="479" w:type="pct"/>
            <w:vAlign w:val="bottom"/>
          </w:tcPr>
          <w:p w14:paraId="6D4DBA75" w14:textId="77777777" w:rsidR="004173A8" w:rsidRPr="002357A8" w:rsidRDefault="004173A8" w:rsidP="004173A8">
            <w:pPr>
              <w:tabs>
                <w:tab w:val="decimal" w:pos="971"/>
              </w:tabs>
              <w:autoSpaceDE w:val="0"/>
              <w:autoSpaceDN w:val="0"/>
              <w:adjustRightInd w:val="0"/>
              <w:rPr>
                <w:rFonts w:ascii="Garamond" w:eastAsia="宋体" w:hAnsi="Garamond" w:cs="MHei-Bold-Identity-H"/>
                <w:bCs/>
                <w:color w:val="000000"/>
                <w:sz w:val="13"/>
                <w:szCs w:val="13"/>
                <w:lang w:eastAsia="zh-CN"/>
              </w:rPr>
            </w:pPr>
          </w:p>
        </w:tc>
        <w:tc>
          <w:tcPr>
            <w:tcW w:w="86" w:type="pct"/>
            <w:vAlign w:val="bottom"/>
          </w:tcPr>
          <w:p w14:paraId="59F6FAEF" w14:textId="77777777" w:rsidR="004173A8" w:rsidRPr="002357A8" w:rsidRDefault="004173A8" w:rsidP="004173A8">
            <w:pPr>
              <w:tabs>
                <w:tab w:val="decimal" w:pos="971"/>
              </w:tabs>
              <w:autoSpaceDE w:val="0"/>
              <w:autoSpaceDN w:val="0"/>
              <w:adjustRightInd w:val="0"/>
              <w:rPr>
                <w:rFonts w:ascii="Garamond" w:eastAsia="宋体" w:hAnsi="Garamond" w:cs="MHei-Bold-Identity-H"/>
                <w:bCs/>
                <w:color w:val="000000"/>
                <w:sz w:val="13"/>
                <w:szCs w:val="13"/>
                <w:lang w:eastAsia="zh-CN"/>
              </w:rPr>
            </w:pPr>
          </w:p>
        </w:tc>
        <w:tc>
          <w:tcPr>
            <w:tcW w:w="479" w:type="pct"/>
            <w:vAlign w:val="bottom"/>
          </w:tcPr>
          <w:p w14:paraId="73059A55" w14:textId="77777777" w:rsidR="004173A8" w:rsidRPr="002357A8" w:rsidRDefault="004173A8" w:rsidP="004173A8">
            <w:pPr>
              <w:tabs>
                <w:tab w:val="decimal" w:pos="971"/>
              </w:tabs>
              <w:autoSpaceDE w:val="0"/>
              <w:autoSpaceDN w:val="0"/>
              <w:adjustRightInd w:val="0"/>
              <w:rPr>
                <w:rFonts w:ascii="Garamond" w:eastAsia="宋体" w:hAnsi="Garamond" w:cs="MHei-Bold-Identity-H"/>
                <w:bCs/>
                <w:color w:val="000000"/>
                <w:sz w:val="13"/>
                <w:szCs w:val="13"/>
                <w:lang w:eastAsia="zh-CN"/>
              </w:rPr>
            </w:pPr>
          </w:p>
        </w:tc>
        <w:tc>
          <w:tcPr>
            <w:tcW w:w="86" w:type="pct"/>
            <w:vAlign w:val="bottom"/>
          </w:tcPr>
          <w:p w14:paraId="38FEA438" w14:textId="77777777" w:rsidR="004173A8" w:rsidRPr="002357A8" w:rsidRDefault="004173A8" w:rsidP="004173A8">
            <w:pPr>
              <w:tabs>
                <w:tab w:val="decimal" w:pos="971"/>
              </w:tabs>
              <w:autoSpaceDE w:val="0"/>
              <w:autoSpaceDN w:val="0"/>
              <w:adjustRightInd w:val="0"/>
              <w:rPr>
                <w:rFonts w:ascii="Garamond" w:eastAsia="宋体" w:hAnsi="Garamond" w:cs="MHei-Bold-Identity-H"/>
                <w:bCs/>
                <w:color w:val="000000"/>
                <w:sz w:val="13"/>
                <w:szCs w:val="13"/>
                <w:lang w:eastAsia="zh-CN"/>
              </w:rPr>
            </w:pPr>
          </w:p>
        </w:tc>
        <w:tc>
          <w:tcPr>
            <w:tcW w:w="479" w:type="pct"/>
            <w:vAlign w:val="bottom"/>
          </w:tcPr>
          <w:p w14:paraId="1BEEBD35" w14:textId="77777777" w:rsidR="004173A8" w:rsidRPr="002357A8" w:rsidRDefault="004173A8" w:rsidP="004173A8">
            <w:pPr>
              <w:tabs>
                <w:tab w:val="decimal" w:pos="971"/>
              </w:tabs>
              <w:autoSpaceDE w:val="0"/>
              <w:autoSpaceDN w:val="0"/>
              <w:adjustRightInd w:val="0"/>
              <w:rPr>
                <w:rFonts w:ascii="Garamond" w:eastAsia="宋体" w:hAnsi="Garamond" w:cs="MHei-Bold-Identity-H"/>
                <w:bCs/>
                <w:color w:val="000000"/>
                <w:sz w:val="13"/>
                <w:szCs w:val="13"/>
                <w:lang w:eastAsia="zh-CN"/>
              </w:rPr>
            </w:pPr>
          </w:p>
        </w:tc>
        <w:tc>
          <w:tcPr>
            <w:tcW w:w="86" w:type="pct"/>
            <w:vAlign w:val="bottom"/>
          </w:tcPr>
          <w:p w14:paraId="30DD4AF5" w14:textId="77777777" w:rsidR="004173A8" w:rsidRPr="002357A8" w:rsidRDefault="004173A8" w:rsidP="004173A8">
            <w:pPr>
              <w:tabs>
                <w:tab w:val="decimal" w:pos="971"/>
              </w:tabs>
              <w:autoSpaceDE w:val="0"/>
              <w:autoSpaceDN w:val="0"/>
              <w:adjustRightInd w:val="0"/>
              <w:rPr>
                <w:rFonts w:ascii="Garamond" w:eastAsia="宋体" w:hAnsi="Garamond" w:cs="MHei-Bold-Identity-H"/>
                <w:bCs/>
                <w:color w:val="000000"/>
                <w:sz w:val="13"/>
                <w:szCs w:val="13"/>
                <w:lang w:eastAsia="zh-CN"/>
              </w:rPr>
            </w:pPr>
          </w:p>
        </w:tc>
        <w:tc>
          <w:tcPr>
            <w:tcW w:w="479" w:type="pct"/>
            <w:vAlign w:val="bottom"/>
          </w:tcPr>
          <w:p w14:paraId="34917564" w14:textId="77777777" w:rsidR="004173A8" w:rsidRPr="002357A8" w:rsidRDefault="004173A8" w:rsidP="004173A8">
            <w:pPr>
              <w:tabs>
                <w:tab w:val="decimal" w:pos="971"/>
              </w:tabs>
              <w:autoSpaceDE w:val="0"/>
              <w:autoSpaceDN w:val="0"/>
              <w:adjustRightInd w:val="0"/>
              <w:rPr>
                <w:rFonts w:ascii="Garamond" w:eastAsia="宋体" w:hAnsi="Garamond" w:cs="MHei-Bold-Identity-H"/>
                <w:bCs/>
                <w:color w:val="000000"/>
                <w:sz w:val="13"/>
                <w:szCs w:val="13"/>
                <w:lang w:eastAsia="zh-CN"/>
              </w:rPr>
            </w:pPr>
          </w:p>
        </w:tc>
        <w:tc>
          <w:tcPr>
            <w:tcW w:w="86" w:type="pct"/>
            <w:vAlign w:val="bottom"/>
          </w:tcPr>
          <w:p w14:paraId="4B5155BE" w14:textId="77777777" w:rsidR="004173A8" w:rsidRPr="002357A8" w:rsidRDefault="004173A8" w:rsidP="004173A8">
            <w:pPr>
              <w:tabs>
                <w:tab w:val="decimal" w:pos="971"/>
              </w:tabs>
              <w:autoSpaceDE w:val="0"/>
              <w:autoSpaceDN w:val="0"/>
              <w:adjustRightInd w:val="0"/>
              <w:rPr>
                <w:rFonts w:ascii="Garamond" w:eastAsia="宋体" w:hAnsi="Garamond" w:cs="MHei-Bold-Identity-H"/>
                <w:bCs/>
                <w:color w:val="000000"/>
                <w:sz w:val="13"/>
                <w:szCs w:val="13"/>
                <w:lang w:eastAsia="zh-CN"/>
              </w:rPr>
            </w:pPr>
          </w:p>
        </w:tc>
        <w:tc>
          <w:tcPr>
            <w:tcW w:w="479" w:type="pct"/>
            <w:vAlign w:val="bottom"/>
          </w:tcPr>
          <w:p w14:paraId="0A5340C1" w14:textId="77777777" w:rsidR="004173A8" w:rsidRPr="002357A8" w:rsidRDefault="004173A8" w:rsidP="004173A8">
            <w:pPr>
              <w:tabs>
                <w:tab w:val="decimal" w:pos="971"/>
              </w:tabs>
              <w:autoSpaceDE w:val="0"/>
              <w:autoSpaceDN w:val="0"/>
              <w:adjustRightInd w:val="0"/>
              <w:rPr>
                <w:rFonts w:ascii="Garamond" w:eastAsia="宋体" w:hAnsi="Garamond" w:cs="MHei-Bold-Identity-H"/>
                <w:bCs/>
                <w:color w:val="000000"/>
                <w:sz w:val="13"/>
                <w:szCs w:val="13"/>
                <w:lang w:eastAsia="zh-CN"/>
              </w:rPr>
            </w:pPr>
          </w:p>
        </w:tc>
      </w:tr>
      <w:tr w:rsidR="004173A8" w:rsidRPr="002357A8" w14:paraId="42E778AD" w14:textId="77777777" w:rsidTr="004173A8">
        <w:trPr>
          <w:trHeight w:hRule="exact" w:val="342"/>
        </w:trPr>
        <w:tc>
          <w:tcPr>
            <w:tcW w:w="579" w:type="pct"/>
            <w:vAlign w:val="bottom"/>
            <w:hideMark/>
          </w:tcPr>
          <w:p w14:paraId="78A49396" w14:textId="77777777" w:rsidR="004173A8" w:rsidRPr="002357A8" w:rsidRDefault="004173A8" w:rsidP="004173A8">
            <w:pPr>
              <w:ind w:left="132" w:hanging="132"/>
              <w:rPr>
                <w:rFonts w:ascii="Garamond" w:eastAsia="宋体" w:hAnsi="Garamond" w:cs="Arial"/>
                <w:sz w:val="13"/>
                <w:szCs w:val="13"/>
                <w:lang w:eastAsia="zh-HK"/>
              </w:rPr>
            </w:pPr>
            <w:r w:rsidRPr="002357A8">
              <w:rPr>
                <w:rFonts w:ascii="Garamond" w:hAnsi="Garamond"/>
                <w:b/>
                <w:bCs/>
                <w:color w:val="000000"/>
                <w:sz w:val="13"/>
                <w:szCs w:val="13"/>
              </w:rPr>
              <w:t>Supplementary information</w:t>
            </w:r>
          </w:p>
        </w:tc>
        <w:tc>
          <w:tcPr>
            <w:tcW w:w="479" w:type="pct"/>
            <w:vAlign w:val="bottom"/>
          </w:tcPr>
          <w:p w14:paraId="5CBEC9CA" w14:textId="77777777" w:rsidR="004173A8" w:rsidRPr="002357A8" w:rsidRDefault="004173A8" w:rsidP="004173A8">
            <w:pPr>
              <w:tabs>
                <w:tab w:val="decimal" w:pos="971"/>
              </w:tabs>
              <w:rPr>
                <w:rFonts w:ascii="Garamond" w:eastAsia="宋体" w:hAnsi="Garamond" w:cs="Arial"/>
                <w:bCs/>
                <w:sz w:val="13"/>
                <w:szCs w:val="13"/>
                <w:lang w:eastAsia="zh-CN"/>
              </w:rPr>
            </w:pPr>
          </w:p>
        </w:tc>
        <w:tc>
          <w:tcPr>
            <w:tcW w:w="87" w:type="pct"/>
            <w:vAlign w:val="bottom"/>
          </w:tcPr>
          <w:p w14:paraId="1E504498" w14:textId="77777777" w:rsidR="004173A8" w:rsidRPr="002357A8" w:rsidRDefault="004173A8" w:rsidP="004173A8">
            <w:pPr>
              <w:tabs>
                <w:tab w:val="decimal" w:pos="971"/>
              </w:tabs>
              <w:rPr>
                <w:rFonts w:ascii="Garamond" w:eastAsia="宋体" w:hAnsi="Garamond" w:cs="Arial"/>
                <w:bCs/>
                <w:sz w:val="13"/>
                <w:szCs w:val="13"/>
                <w:lang w:eastAsia="zh-CN"/>
              </w:rPr>
            </w:pPr>
          </w:p>
        </w:tc>
        <w:tc>
          <w:tcPr>
            <w:tcW w:w="479" w:type="pct"/>
            <w:vAlign w:val="bottom"/>
          </w:tcPr>
          <w:p w14:paraId="08643884" w14:textId="77777777" w:rsidR="004173A8" w:rsidRPr="002357A8" w:rsidRDefault="004173A8" w:rsidP="004173A8">
            <w:pPr>
              <w:tabs>
                <w:tab w:val="decimal" w:pos="971"/>
              </w:tabs>
              <w:rPr>
                <w:rFonts w:ascii="Garamond" w:eastAsia="宋体" w:hAnsi="Garamond" w:cs="Arial"/>
                <w:bCs/>
                <w:sz w:val="13"/>
                <w:szCs w:val="13"/>
                <w:lang w:eastAsia="zh-CN"/>
              </w:rPr>
            </w:pPr>
          </w:p>
        </w:tc>
        <w:tc>
          <w:tcPr>
            <w:tcW w:w="92" w:type="pct"/>
            <w:vAlign w:val="bottom"/>
          </w:tcPr>
          <w:p w14:paraId="07D8C366" w14:textId="77777777" w:rsidR="004173A8" w:rsidRPr="002357A8" w:rsidRDefault="004173A8" w:rsidP="004173A8">
            <w:pPr>
              <w:tabs>
                <w:tab w:val="decimal" w:pos="973"/>
              </w:tabs>
              <w:rPr>
                <w:rFonts w:ascii="Garamond" w:eastAsia="宋体" w:hAnsi="Garamond" w:cs="Arial"/>
                <w:bCs/>
                <w:sz w:val="13"/>
                <w:szCs w:val="13"/>
                <w:lang w:eastAsia="zh-CN"/>
              </w:rPr>
            </w:pPr>
          </w:p>
        </w:tc>
        <w:tc>
          <w:tcPr>
            <w:tcW w:w="457" w:type="pct"/>
            <w:vAlign w:val="bottom"/>
          </w:tcPr>
          <w:p w14:paraId="21CCD050" w14:textId="77777777" w:rsidR="004173A8" w:rsidRPr="002357A8" w:rsidRDefault="004173A8" w:rsidP="004173A8">
            <w:pPr>
              <w:tabs>
                <w:tab w:val="decimal" w:pos="973"/>
              </w:tabs>
              <w:rPr>
                <w:rFonts w:ascii="Garamond" w:eastAsia="宋体" w:hAnsi="Garamond" w:cs="Arial"/>
                <w:bCs/>
                <w:sz w:val="13"/>
                <w:szCs w:val="13"/>
                <w:lang w:eastAsia="zh-CN"/>
              </w:rPr>
            </w:pPr>
          </w:p>
        </w:tc>
        <w:tc>
          <w:tcPr>
            <w:tcW w:w="86" w:type="pct"/>
            <w:vAlign w:val="bottom"/>
          </w:tcPr>
          <w:p w14:paraId="49603FA4" w14:textId="77777777" w:rsidR="004173A8" w:rsidRPr="002357A8" w:rsidRDefault="004173A8" w:rsidP="004173A8">
            <w:pPr>
              <w:tabs>
                <w:tab w:val="decimal" w:pos="971"/>
              </w:tabs>
              <w:rPr>
                <w:rFonts w:ascii="Garamond" w:eastAsia="宋体" w:hAnsi="Garamond"/>
                <w:sz w:val="13"/>
                <w:szCs w:val="13"/>
              </w:rPr>
            </w:pPr>
          </w:p>
        </w:tc>
        <w:tc>
          <w:tcPr>
            <w:tcW w:w="479" w:type="pct"/>
            <w:vAlign w:val="bottom"/>
          </w:tcPr>
          <w:p w14:paraId="0C76415C" w14:textId="77777777" w:rsidR="004173A8" w:rsidRPr="002357A8" w:rsidRDefault="004173A8" w:rsidP="004173A8">
            <w:pPr>
              <w:tabs>
                <w:tab w:val="decimal" w:pos="971"/>
              </w:tabs>
              <w:rPr>
                <w:rFonts w:ascii="Garamond" w:eastAsia="宋体" w:hAnsi="Garamond"/>
                <w:sz w:val="13"/>
                <w:szCs w:val="13"/>
              </w:rPr>
            </w:pPr>
          </w:p>
        </w:tc>
        <w:tc>
          <w:tcPr>
            <w:tcW w:w="86" w:type="pct"/>
            <w:vAlign w:val="bottom"/>
          </w:tcPr>
          <w:p w14:paraId="2FB6248A"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479" w:type="pct"/>
            <w:vAlign w:val="bottom"/>
          </w:tcPr>
          <w:p w14:paraId="79A48BDC"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86" w:type="pct"/>
            <w:vAlign w:val="bottom"/>
          </w:tcPr>
          <w:p w14:paraId="38966CEF"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479" w:type="pct"/>
            <w:vAlign w:val="bottom"/>
          </w:tcPr>
          <w:p w14:paraId="7DDDE9F5"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86" w:type="pct"/>
            <w:vAlign w:val="bottom"/>
          </w:tcPr>
          <w:p w14:paraId="456553BD"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479" w:type="pct"/>
            <w:vAlign w:val="bottom"/>
          </w:tcPr>
          <w:p w14:paraId="5B4A5DB0"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86" w:type="pct"/>
            <w:vAlign w:val="bottom"/>
          </w:tcPr>
          <w:p w14:paraId="4EF91595" w14:textId="77777777" w:rsidR="004173A8" w:rsidRPr="002357A8" w:rsidRDefault="004173A8" w:rsidP="004173A8">
            <w:pPr>
              <w:tabs>
                <w:tab w:val="decimal" w:pos="971"/>
              </w:tabs>
              <w:rPr>
                <w:rFonts w:ascii="Garamond" w:eastAsia="宋体" w:hAnsi="Garamond"/>
                <w:sz w:val="13"/>
                <w:szCs w:val="13"/>
              </w:rPr>
            </w:pPr>
          </w:p>
        </w:tc>
        <w:tc>
          <w:tcPr>
            <w:tcW w:w="479" w:type="pct"/>
            <w:vAlign w:val="bottom"/>
          </w:tcPr>
          <w:p w14:paraId="44BDDD81" w14:textId="77777777" w:rsidR="004173A8" w:rsidRPr="002357A8" w:rsidRDefault="004173A8" w:rsidP="004173A8">
            <w:pPr>
              <w:tabs>
                <w:tab w:val="decimal" w:pos="971"/>
              </w:tabs>
              <w:rPr>
                <w:rFonts w:ascii="Garamond" w:eastAsia="宋体" w:hAnsi="Garamond"/>
                <w:sz w:val="13"/>
                <w:szCs w:val="13"/>
              </w:rPr>
            </w:pPr>
          </w:p>
        </w:tc>
      </w:tr>
      <w:tr w:rsidR="004173A8" w:rsidRPr="002357A8" w14:paraId="495D1F79" w14:textId="77777777" w:rsidTr="004173A8">
        <w:trPr>
          <w:trHeight w:hRule="exact" w:val="387"/>
        </w:trPr>
        <w:tc>
          <w:tcPr>
            <w:tcW w:w="579" w:type="pct"/>
            <w:vAlign w:val="bottom"/>
            <w:hideMark/>
          </w:tcPr>
          <w:p w14:paraId="450D6462" w14:textId="77777777" w:rsidR="004173A8" w:rsidRPr="002357A8" w:rsidRDefault="004173A8" w:rsidP="004173A8">
            <w:pPr>
              <w:ind w:left="132" w:hanging="132"/>
              <w:rPr>
                <w:rFonts w:ascii="Garamond" w:eastAsia="宋体" w:hAnsi="Garamond" w:cs="Arial"/>
                <w:sz w:val="13"/>
                <w:szCs w:val="13"/>
                <w:lang w:eastAsia="zh-HK"/>
              </w:rPr>
            </w:pPr>
            <w:r w:rsidRPr="002357A8">
              <w:rPr>
                <w:rFonts w:ascii="Garamond" w:hAnsi="Garamond"/>
                <w:sz w:val="13"/>
                <w:szCs w:val="13"/>
                <w:lang w:eastAsia="zh-CN"/>
              </w:rPr>
              <w:t>Depreciation and amortisation</w:t>
            </w:r>
          </w:p>
        </w:tc>
        <w:tc>
          <w:tcPr>
            <w:tcW w:w="479" w:type="pct"/>
            <w:vAlign w:val="bottom"/>
          </w:tcPr>
          <w:p w14:paraId="2DD0CDC8" w14:textId="77777777" w:rsidR="004173A8" w:rsidRPr="002357A8" w:rsidRDefault="004173A8" w:rsidP="004173A8">
            <w:pPr>
              <w:tabs>
                <w:tab w:val="decimal" w:pos="971"/>
              </w:tabs>
              <w:rPr>
                <w:rFonts w:ascii="Garamond" w:eastAsia="宋体" w:hAnsi="Garamond" w:cs="Arial"/>
                <w:bCs/>
                <w:sz w:val="13"/>
                <w:szCs w:val="13"/>
                <w:lang w:eastAsia="zh-CN"/>
              </w:rPr>
            </w:pPr>
          </w:p>
        </w:tc>
        <w:tc>
          <w:tcPr>
            <w:tcW w:w="87" w:type="pct"/>
            <w:vAlign w:val="bottom"/>
          </w:tcPr>
          <w:p w14:paraId="3E7344C1" w14:textId="77777777" w:rsidR="004173A8" w:rsidRPr="002357A8" w:rsidRDefault="004173A8" w:rsidP="004173A8">
            <w:pPr>
              <w:tabs>
                <w:tab w:val="decimal" w:pos="971"/>
              </w:tabs>
              <w:rPr>
                <w:rFonts w:ascii="Garamond" w:eastAsia="宋体" w:hAnsi="Garamond" w:cs="Arial"/>
                <w:bCs/>
                <w:sz w:val="13"/>
                <w:szCs w:val="13"/>
                <w:lang w:eastAsia="zh-CN"/>
              </w:rPr>
            </w:pPr>
          </w:p>
        </w:tc>
        <w:tc>
          <w:tcPr>
            <w:tcW w:w="479" w:type="pct"/>
            <w:vAlign w:val="bottom"/>
          </w:tcPr>
          <w:p w14:paraId="67216472" w14:textId="77777777" w:rsidR="004173A8" w:rsidRPr="002357A8" w:rsidRDefault="004173A8" w:rsidP="004173A8">
            <w:pPr>
              <w:tabs>
                <w:tab w:val="decimal" w:pos="971"/>
              </w:tabs>
              <w:rPr>
                <w:rFonts w:ascii="Garamond" w:eastAsia="宋体" w:hAnsi="Garamond" w:cs="Arial"/>
                <w:bCs/>
                <w:sz w:val="13"/>
                <w:szCs w:val="13"/>
                <w:lang w:eastAsia="zh-CN"/>
              </w:rPr>
            </w:pPr>
          </w:p>
        </w:tc>
        <w:tc>
          <w:tcPr>
            <w:tcW w:w="92" w:type="pct"/>
            <w:vAlign w:val="bottom"/>
          </w:tcPr>
          <w:p w14:paraId="07175C6F" w14:textId="77777777" w:rsidR="004173A8" w:rsidRPr="002357A8" w:rsidRDefault="004173A8" w:rsidP="004173A8">
            <w:pPr>
              <w:tabs>
                <w:tab w:val="decimal" w:pos="973"/>
              </w:tabs>
              <w:rPr>
                <w:rFonts w:ascii="Garamond" w:eastAsia="宋体" w:hAnsi="Garamond" w:cs="Arial"/>
                <w:bCs/>
                <w:sz w:val="13"/>
                <w:szCs w:val="13"/>
                <w:lang w:eastAsia="zh-CN"/>
              </w:rPr>
            </w:pPr>
          </w:p>
        </w:tc>
        <w:tc>
          <w:tcPr>
            <w:tcW w:w="457" w:type="pct"/>
            <w:vAlign w:val="bottom"/>
          </w:tcPr>
          <w:p w14:paraId="2641BAD5" w14:textId="77777777" w:rsidR="004173A8" w:rsidRPr="002357A8" w:rsidRDefault="004173A8" w:rsidP="004173A8">
            <w:pPr>
              <w:tabs>
                <w:tab w:val="decimal" w:pos="973"/>
              </w:tabs>
              <w:rPr>
                <w:rFonts w:ascii="Garamond" w:eastAsia="宋体" w:hAnsi="Garamond" w:cs="Arial"/>
                <w:bCs/>
                <w:sz w:val="13"/>
                <w:szCs w:val="13"/>
                <w:lang w:eastAsia="zh-CN"/>
              </w:rPr>
            </w:pPr>
          </w:p>
        </w:tc>
        <w:tc>
          <w:tcPr>
            <w:tcW w:w="86" w:type="pct"/>
            <w:vAlign w:val="bottom"/>
          </w:tcPr>
          <w:p w14:paraId="42A9532C" w14:textId="77777777" w:rsidR="004173A8" w:rsidRPr="002357A8" w:rsidRDefault="004173A8" w:rsidP="004173A8">
            <w:pPr>
              <w:tabs>
                <w:tab w:val="decimal" w:pos="971"/>
              </w:tabs>
              <w:rPr>
                <w:rFonts w:ascii="Garamond" w:eastAsia="宋体" w:hAnsi="Garamond"/>
                <w:sz w:val="13"/>
                <w:szCs w:val="13"/>
              </w:rPr>
            </w:pPr>
          </w:p>
        </w:tc>
        <w:tc>
          <w:tcPr>
            <w:tcW w:w="479" w:type="pct"/>
            <w:vAlign w:val="bottom"/>
          </w:tcPr>
          <w:p w14:paraId="74E897FF" w14:textId="77777777" w:rsidR="004173A8" w:rsidRPr="002357A8" w:rsidRDefault="004173A8" w:rsidP="004173A8">
            <w:pPr>
              <w:tabs>
                <w:tab w:val="decimal" w:pos="971"/>
              </w:tabs>
              <w:rPr>
                <w:rFonts w:ascii="Garamond" w:eastAsia="宋体" w:hAnsi="Garamond"/>
                <w:sz w:val="13"/>
                <w:szCs w:val="13"/>
              </w:rPr>
            </w:pPr>
          </w:p>
        </w:tc>
        <w:tc>
          <w:tcPr>
            <w:tcW w:w="86" w:type="pct"/>
            <w:vAlign w:val="bottom"/>
          </w:tcPr>
          <w:p w14:paraId="1A1C09C0"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479" w:type="pct"/>
            <w:vAlign w:val="bottom"/>
          </w:tcPr>
          <w:p w14:paraId="40AEC4D2"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86" w:type="pct"/>
            <w:vAlign w:val="bottom"/>
          </w:tcPr>
          <w:p w14:paraId="0BC17D5D"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479" w:type="pct"/>
            <w:vAlign w:val="bottom"/>
          </w:tcPr>
          <w:p w14:paraId="18F320CB"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86" w:type="pct"/>
            <w:vAlign w:val="bottom"/>
          </w:tcPr>
          <w:p w14:paraId="423DD494"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479" w:type="pct"/>
            <w:vAlign w:val="bottom"/>
          </w:tcPr>
          <w:p w14:paraId="5910FA85"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86" w:type="pct"/>
            <w:vAlign w:val="bottom"/>
          </w:tcPr>
          <w:p w14:paraId="7B67A877" w14:textId="77777777" w:rsidR="004173A8" w:rsidRPr="002357A8" w:rsidRDefault="004173A8" w:rsidP="004173A8">
            <w:pPr>
              <w:tabs>
                <w:tab w:val="decimal" w:pos="971"/>
              </w:tabs>
              <w:rPr>
                <w:rFonts w:ascii="Garamond" w:eastAsia="宋体" w:hAnsi="Garamond"/>
                <w:sz w:val="13"/>
                <w:szCs w:val="13"/>
              </w:rPr>
            </w:pPr>
          </w:p>
        </w:tc>
        <w:tc>
          <w:tcPr>
            <w:tcW w:w="479" w:type="pct"/>
            <w:vAlign w:val="bottom"/>
          </w:tcPr>
          <w:p w14:paraId="52B6C980" w14:textId="77777777" w:rsidR="004173A8" w:rsidRPr="002357A8" w:rsidRDefault="004173A8" w:rsidP="004173A8">
            <w:pPr>
              <w:tabs>
                <w:tab w:val="decimal" w:pos="971"/>
              </w:tabs>
              <w:rPr>
                <w:rFonts w:ascii="Garamond" w:eastAsia="宋体" w:hAnsi="Garamond"/>
                <w:sz w:val="13"/>
                <w:szCs w:val="13"/>
              </w:rPr>
            </w:pPr>
          </w:p>
        </w:tc>
      </w:tr>
      <w:tr w:rsidR="004173A8" w:rsidRPr="002357A8" w14:paraId="6F605479" w14:textId="77777777" w:rsidTr="004173A8">
        <w:trPr>
          <w:trHeight w:hRule="exact" w:val="369"/>
        </w:trPr>
        <w:tc>
          <w:tcPr>
            <w:tcW w:w="579" w:type="pct"/>
            <w:vAlign w:val="bottom"/>
            <w:hideMark/>
          </w:tcPr>
          <w:p w14:paraId="148D34FC" w14:textId="77777777" w:rsidR="004173A8" w:rsidRPr="002357A8" w:rsidRDefault="004173A8" w:rsidP="004173A8">
            <w:pPr>
              <w:ind w:left="132" w:hanging="132"/>
              <w:rPr>
                <w:rFonts w:ascii="Garamond" w:eastAsia="宋体" w:hAnsi="Garamond" w:cs="Arial"/>
                <w:sz w:val="13"/>
                <w:szCs w:val="13"/>
                <w:lang w:eastAsia="zh-HK"/>
              </w:rPr>
            </w:pPr>
            <w:r w:rsidRPr="002357A8">
              <w:rPr>
                <w:rFonts w:ascii="Garamond" w:hAnsi="Garamond"/>
                <w:sz w:val="13"/>
                <w:szCs w:val="13"/>
              </w:rPr>
              <w:t xml:space="preserve">-- </w:t>
            </w:r>
            <w:r w:rsidRPr="002357A8">
              <w:rPr>
                <w:rFonts w:ascii="Garamond" w:hAnsi="Garamond"/>
                <w:sz w:val="13"/>
                <w:szCs w:val="13"/>
                <w:lang w:eastAsia="zh-CN"/>
              </w:rPr>
              <w:t>Property, plant and equipment</w:t>
            </w:r>
          </w:p>
        </w:tc>
        <w:tc>
          <w:tcPr>
            <w:tcW w:w="479" w:type="pct"/>
            <w:vAlign w:val="bottom"/>
            <w:hideMark/>
          </w:tcPr>
          <w:p w14:paraId="08365ABA"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411,210</w:t>
            </w:r>
          </w:p>
        </w:tc>
        <w:tc>
          <w:tcPr>
            <w:tcW w:w="87" w:type="pct"/>
            <w:vAlign w:val="bottom"/>
          </w:tcPr>
          <w:p w14:paraId="2843475F"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3815CB06"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1,633,206</w:t>
            </w:r>
          </w:p>
        </w:tc>
        <w:tc>
          <w:tcPr>
            <w:tcW w:w="92" w:type="pct"/>
            <w:vAlign w:val="bottom"/>
          </w:tcPr>
          <w:p w14:paraId="371A71E8" w14:textId="77777777" w:rsidR="004173A8" w:rsidRPr="002357A8" w:rsidRDefault="004173A8" w:rsidP="004173A8">
            <w:pPr>
              <w:tabs>
                <w:tab w:val="decimal" w:pos="973"/>
              </w:tabs>
              <w:rPr>
                <w:rFonts w:ascii="Garamond" w:eastAsia="宋体" w:hAnsi="Garamond" w:cs="MHei-Bold-Identity-H"/>
                <w:bCs/>
                <w:sz w:val="13"/>
                <w:szCs w:val="13"/>
              </w:rPr>
            </w:pPr>
          </w:p>
        </w:tc>
        <w:tc>
          <w:tcPr>
            <w:tcW w:w="457" w:type="pct"/>
            <w:vAlign w:val="bottom"/>
            <w:hideMark/>
          </w:tcPr>
          <w:p w14:paraId="0C90AB20" w14:textId="77777777" w:rsidR="004173A8" w:rsidRPr="002357A8" w:rsidRDefault="004173A8" w:rsidP="004173A8">
            <w:pPr>
              <w:tabs>
                <w:tab w:val="decimal" w:pos="973"/>
              </w:tabs>
              <w:rPr>
                <w:rFonts w:ascii="Garamond" w:eastAsia="MHei-Bold-Identity-H" w:hAnsi="Garamond" w:cs="MHei-Bold-Identity-H"/>
                <w:bCs/>
                <w:sz w:val="13"/>
                <w:szCs w:val="13"/>
              </w:rPr>
            </w:pPr>
            <w:r w:rsidRPr="002357A8">
              <w:rPr>
                <w:rFonts w:ascii="Garamond" w:eastAsia="宋体" w:hAnsi="Garamond" w:cs="MHei-Bold-Identity-H"/>
                <w:bCs/>
                <w:sz w:val="13"/>
                <w:szCs w:val="13"/>
              </w:rPr>
              <w:t>168,281</w:t>
            </w:r>
          </w:p>
        </w:tc>
        <w:tc>
          <w:tcPr>
            <w:tcW w:w="86" w:type="pct"/>
            <w:vAlign w:val="bottom"/>
          </w:tcPr>
          <w:p w14:paraId="250195EF"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48E1CB37"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393,311</w:t>
            </w:r>
          </w:p>
        </w:tc>
        <w:tc>
          <w:tcPr>
            <w:tcW w:w="86" w:type="pct"/>
            <w:vAlign w:val="bottom"/>
          </w:tcPr>
          <w:p w14:paraId="193DCB35"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rPr>
            </w:pPr>
          </w:p>
        </w:tc>
        <w:tc>
          <w:tcPr>
            <w:tcW w:w="479" w:type="pct"/>
            <w:vAlign w:val="bottom"/>
            <w:hideMark/>
          </w:tcPr>
          <w:p w14:paraId="72A97C01"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宋体" w:hAnsi="Garamond" w:cs="MHei-Bold-Identity-H"/>
                <w:bCs/>
                <w:sz w:val="13"/>
                <w:szCs w:val="13"/>
              </w:rPr>
              <w:t>197,061</w:t>
            </w:r>
          </w:p>
        </w:tc>
        <w:tc>
          <w:tcPr>
            <w:tcW w:w="86" w:type="pct"/>
            <w:vAlign w:val="bottom"/>
          </w:tcPr>
          <w:p w14:paraId="6B0724B4"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rPr>
            </w:pPr>
          </w:p>
        </w:tc>
        <w:tc>
          <w:tcPr>
            <w:tcW w:w="479" w:type="pct"/>
            <w:vAlign w:val="bottom"/>
            <w:hideMark/>
          </w:tcPr>
          <w:p w14:paraId="0C17EE6D"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宋体" w:hAnsi="Garamond" w:cs="MHei-Bold-Identity-H"/>
                <w:bCs/>
                <w:sz w:val="13"/>
                <w:szCs w:val="13"/>
              </w:rPr>
              <w:t>271,399</w:t>
            </w:r>
          </w:p>
        </w:tc>
        <w:tc>
          <w:tcPr>
            <w:tcW w:w="86" w:type="pct"/>
            <w:vAlign w:val="bottom"/>
          </w:tcPr>
          <w:p w14:paraId="0D2287C5"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rPr>
            </w:pPr>
          </w:p>
        </w:tc>
        <w:tc>
          <w:tcPr>
            <w:tcW w:w="479" w:type="pct"/>
            <w:vAlign w:val="bottom"/>
            <w:hideMark/>
          </w:tcPr>
          <w:p w14:paraId="00BF3E94"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宋体" w:hAnsi="Garamond" w:cs="MHei-Bold-Identity-H"/>
                <w:bCs/>
                <w:sz w:val="13"/>
                <w:szCs w:val="13"/>
              </w:rPr>
              <w:t>-</w:t>
            </w:r>
          </w:p>
        </w:tc>
        <w:tc>
          <w:tcPr>
            <w:tcW w:w="86" w:type="pct"/>
            <w:vAlign w:val="bottom"/>
          </w:tcPr>
          <w:p w14:paraId="43D0551C"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2A5DE67F"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3,074,468</w:t>
            </w:r>
          </w:p>
        </w:tc>
      </w:tr>
      <w:tr w:rsidR="004173A8" w:rsidRPr="002357A8" w14:paraId="0C4D13D2" w14:textId="77777777" w:rsidTr="004173A8">
        <w:trPr>
          <w:trHeight w:hRule="exact" w:val="441"/>
        </w:trPr>
        <w:tc>
          <w:tcPr>
            <w:tcW w:w="579" w:type="pct"/>
            <w:vAlign w:val="bottom"/>
            <w:hideMark/>
          </w:tcPr>
          <w:p w14:paraId="5D95AAF4" w14:textId="77777777" w:rsidR="004173A8" w:rsidRPr="002357A8" w:rsidRDefault="004173A8" w:rsidP="004173A8">
            <w:pPr>
              <w:ind w:left="132" w:hanging="132"/>
              <w:rPr>
                <w:rFonts w:ascii="Garamond" w:eastAsia="宋体" w:hAnsi="Garamond"/>
                <w:sz w:val="13"/>
                <w:szCs w:val="13"/>
              </w:rPr>
            </w:pPr>
            <w:r w:rsidRPr="002357A8">
              <w:rPr>
                <w:rFonts w:ascii="Garamond" w:hAnsi="Garamond"/>
                <w:sz w:val="13"/>
                <w:szCs w:val="13"/>
              </w:rPr>
              <w:t xml:space="preserve">-- </w:t>
            </w:r>
            <w:r w:rsidRPr="002357A8">
              <w:rPr>
                <w:rFonts w:ascii="Garamond" w:hAnsi="Garamond"/>
                <w:sz w:val="13"/>
                <w:szCs w:val="13"/>
                <w:lang w:eastAsia="zh-CN"/>
              </w:rPr>
              <w:t>Other non-current assets</w:t>
            </w:r>
          </w:p>
        </w:tc>
        <w:tc>
          <w:tcPr>
            <w:tcW w:w="479" w:type="pct"/>
            <w:vAlign w:val="bottom"/>
            <w:hideMark/>
          </w:tcPr>
          <w:p w14:paraId="51CC3C5D"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43,064</w:t>
            </w:r>
          </w:p>
        </w:tc>
        <w:tc>
          <w:tcPr>
            <w:tcW w:w="87" w:type="pct"/>
            <w:vAlign w:val="bottom"/>
          </w:tcPr>
          <w:p w14:paraId="2334A0F1"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350EF945"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1,189,025</w:t>
            </w:r>
          </w:p>
        </w:tc>
        <w:tc>
          <w:tcPr>
            <w:tcW w:w="92" w:type="pct"/>
            <w:vAlign w:val="bottom"/>
          </w:tcPr>
          <w:p w14:paraId="1A7D9CFE" w14:textId="77777777" w:rsidR="004173A8" w:rsidRPr="002357A8" w:rsidRDefault="004173A8" w:rsidP="004173A8">
            <w:pPr>
              <w:tabs>
                <w:tab w:val="decimal" w:pos="973"/>
              </w:tabs>
              <w:rPr>
                <w:rFonts w:ascii="Garamond" w:eastAsia="宋体" w:hAnsi="Garamond" w:cs="MHei-Bold-Identity-H"/>
                <w:bCs/>
                <w:sz w:val="13"/>
                <w:szCs w:val="13"/>
              </w:rPr>
            </w:pPr>
          </w:p>
        </w:tc>
        <w:tc>
          <w:tcPr>
            <w:tcW w:w="457" w:type="pct"/>
            <w:vAlign w:val="bottom"/>
            <w:hideMark/>
          </w:tcPr>
          <w:p w14:paraId="5FFC7657" w14:textId="77777777" w:rsidR="004173A8" w:rsidRPr="002357A8" w:rsidRDefault="004173A8" w:rsidP="004173A8">
            <w:pPr>
              <w:tabs>
                <w:tab w:val="decimal" w:pos="973"/>
              </w:tabs>
              <w:rPr>
                <w:rFonts w:ascii="Garamond" w:eastAsia="MHei-Bold-Identity-H" w:hAnsi="Garamond" w:cs="MHei-Bold-Identity-H"/>
                <w:bCs/>
                <w:sz w:val="13"/>
                <w:szCs w:val="13"/>
              </w:rPr>
            </w:pPr>
            <w:r w:rsidRPr="002357A8">
              <w:rPr>
                <w:rFonts w:ascii="Garamond" w:eastAsia="宋体" w:hAnsi="Garamond" w:cs="MHei-Bold-Identity-H"/>
                <w:bCs/>
                <w:sz w:val="13"/>
                <w:szCs w:val="13"/>
              </w:rPr>
              <w:t>34,327</w:t>
            </w:r>
          </w:p>
        </w:tc>
        <w:tc>
          <w:tcPr>
            <w:tcW w:w="86" w:type="pct"/>
            <w:vAlign w:val="bottom"/>
          </w:tcPr>
          <w:p w14:paraId="7354DF0A"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19FD7101"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122,600</w:t>
            </w:r>
          </w:p>
        </w:tc>
        <w:tc>
          <w:tcPr>
            <w:tcW w:w="86" w:type="pct"/>
            <w:vAlign w:val="bottom"/>
          </w:tcPr>
          <w:p w14:paraId="2AE4FC45"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rPr>
            </w:pPr>
          </w:p>
        </w:tc>
        <w:tc>
          <w:tcPr>
            <w:tcW w:w="479" w:type="pct"/>
            <w:vAlign w:val="bottom"/>
            <w:hideMark/>
          </w:tcPr>
          <w:p w14:paraId="2DAEB2CB"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宋体" w:hAnsi="Garamond" w:cs="MHei-Bold-Identity-H"/>
                <w:bCs/>
                <w:sz w:val="13"/>
                <w:szCs w:val="13"/>
              </w:rPr>
              <w:t>11,437</w:t>
            </w:r>
          </w:p>
        </w:tc>
        <w:tc>
          <w:tcPr>
            <w:tcW w:w="86" w:type="pct"/>
            <w:vAlign w:val="bottom"/>
          </w:tcPr>
          <w:p w14:paraId="220DD36A"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rPr>
            </w:pPr>
          </w:p>
        </w:tc>
        <w:tc>
          <w:tcPr>
            <w:tcW w:w="479" w:type="pct"/>
            <w:vAlign w:val="bottom"/>
            <w:hideMark/>
          </w:tcPr>
          <w:p w14:paraId="07744FCB"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宋体" w:hAnsi="Garamond" w:cs="MHei-Bold-Identity-H"/>
                <w:bCs/>
                <w:sz w:val="13"/>
                <w:szCs w:val="13"/>
              </w:rPr>
              <w:t>159,356</w:t>
            </w:r>
          </w:p>
        </w:tc>
        <w:tc>
          <w:tcPr>
            <w:tcW w:w="86" w:type="pct"/>
            <w:vAlign w:val="bottom"/>
          </w:tcPr>
          <w:p w14:paraId="1425E0C3"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rPr>
            </w:pPr>
          </w:p>
        </w:tc>
        <w:tc>
          <w:tcPr>
            <w:tcW w:w="479" w:type="pct"/>
            <w:vAlign w:val="bottom"/>
            <w:hideMark/>
          </w:tcPr>
          <w:p w14:paraId="0C2C4D4B"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宋体" w:hAnsi="Garamond" w:cs="MHei-Bold-Identity-H"/>
                <w:bCs/>
                <w:sz w:val="13"/>
                <w:szCs w:val="13"/>
              </w:rPr>
              <w:t>-</w:t>
            </w:r>
          </w:p>
        </w:tc>
        <w:tc>
          <w:tcPr>
            <w:tcW w:w="86" w:type="pct"/>
            <w:vAlign w:val="bottom"/>
          </w:tcPr>
          <w:p w14:paraId="1A9DEF6B"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37F6A60D"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1,559,809</w:t>
            </w:r>
          </w:p>
        </w:tc>
      </w:tr>
      <w:tr w:rsidR="004173A8" w:rsidRPr="002357A8" w14:paraId="2330799D" w14:textId="77777777" w:rsidTr="004173A8">
        <w:trPr>
          <w:trHeight w:hRule="exact" w:val="230"/>
        </w:trPr>
        <w:tc>
          <w:tcPr>
            <w:tcW w:w="579" w:type="pct"/>
            <w:vAlign w:val="bottom"/>
            <w:hideMark/>
          </w:tcPr>
          <w:p w14:paraId="03FE23A1" w14:textId="77777777" w:rsidR="004173A8" w:rsidRPr="002357A8" w:rsidRDefault="004173A8" w:rsidP="004173A8">
            <w:pPr>
              <w:ind w:left="132" w:hanging="132"/>
              <w:rPr>
                <w:rFonts w:ascii="Garamond" w:eastAsia="宋体" w:hAnsi="Garamond" w:cs="Arial"/>
                <w:sz w:val="13"/>
                <w:szCs w:val="13"/>
              </w:rPr>
            </w:pPr>
            <w:r w:rsidRPr="002357A8">
              <w:rPr>
                <w:rFonts w:ascii="Garamond" w:hAnsi="Garamond"/>
                <w:sz w:val="13"/>
                <w:szCs w:val="13"/>
              </w:rPr>
              <w:t xml:space="preserve">-- </w:t>
            </w:r>
            <w:r w:rsidRPr="002357A8">
              <w:rPr>
                <w:rFonts w:ascii="Garamond" w:hAnsi="Garamond"/>
                <w:sz w:val="13"/>
                <w:szCs w:val="13"/>
                <w:lang w:eastAsia="zh-CN"/>
              </w:rPr>
              <w:t>Prepaid land leases</w:t>
            </w:r>
          </w:p>
        </w:tc>
        <w:tc>
          <w:tcPr>
            <w:tcW w:w="479" w:type="pct"/>
            <w:vAlign w:val="bottom"/>
            <w:hideMark/>
          </w:tcPr>
          <w:p w14:paraId="47A97DC7"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w:t>
            </w:r>
          </w:p>
        </w:tc>
        <w:tc>
          <w:tcPr>
            <w:tcW w:w="87" w:type="pct"/>
            <w:vAlign w:val="bottom"/>
          </w:tcPr>
          <w:p w14:paraId="4C4B0E2A"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766B370C"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444</w:t>
            </w:r>
          </w:p>
        </w:tc>
        <w:tc>
          <w:tcPr>
            <w:tcW w:w="92" w:type="pct"/>
            <w:vAlign w:val="bottom"/>
          </w:tcPr>
          <w:p w14:paraId="0A2BC6BE" w14:textId="77777777" w:rsidR="004173A8" w:rsidRPr="002357A8" w:rsidRDefault="004173A8" w:rsidP="004173A8">
            <w:pPr>
              <w:tabs>
                <w:tab w:val="decimal" w:pos="973"/>
              </w:tabs>
              <w:rPr>
                <w:rFonts w:ascii="Garamond" w:eastAsia="宋体" w:hAnsi="Garamond" w:cs="MHei-Bold-Identity-H"/>
                <w:bCs/>
                <w:sz w:val="13"/>
                <w:szCs w:val="13"/>
              </w:rPr>
            </w:pPr>
          </w:p>
        </w:tc>
        <w:tc>
          <w:tcPr>
            <w:tcW w:w="457" w:type="pct"/>
            <w:vAlign w:val="bottom"/>
            <w:hideMark/>
          </w:tcPr>
          <w:p w14:paraId="4C741268" w14:textId="77777777" w:rsidR="004173A8" w:rsidRPr="002357A8" w:rsidRDefault="004173A8" w:rsidP="004173A8">
            <w:pPr>
              <w:tabs>
                <w:tab w:val="decimal" w:pos="973"/>
              </w:tabs>
              <w:rPr>
                <w:rFonts w:ascii="Garamond" w:eastAsia="MHei-Bold-Identity-H" w:hAnsi="Garamond" w:cs="MHei-Bold-Identity-H"/>
                <w:bCs/>
                <w:sz w:val="13"/>
                <w:szCs w:val="13"/>
              </w:rPr>
            </w:pPr>
            <w:r w:rsidRPr="002357A8">
              <w:rPr>
                <w:rFonts w:ascii="Garamond" w:eastAsia="宋体" w:hAnsi="Garamond" w:cs="MHei-Bold-Identity-H"/>
                <w:bCs/>
                <w:sz w:val="13"/>
                <w:szCs w:val="13"/>
              </w:rPr>
              <w:t>415</w:t>
            </w:r>
          </w:p>
        </w:tc>
        <w:tc>
          <w:tcPr>
            <w:tcW w:w="86" w:type="pct"/>
            <w:vAlign w:val="bottom"/>
          </w:tcPr>
          <w:p w14:paraId="1BF30024"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54592F2E"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1,895</w:t>
            </w:r>
          </w:p>
        </w:tc>
        <w:tc>
          <w:tcPr>
            <w:tcW w:w="86" w:type="pct"/>
            <w:vAlign w:val="bottom"/>
          </w:tcPr>
          <w:p w14:paraId="7C73EA33"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rPr>
            </w:pPr>
          </w:p>
        </w:tc>
        <w:tc>
          <w:tcPr>
            <w:tcW w:w="479" w:type="pct"/>
            <w:vAlign w:val="bottom"/>
            <w:hideMark/>
          </w:tcPr>
          <w:p w14:paraId="05EC955A"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宋体" w:hAnsi="Garamond" w:cs="MHei-Bold-Identity-H"/>
                <w:bCs/>
                <w:sz w:val="13"/>
                <w:szCs w:val="13"/>
              </w:rPr>
              <w:t>507</w:t>
            </w:r>
          </w:p>
        </w:tc>
        <w:tc>
          <w:tcPr>
            <w:tcW w:w="86" w:type="pct"/>
            <w:vAlign w:val="bottom"/>
          </w:tcPr>
          <w:p w14:paraId="602A43AF"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rPr>
            </w:pPr>
          </w:p>
        </w:tc>
        <w:tc>
          <w:tcPr>
            <w:tcW w:w="479" w:type="pct"/>
            <w:vAlign w:val="bottom"/>
            <w:hideMark/>
          </w:tcPr>
          <w:p w14:paraId="50736DEF"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宋体" w:hAnsi="Garamond" w:cs="MHei-Bold-Identity-H"/>
                <w:bCs/>
                <w:sz w:val="13"/>
                <w:szCs w:val="13"/>
              </w:rPr>
              <w:t>-</w:t>
            </w:r>
          </w:p>
        </w:tc>
        <w:tc>
          <w:tcPr>
            <w:tcW w:w="86" w:type="pct"/>
            <w:vAlign w:val="bottom"/>
          </w:tcPr>
          <w:p w14:paraId="774D5019"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rPr>
            </w:pPr>
          </w:p>
        </w:tc>
        <w:tc>
          <w:tcPr>
            <w:tcW w:w="479" w:type="pct"/>
            <w:vAlign w:val="bottom"/>
            <w:hideMark/>
          </w:tcPr>
          <w:p w14:paraId="6C06CCF6"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宋体" w:hAnsi="Garamond" w:cs="MHei-Bold-Identity-H"/>
                <w:bCs/>
                <w:sz w:val="13"/>
                <w:szCs w:val="13"/>
              </w:rPr>
              <w:t>-</w:t>
            </w:r>
          </w:p>
        </w:tc>
        <w:tc>
          <w:tcPr>
            <w:tcW w:w="86" w:type="pct"/>
            <w:vAlign w:val="bottom"/>
          </w:tcPr>
          <w:p w14:paraId="5BF1D933"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68265FA7"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3,261</w:t>
            </w:r>
          </w:p>
        </w:tc>
      </w:tr>
      <w:tr w:rsidR="004173A8" w:rsidRPr="002357A8" w14:paraId="648F4D51" w14:textId="77777777" w:rsidTr="004173A8">
        <w:trPr>
          <w:trHeight w:hRule="exact" w:val="230"/>
        </w:trPr>
        <w:tc>
          <w:tcPr>
            <w:tcW w:w="579" w:type="pct"/>
            <w:vAlign w:val="bottom"/>
            <w:hideMark/>
          </w:tcPr>
          <w:p w14:paraId="15B63DC0" w14:textId="77777777" w:rsidR="004173A8" w:rsidRPr="002357A8" w:rsidRDefault="004173A8" w:rsidP="004173A8">
            <w:pPr>
              <w:ind w:left="132" w:hanging="132"/>
              <w:rPr>
                <w:rFonts w:ascii="Garamond" w:eastAsia="宋体" w:hAnsi="Garamond" w:cs="Arial"/>
                <w:sz w:val="13"/>
                <w:szCs w:val="13"/>
                <w:lang w:eastAsia="zh-HK"/>
              </w:rPr>
            </w:pPr>
            <w:r w:rsidRPr="002357A8">
              <w:rPr>
                <w:rFonts w:ascii="Garamond" w:hAnsi="Garamond"/>
                <w:sz w:val="13"/>
                <w:szCs w:val="13"/>
              </w:rPr>
              <w:t xml:space="preserve">-- </w:t>
            </w:r>
            <w:r w:rsidRPr="002357A8">
              <w:rPr>
                <w:rFonts w:ascii="Garamond" w:hAnsi="Garamond"/>
                <w:sz w:val="13"/>
                <w:szCs w:val="13"/>
                <w:lang w:eastAsia="zh-CN"/>
              </w:rPr>
              <w:t>Intangible assets</w:t>
            </w:r>
          </w:p>
        </w:tc>
        <w:tc>
          <w:tcPr>
            <w:tcW w:w="479" w:type="pct"/>
            <w:vAlign w:val="bottom"/>
            <w:hideMark/>
          </w:tcPr>
          <w:p w14:paraId="0B6BADB1"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326</w:t>
            </w:r>
          </w:p>
        </w:tc>
        <w:tc>
          <w:tcPr>
            <w:tcW w:w="87" w:type="pct"/>
            <w:vAlign w:val="bottom"/>
          </w:tcPr>
          <w:p w14:paraId="3CF328F5"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577707AF"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52,083</w:t>
            </w:r>
          </w:p>
        </w:tc>
        <w:tc>
          <w:tcPr>
            <w:tcW w:w="92" w:type="pct"/>
            <w:vAlign w:val="bottom"/>
          </w:tcPr>
          <w:p w14:paraId="0C6EA5C2" w14:textId="77777777" w:rsidR="004173A8" w:rsidRPr="002357A8" w:rsidRDefault="004173A8" w:rsidP="004173A8">
            <w:pPr>
              <w:tabs>
                <w:tab w:val="decimal" w:pos="973"/>
              </w:tabs>
              <w:rPr>
                <w:rFonts w:ascii="Garamond" w:eastAsia="宋体" w:hAnsi="Garamond" w:cs="MHei-Bold-Identity-H"/>
                <w:bCs/>
                <w:sz w:val="13"/>
                <w:szCs w:val="13"/>
              </w:rPr>
            </w:pPr>
          </w:p>
        </w:tc>
        <w:tc>
          <w:tcPr>
            <w:tcW w:w="457" w:type="pct"/>
            <w:vAlign w:val="bottom"/>
            <w:hideMark/>
          </w:tcPr>
          <w:p w14:paraId="0BD9CD82" w14:textId="77777777" w:rsidR="004173A8" w:rsidRPr="002357A8" w:rsidRDefault="004173A8" w:rsidP="004173A8">
            <w:pPr>
              <w:tabs>
                <w:tab w:val="decimal" w:pos="973"/>
              </w:tabs>
              <w:rPr>
                <w:rFonts w:ascii="Garamond" w:eastAsia="MHei-Bold-Identity-H" w:hAnsi="Garamond" w:cs="MHei-Bold-Identity-H"/>
                <w:bCs/>
                <w:sz w:val="13"/>
                <w:szCs w:val="13"/>
              </w:rPr>
            </w:pPr>
            <w:r w:rsidRPr="002357A8">
              <w:rPr>
                <w:rFonts w:ascii="Garamond" w:eastAsia="宋体" w:hAnsi="Garamond" w:cs="MHei-Bold-Identity-H"/>
                <w:bCs/>
                <w:sz w:val="13"/>
                <w:szCs w:val="13"/>
              </w:rPr>
              <w:t>1,145</w:t>
            </w:r>
          </w:p>
        </w:tc>
        <w:tc>
          <w:tcPr>
            <w:tcW w:w="86" w:type="pct"/>
            <w:vAlign w:val="bottom"/>
          </w:tcPr>
          <w:p w14:paraId="3DADB963"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4CADD78B"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630</w:t>
            </w:r>
          </w:p>
        </w:tc>
        <w:tc>
          <w:tcPr>
            <w:tcW w:w="86" w:type="pct"/>
            <w:vAlign w:val="bottom"/>
          </w:tcPr>
          <w:p w14:paraId="4432BB66"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rPr>
            </w:pPr>
          </w:p>
        </w:tc>
        <w:tc>
          <w:tcPr>
            <w:tcW w:w="479" w:type="pct"/>
            <w:vAlign w:val="bottom"/>
            <w:hideMark/>
          </w:tcPr>
          <w:p w14:paraId="694C11F7"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宋体" w:hAnsi="Garamond" w:cs="MHei-Bold-Identity-H"/>
                <w:bCs/>
                <w:sz w:val="13"/>
                <w:szCs w:val="13"/>
              </w:rPr>
              <w:t>5,790</w:t>
            </w:r>
          </w:p>
        </w:tc>
        <w:tc>
          <w:tcPr>
            <w:tcW w:w="86" w:type="pct"/>
            <w:vAlign w:val="bottom"/>
          </w:tcPr>
          <w:p w14:paraId="265A2FBC"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rPr>
            </w:pPr>
          </w:p>
        </w:tc>
        <w:tc>
          <w:tcPr>
            <w:tcW w:w="479" w:type="pct"/>
            <w:vAlign w:val="bottom"/>
            <w:hideMark/>
          </w:tcPr>
          <w:p w14:paraId="6CE61490"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宋体" w:hAnsi="Garamond" w:cs="MHei-Bold-Identity-H"/>
                <w:bCs/>
                <w:sz w:val="13"/>
                <w:szCs w:val="13"/>
              </w:rPr>
              <w:t>6,005</w:t>
            </w:r>
          </w:p>
        </w:tc>
        <w:tc>
          <w:tcPr>
            <w:tcW w:w="86" w:type="pct"/>
            <w:vAlign w:val="bottom"/>
          </w:tcPr>
          <w:p w14:paraId="51AFCD46"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rPr>
            </w:pPr>
          </w:p>
        </w:tc>
        <w:tc>
          <w:tcPr>
            <w:tcW w:w="479" w:type="pct"/>
            <w:vAlign w:val="bottom"/>
            <w:hideMark/>
          </w:tcPr>
          <w:p w14:paraId="6062E519"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宋体" w:hAnsi="Garamond" w:cs="MHei-Bold-Identity-H"/>
                <w:bCs/>
                <w:sz w:val="13"/>
                <w:szCs w:val="13"/>
              </w:rPr>
              <w:t>-</w:t>
            </w:r>
          </w:p>
        </w:tc>
        <w:tc>
          <w:tcPr>
            <w:tcW w:w="86" w:type="pct"/>
            <w:vAlign w:val="bottom"/>
          </w:tcPr>
          <w:p w14:paraId="4CFBD4C9"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741F01A7"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65,979</w:t>
            </w:r>
          </w:p>
        </w:tc>
      </w:tr>
      <w:tr w:rsidR="004173A8" w:rsidRPr="002357A8" w14:paraId="57BC0AAC" w14:textId="77777777" w:rsidTr="004173A8">
        <w:trPr>
          <w:trHeight w:hRule="exact" w:val="230"/>
        </w:trPr>
        <w:tc>
          <w:tcPr>
            <w:tcW w:w="579" w:type="pct"/>
            <w:vAlign w:val="bottom"/>
            <w:hideMark/>
          </w:tcPr>
          <w:p w14:paraId="6895FAC2" w14:textId="77777777" w:rsidR="004173A8" w:rsidRPr="002357A8" w:rsidRDefault="004173A8" w:rsidP="004173A8">
            <w:pPr>
              <w:ind w:left="132" w:hanging="132"/>
              <w:rPr>
                <w:rFonts w:ascii="Garamond" w:eastAsia="宋体" w:hAnsi="Garamond" w:cs="Arial"/>
                <w:sz w:val="13"/>
                <w:szCs w:val="13"/>
                <w:lang w:eastAsia="zh-HK"/>
              </w:rPr>
            </w:pPr>
            <w:r w:rsidRPr="002357A8">
              <w:rPr>
                <w:rFonts w:ascii="Garamond" w:hAnsi="Garamond"/>
                <w:sz w:val="13"/>
                <w:szCs w:val="13"/>
                <w:lang w:eastAsia="zh-CN"/>
              </w:rPr>
              <w:t>Capital expenditure</w:t>
            </w:r>
          </w:p>
        </w:tc>
        <w:tc>
          <w:tcPr>
            <w:tcW w:w="479" w:type="pct"/>
            <w:vAlign w:val="bottom"/>
          </w:tcPr>
          <w:p w14:paraId="5CC1D89D" w14:textId="77777777" w:rsidR="004173A8" w:rsidRPr="002357A8" w:rsidRDefault="004173A8" w:rsidP="004173A8">
            <w:pPr>
              <w:tabs>
                <w:tab w:val="decimal" w:pos="971"/>
              </w:tabs>
              <w:rPr>
                <w:rFonts w:ascii="Garamond" w:eastAsia="MHei-Bold-Identity-H" w:hAnsi="Garamond" w:cs="MHei-Bold-Identity-H"/>
                <w:bCs/>
                <w:sz w:val="13"/>
                <w:szCs w:val="13"/>
              </w:rPr>
            </w:pPr>
          </w:p>
        </w:tc>
        <w:tc>
          <w:tcPr>
            <w:tcW w:w="87" w:type="pct"/>
            <w:vAlign w:val="bottom"/>
          </w:tcPr>
          <w:p w14:paraId="139FEDB5" w14:textId="77777777" w:rsidR="004173A8" w:rsidRPr="002357A8" w:rsidRDefault="004173A8" w:rsidP="004173A8">
            <w:pPr>
              <w:tabs>
                <w:tab w:val="decimal" w:pos="971"/>
              </w:tabs>
              <w:rPr>
                <w:rFonts w:ascii="Garamond" w:eastAsia="MHei-Bold-Identity-H" w:hAnsi="Garamond" w:cs="MHei-Bold-Identity-H"/>
                <w:bCs/>
                <w:sz w:val="13"/>
                <w:szCs w:val="13"/>
              </w:rPr>
            </w:pPr>
          </w:p>
        </w:tc>
        <w:tc>
          <w:tcPr>
            <w:tcW w:w="479" w:type="pct"/>
            <w:vAlign w:val="bottom"/>
          </w:tcPr>
          <w:p w14:paraId="796EF717" w14:textId="77777777" w:rsidR="004173A8" w:rsidRPr="002357A8" w:rsidRDefault="004173A8" w:rsidP="004173A8">
            <w:pPr>
              <w:tabs>
                <w:tab w:val="decimal" w:pos="971"/>
              </w:tabs>
              <w:rPr>
                <w:rFonts w:ascii="Garamond" w:eastAsia="MHei-Bold-Identity-H" w:hAnsi="Garamond" w:cs="MHei-Bold-Identity-H"/>
                <w:bCs/>
                <w:sz w:val="13"/>
                <w:szCs w:val="13"/>
              </w:rPr>
            </w:pPr>
          </w:p>
        </w:tc>
        <w:tc>
          <w:tcPr>
            <w:tcW w:w="92" w:type="pct"/>
            <w:vAlign w:val="bottom"/>
          </w:tcPr>
          <w:p w14:paraId="310A325B" w14:textId="77777777" w:rsidR="004173A8" w:rsidRPr="002357A8" w:rsidRDefault="004173A8" w:rsidP="004173A8">
            <w:pPr>
              <w:tabs>
                <w:tab w:val="decimal" w:pos="973"/>
              </w:tabs>
              <w:rPr>
                <w:rFonts w:ascii="Garamond" w:eastAsia="MHei-Bold-Identity-H" w:hAnsi="Garamond" w:cs="MHei-Bold-Identity-H"/>
                <w:bCs/>
                <w:sz w:val="13"/>
                <w:szCs w:val="13"/>
              </w:rPr>
            </w:pPr>
          </w:p>
        </w:tc>
        <w:tc>
          <w:tcPr>
            <w:tcW w:w="457" w:type="pct"/>
            <w:vAlign w:val="bottom"/>
          </w:tcPr>
          <w:p w14:paraId="6F3A906B" w14:textId="77777777" w:rsidR="004173A8" w:rsidRPr="002357A8" w:rsidRDefault="004173A8" w:rsidP="004173A8">
            <w:pPr>
              <w:tabs>
                <w:tab w:val="decimal" w:pos="973"/>
              </w:tabs>
              <w:rPr>
                <w:rFonts w:ascii="Garamond" w:eastAsia="MHei-Bold-Identity-H" w:hAnsi="Garamond" w:cs="MHei-Bold-Identity-H"/>
                <w:bCs/>
                <w:sz w:val="13"/>
                <w:szCs w:val="13"/>
              </w:rPr>
            </w:pPr>
          </w:p>
        </w:tc>
        <w:tc>
          <w:tcPr>
            <w:tcW w:w="86" w:type="pct"/>
            <w:vAlign w:val="bottom"/>
          </w:tcPr>
          <w:p w14:paraId="34C33E06" w14:textId="77777777" w:rsidR="004173A8" w:rsidRPr="002357A8" w:rsidRDefault="004173A8" w:rsidP="004173A8">
            <w:pPr>
              <w:tabs>
                <w:tab w:val="decimal" w:pos="971"/>
              </w:tabs>
              <w:rPr>
                <w:rFonts w:ascii="Garamond" w:eastAsia="MHei-Bold-Identity-H" w:hAnsi="Garamond" w:cs="MHei-Bold-Identity-H"/>
                <w:bCs/>
                <w:sz w:val="13"/>
                <w:szCs w:val="13"/>
              </w:rPr>
            </w:pPr>
          </w:p>
        </w:tc>
        <w:tc>
          <w:tcPr>
            <w:tcW w:w="479" w:type="pct"/>
            <w:vAlign w:val="bottom"/>
          </w:tcPr>
          <w:p w14:paraId="412F4E69" w14:textId="77777777" w:rsidR="004173A8" w:rsidRPr="002357A8" w:rsidRDefault="004173A8" w:rsidP="004173A8">
            <w:pPr>
              <w:tabs>
                <w:tab w:val="decimal" w:pos="971"/>
              </w:tabs>
              <w:rPr>
                <w:rFonts w:ascii="Garamond" w:eastAsia="MHei-Bold-Identity-H" w:hAnsi="Garamond" w:cs="MHei-Bold-Identity-H"/>
                <w:bCs/>
                <w:sz w:val="13"/>
                <w:szCs w:val="13"/>
              </w:rPr>
            </w:pPr>
          </w:p>
        </w:tc>
        <w:tc>
          <w:tcPr>
            <w:tcW w:w="86" w:type="pct"/>
            <w:vAlign w:val="bottom"/>
          </w:tcPr>
          <w:p w14:paraId="4EDFF101"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p>
        </w:tc>
        <w:tc>
          <w:tcPr>
            <w:tcW w:w="479" w:type="pct"/>
            <w:vAlign w:val="bottom"/>
          </w:tcPr>
          <w:p w14:paraId="002D8B8F"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p>
        </w:tc>
        <w:tc>
          <w:tcPr>
            <w:tcW w:w="86" w:type="pct"/>
            <w:vAlign w:val="bottom"/>
          </w:tcPr>
          <w:p w14:paraId="6E4F9868"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p>
        </w:tc>
        <w:tc>
          <w:tcPr>
            <w:tcW w:w="479" w:type="pct"/>
            <w:vAlign w:val="bottom"/>
          </w:tcPr>
          <w:p w14:paraId="7E96B51B"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p>
        </w:tc>
        <w:tc>
          <w:tcPr>
            <w:tcW w:w="86" w:type="pct"/>
            <w:vAlign w:val="bottom"/>
          </w:tcPr>
          <w:p w14:paraId="76AEC79D"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p>
        </w:tc>
        <w:tc>
          <w:tcPr>
            <w:tcW w:w="479" w:type="pct"/>
            <w:vAlign w:val="bottom"/>
          </w:tcPr>
          <w:p w14:paraId="2A2CC726"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p>
        </w:tc>
        <w:tc>
          <w:tcPr>
            <w:tcW w:w="86" w:type="pct"/>
            <w:vAlign w:val="bottom"/>
          </w:tcPr>
          <w:p w14:paraId="12E0D30D" w14:textId="77777777" w:rsidR="004173A8" w:rsidRPr="002357A8" w:rsidRDefault="004173A8" w:rsidP="004173A8">
            <w:pPr>
              <w:tabs>
                <w:tab w:val="decimal" w:pos="971"/>
              </w:tabs>
              <w:ind w:right="70"/>
              <w:rPr>
                <w:rFonts w:ascii="Garamond" w:eastAsia="MHei-Bold-Identity-H" w:hAnsi="Garamond" w:cs="MHei-Bold-Identity-H"/>
                <w:bCs/>
                <w:sz w:val="13"/>
                <w:szCs w:val="13"/>
              </w:rPr>
            </w:pPr>
          </w:p>
        </w:tc>
        <w:tc>
          <w:tcPr>
            <w:tcW w:w="479" w:type="pct"/>
            <w:vAlign w:val="bottom"/>
          </w:tcPr>
          <w:p w14:paraId="560D4FD2" w14:textId="77777777" w:rsidR="004173A8" w:rsidRPr="002357A8" w:rsidRDefault="004173A8" w:rsidP="004173A8">
            <w:pPr>
              <w:tabs>
                <w:tab w:val="decimal" w:pos="971"/>
              </w:tabs>
              <w:ind w:right="70"/>
              <w:rPr>
                <w:rFonts w:ascii="Garamond" w:eastAsia="MHei-Bold-Identity-H" w:hAnsi="Garamond" w:cs="MHei-Bold-Identity-H"/>
                <w:bCs/>
                <w:sz w:val="13"/>
                <w:szCs w:val="13"/>
              </w:rPr>
            </w:pPr>
          </w:p>
        </w:tc>
      </w:tr>
      <w:tr w:rsidR="004173A8" w:rsidRPr="002357A8" w14:paraId="0719F5AF" w14:textId="77777777" w:rsidTr="004173A8">
        <w:trPr>
          <w:trHeight w:hRule="exact" w:val="297"/>
        </w:trPr>
        <w:tc>
          <w:tcPr>
            <w:tcW w:w="579" w:type="pct"/>
            <w:vAlign w:val="bottom"/>
            <w:hideMark/>
          </w:tcPr>
          <w:p w14:paraId="63F24B17" w14:textId="77777777" w:rsidR="004173A8" w:rsidRPr="002357A8" w:rsidRDefault="004173A8" w:rsidP="004173A8">
            <w:pPr>
              <w:ind w:left="132" w:hanging="132"/>
              <w:rPr>
                <w:rFonts w:ascii="Garamond" w:eastAsia="宋体" w:hAnsi="Garamond" w:cs="Arial"/>
                <w:sz w:val="13"/>
                <w:szCs w:val="13"/>
                <w:lang w:eastAsia="zh-HK"/>
              </w:rPr>
            </w:pPr>
            <w:r w:rsidRPr="002357A8">
              <w:rPr>
                <w:rFonts w:ascii="Garamond" w:hAnsi="Garamond"/>
                <w:sz w:val="13"/>
                <w:szCs w:val="13"/>
              </w:rPr>
              <w:t xml:space="preserve">-- </w:t>
            </w:r>
            <w:r w:rsidRPr="002357A8">
              <w:rPr>
                <w:rFonts w:ascii="Garamond" w:hAnsi="Garamond"/>
                <w:sz w:val="13"/>
                <w:szCs w:val="13"/>
                <w:lang w:eastAsia="zh-CN"/>
              </w:rPr>
              <w:t>Property, plant and equipment</w:t>
            </w:r>
          </w:p>
        </w:tc>
        <w:tc>
          <w:tcPr>
            <w:tcW w:w="479" w:type="pct"/>
            <w:vAlign w:val="bottom"/>
            <w:hideMark/>
          </w:tcPr>
          <w:p w14:paraId="61378CB1"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126,784</w:t>
            </w:r>
          </w:p>
        </w:tc>
        <w:tc>
          <w:tcPr>
            <w:tcW w:w="87" w:type="pct"/>
            <w:vAlign w:val="bottom"/>
          </w:tcPr>
          <w:p w14:paraId="2B1D4C40"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1E0306F3"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939,401</w:t>
            </w:r>
          </w:p>
        </w:tc>
        <w:tc>
          <w:tcPr>
            <w:tcW w:w="92" w:type="pct"/>
            <w:vAlign w:val="bottom"/>
          </w:tcPr>
          <w:p w14:paraId="752E47A1" w14:textId="77777777" w:rsidR="004173A8" w:rsidRPr="002357A8" w:rsidRDefault="004173A8" w:rsidP="004173A8">
            <w:pPr>
              <w:tabs>
                <w:tab w:val="decimal" w:pos="973"/>
              </w:tabs>
              <w:rPr>
                <w:rFonts w:ascii="Garamond" w:eastAsia="宋体" w:hAnsi="Garamond" w:cs="MHei-Bold-Identity-H"/>
                <w:bCs/>
                <w:sz w:val="13"/>
                <w:szCs w:val="13"/>
              </w:rPr>
            </w:pPr>
          </w:p>
        </w:tc>
        <w:tc>
          <w:tcPr>
            <w:tcW w:w="457" w:type="pct"/>
            <w:vAlign w:val="bottom"/>
            <w:hideMark/>
          </w:tcPr>
          <w:p w14:paraId="0B7EE3E7" w14:textId="77777777" w:rsidR="004173A8" w:rsidRPr="002357A8" w:rsidRDefault="004173A8" w:rsidP="004173A8">
            <w:pPr>
              <w:tabs>
                <w:tab w:val="decimal" w:pos="973"/>
              </w:tabs>
              <w:rPr>
                <w:rFonts w:ascii="Garamond" w:eastAsia="MHei-Bold-Identity-H" w:hAnsi="Garamond" w:cs="MHei-Bold-Identity-H"/>
                <w:bCs/>
                <w:sz w:val="13"/>
                <w:szCs w:val="13"/>
              </w:rPr>
            </w:pPr>
            <w:r w:rsidRPr="002357A8">
              <w:rPr>
                <w:rFonts w:ascii="Garamond" w:eastAsia="宋体" w:hAnsi="Garamond" w:cs="MHei-Bold-Identity-H"/>
                <w:bCs/>
                <w:sz w:val="13"/>
                <w:szCs w:val="13"/>
              </w:rPr>
              <w:t>77,042</w:t>
            </w:r>
          </w:p>
        </w:tc>
        <w:tc>
          <w:tcPr>
            <w:tcW w:w="86" w:type="pct"/>
            <w:vAlign w:val="bottom"/>
          </w:tcPr>
          <w:p w14:paraId="1DF9C480"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11F42317"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111,271</w:t>
            </w:r>
          </w:p>
        </w:tc>
        <w:tc>
          <w:tcPr>
            <w:tcW w:w="86" w:type="pct"/>
            <w:vAlign w:val="bottom"/>
          </w:tcPr>
          <w:p w14:paraId="5DF2F2DC"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rPr>
            </w:pPr>
          </w:p>
        </w:tc>
        <w:tc>
          <w:tcPr>
            <w:tcW w:w="479" w:type="pct"/>
            <w:vAlign w:val="bottom"/>
            <w:hideMark/>
          </w:tcPr>
          <w:p w14:paraId="4C5BC307"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宋体" w:hAnsi="Garamond" w:cs="MHei-Bold-Identity-H"/>
                <w:bCs/>
                <w:sz w:val="13"/>
                <w:szCs w:val="13"/>
              </w:rPr>
              <w:t>227,294</w:t>
            </w:r>
          </w:p>
        </w:tc>
        <w:tc>
          <w:tcPr>
            <w:tcW w:w="86" w:type="pct"/>
            <w:vAlign w:val="bottom"/>
          </w:tcPr>
          <w:p w14:paraId="7755CCF7"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rPr>
            </w:pPr>
          </w:p>
        </w:tc>
        <w:tc>
          <w:tcPr>
            <w:tcW w:w="479" w:type="pct"/>
            <w:vAlign w:val="bottom"/>
            <w:hideMark/>
          </w:tcPr>
          <w:p w14:paraId="31A50F60"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宋体" w:hAnsi="Garamond" w:cs="MHei-Bold-Identity-H"/>
                <w:bCs/>
                <w:sz w:val="13"/>
                <w:szCs w:val="13"/>
              </w:rPr>
              <w:t>19,130</w:t>
            </w:r>
          </w:p>
        </w:tc>
        <w:tc>
          <w:tcPr>
            <w:tcW w:w="86" w:type="pct"/>
            <w:vAlign w:val="bottom"/>
          </w:tcPr>
          <w:p w14:paraId="244BA23B"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rPr>
            </w:pPr>
          </w:p>
        </w:tc>
        <w:tc>
          <w:tcPr>
            <w:tcW w:w="479" w:type="pct"/>
            <w:vAlign w:val="bottom"/>
            <w:hideMark/>
          </w:tcPr>
          <w:p w14:paraId="049B686F"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宋体" w:hAnsi="Garamond" w:cs="MHei-Bold-Identity-H"/>
                <w:bCs/>
                <w:sz w:val="13"/>
                <w:szCs w:val="13"/>
              </w:rPr>
              <w:t>-</w:t>
            </w:r>
          </w:p>
        </w:tc>
        <w:tc>
          <w:tcPr>
            <w:tcW w:w="86" w:type="pct"/>
            <w:vAlign w:val="bottom"/>
          </w:tcPr>
          <w:p w14:paraId="59022A3D"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431B3DAD"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1,500,922</w:t>
            </w:r>
          </w:p>
        </w:tc>
      </w:tr>
      <w:tr w:rsidR="004173A8" w:rsidRPr="002357A8" w14:paraId="11516426" w14:textId="77777777" w:rsidTr="004173A8">
        <w:trPr>
          <w:trHeight w:hRule="exact" w:val="230"/>
        </w:trPr>
        <w:tc>
          <w:tcPr>
            <w:tcW w:w="579" w:type="pct"/>
            <w:vAlign w:val="bottom"/>
            <w:hideMark/>
          </w:tcPr>
          <w:p w14:paraId="09F2FA44" w14:textId="77777777" w:rsidR="004173A8" w:rsidRPr="002357A8" w:rsidRDefault="004173A8" w:rsidP="004173A8">
            <w:pPr>
              <w:ind w:left="132" w:hanging="132"/>
              <w:rPr>
                <w:rFonts w:ascii="Garamond" w:eastAsia="宋体" w:hAnsi="Garamond"/>
                <w:sz w:val="13"/>
                <w:szCs w:val="13"/>
              </w:rPr>
            </w:pPr>
            <w:r w:rsidRPr="002357A8">
              <w:rPr>
                <w:rFonts w:ascii="Garamond" w:hAnsi="Garamond"/>
                <w:sz w:val="13"/>
                <w:szCs w:val="13"/>
              </w:rPr>
              <w:t xml:space="preserve">-- </w:t>
            </w:r>
            <w:r w:rsidRPr="002357A8">
              <w:rPr>
                <w:rFonts w:ascii="Garamond" w:hAnsi="Garamond"/>
                <w:sz w:val="13"/>
                <w:szCs w:val="13"/>
                <w:lang w:eastAsia="zh-CN"/>
              </w:rPr>
              <w:t>Prepaid land leases</w:t>
            </w:r>
          </w:p>
        </w:tc>
        <w:tc>
          <w:tcPr>
            <w:tcW w:w="479" w:type="pct"/>
            <w:vAlign w:val="bottom"/>
            <w:hideMark/>
          </w:tcPr>
          <w:p w14:paraId="4977C550" w14:textId="77777777" w:rsidR="004173A8" w:rsidRPr="002357A8" w:rsidRDefault="004173A8" w:rsidP="004173A8">
            <w:pPr>
              <w:tabs>
                <w:tab w:val="decimal" w:pos="971"/>
              </w:tabs>
              <w:rPr>
                <w:rFonts w:ascii="Garamond" w:eastAsia="宋体" w:hAnsi="Garamond" w:cs="MHei-Bold-Identity-H"/>
                <w:bCs/>
                <w:sz w:val="13"/>
                <w:szCs w:val="13"/>
              </w:rPr>
            </w:pPr>
            <w:r w:rsidRPr="002357A8">
              <w:rPr>
                <w:rFonts w:ascii="Garamond" w:eastAsia="宋体" w:hAnsi="Garamond" w:cs="MHei-Bold-Identity-H"/>
                <w:bCs/>
                <w:sz w:val="13"/>
                <w:szCs w:val="13"/>
              </w:rPr>
              <w:t>-</w:t>
            </w:r>
          </w:p>
        </w:tc>
        <w:tc>
          <w:tcPr>
            <w:tcW w:w="87" w:type="pct"/>
            <w:vAlign w:val="bottom"/>
          </w:tcPr>
          <w:p w14:paraId="12D97A43"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3C341AE8" w14:textId="77777777" w:rsidR="004173A8" w:rsidRPr="002357A8" w:rsidRDefault="004173A8" w:rsidP="004173A8">
            <w:pPr>
              <w:tabs>
                <w:tab w:val="decimal" w:pos="971"/>
              </w:tabs>
              <w:rPr>
                <w:rFonts w:ascii="Garamond" w:eastAsia="宋体" w:hAnsi="Garamond" w:cs="MHei-Bold-Identity-H"/>
                <w:bCs/>
                <w:sz w:val="13"/>
                <w:szCs w:val="13"/>
              </w:rPr>
            </w:pPr>
            <w:r w:rsidRPr="002357A8">
              <w:rPr>
                <w:rFonts w:ascii="Garamond" w:eastAsia="宋体" w:hAnsi="Garamond" w:cs="MHei-Bold-Identity-H"/>
                <w:bCs/>
                <w:sz w:val="13"/>
                <w:szCs w:val="13"/>
              </w:rPr>
              <w:t>101</w:t>
            </w:r>
          </w:p>
        </w:tc>
        <w:tc>
          <w:tcPr>
            <w:tcW w:w="92" w:type="pct"/>
            <w:vAlign w:val="bottom"/>
          </w:tcPr>
          <w:p w14:paraId="35F90375" w14:textId="77777777" w:rsidR="004173A8" w:rsidRPr="002357A8" w:rsidRDefault="004173A8" w:rsidP="004173A8">
            <w:pPr>
              <w:tabs>
                <w:tab w:val="decimal" w:pos="973"/>
              </w:tabs>
              <w:rPr>
                <w:rFonts w:ascii="Garamond" w:eastAsia="宋体" w:hAnsi="Garamond" w:cs="MHei-Bold-Identity-H"/>
                <w:bCs/>
                <w:sz w:val="13"/>
                <w:szCs w:val="13"/>
              </w:rPr>
            </w:pPr>
          </w:p>
        </w:tc>
        <w:tc>
          <w:tcPr>
            <w:tcW w:w="457" w:type="pct"/>
            <w:vAlign w:val="bottom"/>
            <w:hideMark/>
          </w:tcPr>
          <w:p w14:paraId="2D067CCB" w14:textId="77777777" w:rsidR="004173A8" w:rsidRPr="002357A8" w:rsidRDefault="004173A8" w:rsidP="004173A8">
            <w:pPr>
              <w:tabs>
                <w:tab w:val="decimal" w:pos="973"/>
              </w:tabs>
              <w:rPr>
                <w:rFonts w:ascii="Garamond" w:eastAsia="宋体" w:hAnsi="Garamond" w:cs="MHei-Bold-Identity-H"/>
                <w:bCs/>
                <w:sz w:val="13"/>
                <w:szCs w:val="13"/>
              </w:rPr>
            </w:pPr>
            <w:r w:rsidRPr="002357A8">
              <w:rPr>
                <w:rFonts w:ascii="Garamond" w:eastAsia="宋体" w:hAnsi="Garamond" w:cs="MHei-Bold-Identity-H"/>
                <w:bCs/>
                <w:sz w:val="13"/>
                <w:szCs w:val="13"/>
              </w:rPr>
              <w:t>-</w:t>
            </w:r>
          </w:p>
        </w:tc>
        <w:tc>
          <w:tcPr>
            <w:tcW w:w="86" w:type="pct"/>
            <w:vAlign w:val="bottom"/>
          </w:tcPr>
          <w:p w14:paraId="6CEE30B0"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08CED1F1" w14:textId="77777777" w:rsidR="004173A8" w:rsidRPr="002357A8" w:rsidRDefault="004173A8" w:rsidP="004173A8">
            <w:pPr>
              <w:tabs>
                <w:tab w:val="decimal" w:pos="971"/>
              </w:tabs>
              <w:rPr>
                <w:rFonts w:ascii="Garamond" w:eastAsia="宋体" w:hAnsi="Garamond" w:cs="MHei-Bold-Identity-H"/>
                <w:bCs/>
                <w:sz w:val="13"/>
                <w:szCs w:val="13"/>
              </w:rPr>
            </w:pPr>
            <w:r w:rsidRPr="002357A8">
              <w:rPr>
                <w:rFonts w:ascii="Garamond" w:eastAsia="宋体" w:hAnsi="Garamond" w:cs="MHei-Bold-Identity-H"/>
                <w:bCs/>
                <w:sz w:val="13"/>
                <w:szCs w:val="13"/>
              </w:rPr>
              <w:t>1,661</w:t>
            </w:r>
          </w:p>
        </w:tc>
        <w:tc>
          <w:tcPr>
            <w:tcW w:w="86" w:type="pct"/>
            <w:vAlign w:val="bottom"/>
          </w:tcPr>
          <w:p w14:paraId="0158C3BA"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rPr>
            </w:pPr>
          </w:p>
        </w:tc>
        <w:tc>
          <w:tcPr>
            <w:tcW w:w="479" w:type="pct"/>
            <w:vAlign w:val="bottom"/>
            <w:hideMark/>
          </w:tcPr>
          <w:p w14:paraId="45595A63"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rPr>
            </w:pPr>
            <w:r w:rsidRPr="002357A8">
              <w:rPr>
                <w:rFonts w:ascii="Garamond" w:eastAsia="宋体" w:hAnsi="Garamond" w:cs="MHei-Bold-Identity-H"/>
                <w:bCs/>
                <w:sz w:val="13"/>
                <w:szCs w:val="13"/>
              </w:rPr>
              <w:t>-</w:t>
            </w:r>
          </w:p>
        </w:tc>
        <w:tc>
          <w:tcPr>
            <w:tcW w:w="86" w:type="pct"/>
            <w:vAlign w:val="bottom"/>
          </w:tcPr>
          <w:p w14:paraId="0FED5B11"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rPr>
            </w:pPr>
          </w:p>
        </w:tc>
        <w:tc>
          <w:tcPr>
            <w:tcW w:w="479" w:type="pct"/>
            <w:vAlign w:val="bottom"/>
            <w:hideMark/>
          </w:tcPr>
          <w:p w14:paraId="1FCB449D"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rPr>
            </w:pPr>
            <w:r w:rsidRPr="002357A8">
              <w:rPr>
                <w:rFonts w:ascii="Garamond" w:eastAsia="宋体" w:hAnsi="Garamond" w:cs="MHei-Bold-Identity-H"/>
                <w:bCs/>
                <w:sz w:val="13"/>
                <w:szCs w:val="13"/>
              </w:rPr>
              <w:t>-</w:t>
            </w:r>
          </w:p>
        </w:tc>
        <w:tc>
          <w:tcPr>
            <w:tcW w:w="86" w:type="pct"/>
            <w:vAlign w:val="bottom"/>
          </w:tcPr>
          <w:p w14:paraId="5413FFAB"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rPr>
            </w:pPr>
          </w:p>
        </w:tc>
        <w:tc>
          <w:tcPr>
            <w:tcW w:w="479" w:type="pct"/>
            <w:vAlign w:val="bottom"/>
            <w:hideMark/>
          </w:tcPr>
          <w:p w14:paraId="1E442BA6"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rPr>
            </w:pPr>
            <w:r w:rsidRPr="002357A8">
              <w:rPr>
                <w:rFonts w:ascii="Garamond" w:eastAsia="宋体" w:hAnsi="Garamond" w:cs="MHei-Bold-Identity-H"/>
                <w:bCs/>
                <w:sz w:val="13"/>
                <w:szCs w:val="13"/>
              </w:rPr>
              <w:t>-</w:t>
            </w:r>
          </w:p>
        </w:tc>
        <w:tc>
          <w:tcPr>
            <w:tcW w:w="86" w:type="pct"/>
            <w:vAlign w:val="bottom"/>
          </w:tcPr>
          <w:p w14:paraId="384B41B1"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3A23FA98" w14:textId="77777777" w:rsidR="004173A8" w:rsidRPr="002357A8" w:rsidRDefault="004173A8" w:rsidP="004173A8">
            <w:pPr>
              <w:tabs>
                <w:tab w:val="decimal" w:pos="971"/>
              </w:tabs>
              <w:rPr>
                <w:rFonts w:ascii="Garamond" w:eastAsia="宋体" w:hAnsi="Garamond" w:cs="MHei-Bold-Identity-H"/>
                <w:bCs/>
                <w:sz w:val="13"/>
                <w:szCs w:val="13"/>
              </w:rPr>
            </w:pPr>
            <w:r w:rsidRPr="002357A8">
              <w:rPr>
                <w:rFonts w:ascii="Garamond" w:eastAsia="宋体" w:hAnsi="Garamond" w:cs="MHei-Bold-Identity-H"/>
                <w:bCs/>
                <w:sz w:val="13"/>
                <w:szCs w:val="13"/>
              </w:rPr>
              <w:t>1,762</w:t>
            </w:r>
          </w:p>
        </w:tc>
      </w:tr>
      <w:tr w:rsidR="004173A8" w:rsidRPr="002357A8" w14:paraId="54E3773A" w14:textId="77777777" w:rsidTr="004173A8">
        <w:trPr>
          <w:trHeight w:hRule="exact" w:val="230"/>
        </w:trPr>
        <w:tc>
          <w:tcPr>
            <w:tcW w:w="579" w:type="pct"/>
            <w:vAlign w:val="bottom"/>
            <w:hideMark/>
          </w:tcPr>
          <w:p w14:paraId="7A7BD1DB" w14:textId="77777777" w:rsidR="004173A8" w:rsidRPr="002357A8" w:rsidRDefault="004173A8" w:rsidP="004173A8">
            <w:pPr>
              <w:ind w:left="132" w:hanging="132"/>
              <w:rPr>
                <w:rFonts w:ascii="Garamond" w:eastAsia="宋体" w:hAnsi="Garamond"/>
                <w:sz w:val="13"/>
                <w:szCs w:val="13"/>
              </w:rPr>
            </w:pPr>
            <w:r w:rsidRPr="002357A8">
              <w:rPr>
                <w:rFonts w:ascii="Garamond" w:hAnsi="Garamond"/>
                <w:sz w:val="13"/>
                <w:szCs w:val="13"/>
              </w:rPr>
              <w:t xml:space="preserve">-- </w:t>
            </w:r>
            <w:r w:rsidRPr="002357A8">
              <w:rPr>
                <w:rFonts w:ascii="Garamond" w:hAnsi="Garamond"/>
                <w:sz w:val="13"/>
                <w:szCs w:val="13"/>
                <w:lang w:eastAsia="zh-CN"/>
              </w:rPr>
              <w:t>Intangible assets</w:t>
            </w:r>
            <w:r w:rsidRPr="002357A8">
              <w:rPr>
                <w:rFonts w:ascii="Garamond" w:hAnsi="Garamond"/>
                <w:sz w:val="13"/>
                <w:szCs w:val="13"/>
              </w:rPr>
              <w:t xml:space="preserve"> </w:t>
            </w:r>
          </w:p>
        </w:tc>
        <w:tc>
          <w:tcPr>
            <w:tcW w:w="479" w:type="pct"/>
            <w:vAlign w:val="bottom"/>
            <w:hideMark/>
          </w:tcPr>
          <w:p w14:paraId="7B2EA668"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w:t>
            </w:r>
          </w:p>
        </w:tc>
        <w:tc>
          <w:tcPr>
            <w:tcW w:w="87" w:type="pct"/>
            <w:vAlign w:val="bottom"/>
          </w:tcPr>
          <w:p w14:paraId="47B2DAB1"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337C9C55"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660</w:t>
            </w:r>
          </w:p>
        </w:tc>
        <w:tc>
          <w:tcPr>
            <w:tcW w:w="92" w:type="pct"/>
            <w:vAlign w:val="bottom"/>
          </w:tcPr>
          <w:p w14:paraId="4E862F29" w14:textId="77777777" w:rsidR="004173A8" w:rsidRPr="002357A8" w:rsidRDefault="004173A8" w:rsidP="004173A8">
            <w:pPr>
              <w:tabs>
                <w:tab w:val="decimal" w:pos="973"/>
              </w:tabs>
              <w:rPr>
                <w:rFonts w:ascii="Garamond" w:eastAsia="宋体" w:hAnsi="Garamond" w:cs="MHei-Bold-Identity-H"/>
                <w:bCs/>
                <w:sz w:val="13"/>
                <w:szCs w:val="13"/>
              </w:rPr>
            </w:pPr>
          </w:p>
        </w:tc>
        <w:tc>
          <w:tcPr>
            <w:tcW w:w="457" w:type="pct"/>
            <w:vAlign w:val="bottom"/>
            <w:hideMark/>
          </w:tcPr>
          <w:p w14:paraId="0CCC2046" w14:textId="77777777" w:rsidR="004173A8" w:rsidRPr="002357A8" w:rsidRDefault="004173A8" w:rsidP="004173A8">
            <w:pPr>
              <w:tabs>
                <w:tab w:val="decimal" w:pos="973"/>
              </w:tabs>
              <w:rPr>
                <w:rFonts w:ascii="Garamond" w:eastAsia="MHei-Bold-Identity-H" w:hAnsi="Garamond" w:cs="MHei-Bold-Identity-H"/>
                <w:bCs/>
                <w:sz w:val="13"/>
                <w:szCs w:val="13"/>
              </w:rPr>
            </w:pPr>
            <w:r w:rsidRPr="002357A8">
              <w:rPr>
                <w:rFonts w:ascii="Garamond" w:eastAsia="宋体" w:hAnsi="Garamond" w:cs="MHei-Bold-Identity-H"/>
                <w:bCs/>
                <w:sz w:val="13"/>
                <w:szCs w:val="13"/>
              </w:rPr>
              <w:t>2,979</w:t>
            </w:r>
          </w:p>
        </w:tc>
        <w:tc>
          <w:tcPr>
            <w:tcW w:w="86" w:type="pct"/>
            <w:vAlign w:val="bottom"/>
          </w:tcPr>
          <w:p w14:paraId="0DFED1E2"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03C68447"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67</w:t>
            </w:r>
          </w:p>
        </w:tc>
        <w:tc>
          <w:tcPr>
            <w:tcW w:w="86" w:type="pct"/>
            <w:vAlign w:val="bottom"/>
          </w:tcPr>
          <w:p w14:paraId="71CD3B9B"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rPr>
            </w:pPr>
          </w:p>
        </w:tc>
        <w:tc>
          <w:tcPr>
            <w:tcW w:w="479" w:type="pct"/>
            <w:vAlign w:val="bottom"/>
            <w:hideMark/>
          </w:tcPr>
          <w:p w14:paraId="6974A2C4"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宋体" w:hAnsi="Garamond" w:cs="MHei-Bold-Identity-H"/>
                <w:bCs/>
                <w:sz w:val="13"/>
                <w:szCs w:val="13"/>
              </w:rPr>
              <w:t>9,382</w:t>
            </w:r>
          </w:p>
        </w:tc>
        <w:tc>
          <w:tcPr>
            <w:tcW w:w="86" w:type="pct"/>
            <w:vAlign w:val="bottom"/>
          </w:tcPr>
          <w:p w14:paraId="3A9523FA"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rPr>
            </w:pPr>
          </w:p>
        </w:tc>
        <w:tc>
          <w:tcPr>
            <w:tcW w:w="479" w:type="pct"/>
            <w:vAlign w:val="bottom"/>
            <w:hideMark/>
          </w:tcPr>
          <w:p w14:paraId="06920172"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宋体" w:hAnsi="Garamond" w:cs="MHei-Bold-Identity-H"/>
                <w:bCs/>
                <w:sz w:val="13"/>
                <w:szCs w:val="13"/>
              </w:rPr>
              <w:t>-</w:t>
            </w:r>
          </w:p>
        </w:tc>
        <w:tc>
          <w:tcPr>
            <w:tcW w:w="86" w:type="pct"/>
            <w:vAlign w:val="bottom"/>
          </w:tcPr>
          <w:p w14:paraId="2A4E1ACD"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rPr>
            </w:pPr>
          </w:p>
        </w:tc>
        <w:tc>
          <w:tcPr>
            <w:tcW w:w="479" w:type="pct"/>
            <w:vAlign w:val="bottom"/>
            <w:hideMark/>
          </w:tcPr>
          <w:p w14:paraId="116700A5"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宋体" w:hAnsi="Garamond" w:cs="MHei-Bold-Identity-H"/>
                <w:bCs/>
                <w:sz w:val="13"/>
                <w:szCs w:val="13"/>
              </w:rPr>
              <w:t>-</w:t>
            </w:r>
          </w:p>
        </w:tc>
        <w:tc>
          <w:tcPr>
            <w:tcW w:w="86" w:type="pct"/>
            <w:vAlign w:val="bottom"/>
          </w:tcPr>
          <w:p w14:paraId="37906912"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3A1BBB0B"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13,088</w:t>
            </w:r>
          </w:p>
        </w:tc>
      </w:tr>
      <w:tr w:rsidR="004173A8" w:rsidRPr="002357A8" w14:paraId="76BAAD39" w14:textId="77777777" w:rsidTr="004173A8">
        <w:trPr>
          <w:trHeight w:hRule="exact" w:val="522"/>
        </w:trPr>
        <w:tc>
          <w:tcPr>
            <w:tcW w:w="579" w:type="pct"/>
            <w:vAlign w:val="bottom"/>
            <w:hideMark/>
          </w:tcPr>
          <w:p w14:paraId="3561CAEE" w14:textId="77777777" w:rsidR="004173A8" w:rsidRPr="002357A8" w:rsidRDefault="004173A8" w:rsidP="004173A8">
            <w:pPr>
              <w:ind w:left="132" w:hanging="132"/>
              <w:rPr>
                <w:rFonts w:ascii="Garamond" w:eastAsia="宋体" w:hAnsi="Garamond"/>
                <w:sz w:val="13"/>
                <w:szCs w:val="13"/>
                <w:lang w:eastAsia="zh-CN"/>
              </w:rPr>
            </w:pPr>
            <w:r w:rsidRPr="002357A8">
              <w:rPr>
                <w:rFonts w:ascii="Garamond" w:hAnsi="Garamond"/>
                <w:sz w:val="13"/>
                <w:szCs w:val="13"/>
                <w:lang w:eastAsia="zh-CN"/>
              </w:rPr>
              <w:t>Provision /(Reversal of provision) for ECL on trade receivables, net</w:t>
            </w:r>
          </w:p>
        </w:tc>
        <w:tc>
          <w:tcPr>
            <w:tcW w:w="479" w:type="pct"/>
            <w:vAlign w:val="bottom"/>
            <w:hideMark/>
          </w:tcPr>
          <w:p w14:paraId="03B2E4A8"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35,872</w:t>
            </w:r>
          </w:p>
        </w:tc>
        <w:tc>
          <w:tcPr>
            <w:tcW w:w="87" w:type="pct"/>
            <w:vAlign w:val="bottom"/>
          </w:tcPr>
          <w:p w14:paraId="00FAAC7E"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2BB81EBD"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148,547</w:t>
            </w:r>
          </w:p>
        </w:tc>
        <w:tc>
          <w:tcPr>
            <w:tcW w:w="92" w:type="pct"/>
            <w:vAlign w:val="bottom"/>
          </w:tcPr>
          <w:p w14:paraId="517FFEA5" w14:textId="77777777" w:rsidR="004173A8" w:rsidRPr="002357A8" w:rsidRDefault="004173A8" w:rsidP="004173A8">
            <w:pPr>
              <w:tabs>
                <w:tab w:val="decimal" w:pos="973"/>
              </w:tabs>
              <w:rPr>
                <w:rFonts w:ascii="Garamond" w:eastAsia="宋体" w:hAnsi="Garamond" w:cs="MHei-Bold-Identity-H"/>
                <w:bCs/>
                <w:sz w:val="13"/>
                <w:szCs w:val="13"/>
              </w:rPr>
            </w:pPr>
          </w:p>
        </w:tc>
        <w:tc>
          <w:tcPr>
            <w:tcW w:w="457" w:type="pct"/>
            <w:vAlign w:val="bottom"/>
            <w:hideMark/>
          </w:tcPr>
          <w:p w14:paraId="3658D7F2" w14:textId="77777777" w:rsidR="004173A8" w:rsidRPr="002357A8" w:rsidRDefault="004173A8" w:rsidP="004173A8">
            <w:pPr>
              <w:tabs>
                <w:tab w:val="decimal" w:pos="973"/>
              </w:tabs>
              <w:rPr>
                <w:rFonts w:ascii="Garamond" w:eastAsia="MHei-Bold-Identity-H" w:hAnsi="Garamond" w:cs="MHei-Bold-Identity-H"/>
                <w:bCs/>
                <w:sz w:val="13"/>
                <w:szCs w:val="13"/>
              </w:rPr>
            </w:pPr>
            <w:r w:rsidRPr="002357A8">
              <w:rPr>
                <w:rFonts w:ascii="Garamond" w:eastAsia="宋体" w:hAnsi="Garamond" w:cs="MHei-Bold-Identity-H"/>
                <w:bCs/>
                <w:sz w:val="13"/>
                <w:szCs w:val="13"/>
              </w:rPr>
              <w:t>7,129</w:t>
            </w:r>
          </w:p>
        </w:tc>
        <w:tc>
          <w:tcPr>
            <w:tcW w:w="86" w:type="pct"/>
            <w:vAlign w:val="bottom"/>
          </w:tcPr>
          <w:p w14:paraId="0961328A"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70DC8084"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(5,520)</w:t>
            </w:r>
          </w:p>
        </w:tc>
        <w:tc>
          <w:tcPr>
            <w:tcW w:w="86" w:type="pct"/>
            <w:vAlign w:val="bottom"/>
          </w:tcPr>
          <w:p w14:paraId="563B447C"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3ABF1EB1"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(155,526)</w:t>
            </w:r>
          </w:p>
        </w:tc>
        <w:tc>
          <w:tcPr>
            <w:tcW w:w="86" w:type="pct"/>
            <w:vAlign w:val="bottom"/>
          </w:tcPr>
          <w:p w14:paraId="51093761"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699E5E3A"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(3,281)</w:t>
            </w:r>
          </w:p>
        </w:tc>
        <w:tc>
          <w:tcPr>
            <w:tcW w:w="86" w:type="pct"/>
            <w:vAlign w:val="bottom"/>
          </w:tcPr>
          <w:p w14:paraId="7B91B6AD"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201A025C"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w:t>
            </w:r>
          </w:p>
        </w:tc>
        <w:tc>
          <w:tcPr>
            <w:tcW w:w="86" w:type="pct"/>
            <w:vAlign w:val="bottom"/>
          </w:tcPr>
          <w:p w14:paraId="20D95279"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4C3DB7A2" w14:textId="77777777" w:rsidR="004173A8" w:rsidRPr="002357A8" w:rsidRDefault="004173A8" w:rsidP="004173A8">
            <w:pPr>
              <w:tabs>
                <w:tab w:val="decimal" w:pos="971"/>
              </w:tabs>
              <w:rPr>
                <w:rFonts w:ascii="Garamond" w:eastAsia="MHei-Bold-Identity-H" w:hAnsi="Garamond" w:cs="MHei-Bold-Identity-H"/>
                <w:bCs/>
                <w:sz w:val="13"/>
                <w:szCs w:val="13"/>
              </w:rPr>
            </w:pPr>
            <w:r w:rsidRPr="002357A8">
              <w:rPr>
                <w:rFonts w:ascii="Garamond" w:eastAsia="宋体" w:hAnsi="Garamond" w:cs="MHei-Bold-Identity-H"/>
                <w:bCs/>
                <w:sz w:val="13"/>
                <w:szCs w:val="13"/>
              </w:rPr>
              <w:t>27,221</w:t>
            </w:r>
          </w:p>
        </w:tc>
      </w:tr>
      <w:tr w:rsidR="004173A8" w:rsidRPr="002357A8" w14:paraId="0E1535F2" w14:textId="77777777" w:rsidTr="004173A8">
        <w:trPr>
          <w:trHeight w:hRule="exact" w:val="549"/>
        </w:trPr>
        <w:tc>
          <w:tcPr>
            <w:tcW w:w="579" w:type="pct"/>
            <w:vAlign w:val="bottom"/>
            <w:hideMark/>
          </w:tcPr>
          <w:p w14:paraId="729448B5" w14:textId="77777777" w:rsidR="004173A8" w:rsidRPr="002357A8" w:rsidRDefault="004173A8" w:rsidP="004173A8">
            <w:pPr>
              <w:ind w:left="132" w:hanging="132"/>
              <w:rPr>
                <w:rFonts w:ascii="Garamond" w:eastAsia="宋体" w:hAnsi="Garamond" w:cs="Arial"/>
                <w:sz w:val="13"/>
                <w:szCs w:val="13"/>
                <w:lang w:eastAsia="zh-CN"/>
              </w:rPr>
            </w:pPr>
            <w:r w:rsidRPr="002357A8">
              <w:rPr>
                <w:rFonts w:ascii="Garamond" w:hAnsi="Garamond"/>
                <w:sz w:val="13"/>
                <w:szCs w:val="13"/>
                <w:lang w:eastAsia="zh-CN"/>
              </w:rPr>
              <w:t>Provision /(Reversal of provision) for ECL on other receivables, net</w:t>
            </w:r>
          </w:p>
        </w:tc>
        <w:tc>
          <w:tcPr>
            <w:tcW w:w="479" w:type="pct"/>
            <w:vAlign w:val="bottom"/>
            <w:hideMark/>
          </w:tcPr>
          <w:p w14:paraId="3DB64243" w14:textId="77777777" w:rsidR="004173A8" w:rsidRPr="002357A8" w:rsidRDefault="004173A8" w:rsidP="004173A8">
            <w:pPr>
              <w:tabs>
                <w:tab w:val="decimal" w:pos="971"/>
              </w:tabs>
              <w:rPr>
                <w:rFonts w:ascii="Garamond" w:eastAsia="宋体" w:hAnsi="Garamond" w:cs="MHei-Bold-Identity-H"/>
                <w:bCs/>
                <w:sz w:val="13"/>
                <w:szCs w:val="13"/>
              </w:rPr>
            </w:pPr>
            <w:r w:rsidRPr="002357A8">
              <w:rPr>
                <w:rFonts w:ascii="Garamond" w:eastAsia="宋体" w:hAnsi="Garamond" w:cs="MHei-Bold-Identity-H"/>
                <w:bCs/>
                <w:sz w:val="13"/>
                <w:szCs w:val="13"/>
              </w:rPr>
              <w:t>(509)</w:t>
            </w:r>
          </w:p>
        </w:tc>
        <w:tc>
          <w:tcPr>
            <w:tcW w:w="87" w:type="pct"/>
            <w:vAlign w:val="bottom"/>
          </w:tcPr>
          <w:p w14:paraId="1418DD95"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18F95D6C" w14:textId="77777777" w:rsidR="004173A8" w:rsidRPr="002357A8" w:rsidRDefault="004173A8" w:rsidP="004173A8">
            <w:pPr>
              <w:tabs>
                <w:tab w:val="decimal" w:pos="971"/>
              </w:tabs>
              <w:rPr>
                <w:rFonts w:ascii="Garamond" w:eastAsia="宋体" w:hAnsi="Garamond" w:cs="MHei-Bold-Identity-H"/>
                <w:bCs/>
                <w:sz w:val="13"/>
                <w:szCs w:val="13"/>
              </w:rPr>
            </w:pPr>
            <w:r w:rsidRPr="002357A8">
              <w:rPr>
                <w:rFonts w:ascii="Garamond" w:eastAsia="宋体" w:hAnsi="Garamond" w:cs="MHei-Bold-Identity-H"/>
                <w:bCs/>
                <w:sz w:val="13"/>
                <w:szCs w:val="13"/>
              </w:rPr>
              <w:t>(7,064)</w:t>
            </w:r>
          </w:p>
        </w:tc>
        <w:tc>
          <w:tcPr>
            <w:tcW w:w="92" w:type="pct"/>
            <w:vAlign w:val="bottom"/>
          </w:tcPr>
          <w:p w14:paraId="3181A5DE" w14:textId="77777777" w:rsidR="004173A8" w:rsidRPr="002357A8" w:rsidRDefault="004173A8" w:rsidP="004173A8">
            <w:pPr>
              <w:tabs>
                <w:tab w:val="decimal" w:pos="973"/>
              </w:tabs>
              <w:rPr>
                <w:rFonts w:ascii="Garamond" w:eastAsia="宋体" w:hAnsi="Garamond" w:cs="MHei-Bold-Identity-H"/>
                <w:bCs/>
                <w:sz w:val="13"/>
                <w:szCs w:val="13"/>
              </w:rPr>
            </w:pPr>
          </w:p>
        </w:tc>
        <w:tc>
          <w:tcPr>
            <w:tcW w:w="457" w:type="pct"/>
            <w:vAlign w:val="bottom"/>
            <w:hideMark/>
          </w:tcPr>
          <w:p w14:paraId="55C500E0" w14:textId="77777777" w:rsidR="004173A8" w:rsidRPr="002357A8" w:rsidRDefault="004173A8" w:rsidP="004173A8">
            <w:pPr>
              <w:tabs>
                <w:tab w:val="decimal" w:pos="973"/>
              </w:tabs>
              <w:rPr>
                <w:rFonts w:ascii="Garamond" w:eastAsia="宋体" w:hAnsi="Garamond" w:cs="MHei-Bold-Identity-H"/>
                <w:bCs/>
                <w:sz w:val="13"/>
                <w:szCs w:val="13"/>
              </w:rPr>
            </w:pPr>
            <w:r w:rsidRPr="002357A8">
              <w:rPr>
                <w:rFonts w:ascii="Garamond" w:eastAsia="宋体" w:hAnsi="Garamond" w:cs="MHei-Bold-Identity-H"/>
                <w:bCs/>
                <w:sz w:val="13"/>
                <w:szCs w:val="13"/>
              </w:rPr>
              <w:t>13</w:t>
            </w:r>
          </w:p>
        </w:tc>
        <w:tc>
          <w:tcPr>
            <w:tcW w:w="86" w:type="pct"/>
            <w:vAlign w:val="bottom"/>
          </w:tcPr>
          <w:p w14:paraId="01BF794E"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299D5657" w14:textId="77777777" w:rsidR="004173A8" w:rsidRPr="002357A8" w:rsidRDefault="004173A8" w:rsidP="004173A8">
            <w:pPr>
              <w:tabs>
                <w:tab w:val="decimal" w:pos="971"/>
              </w:tabs>
              <w:rPr>
                <w:rFonts w:ascii="Garamond" w:eastAsia="宋体" w:hAnsi="Garamond" w:cs="MHei-Bold-Identity-H"/>
                <w:bCs/>
                <w:sz w:val="13"/>
                <w:szCs w:val="13"/>
              </w:rPr>
            </w:pPr>
            <w:r w:rsidRPr="002357A8">
              <w:rPr>
                <w:rFonts w:ascii="Garamond" w:eastAsia="宋体" w:hAnsi="Garamond" w:cs="MHei-Bold-Identity-H"/>
                <w:bCs/>
                <w:sz w:val="13"/>
                <w:szCs w:val="13"/>
              </w:rPr>
              <w:t>1,863</w:t>
            </w:r>
          </w:p>
        </w:tc>
        <w:tc>
          <w:tcPr>
            <w:tcW w:w="86" w:type="pct"/>
            <w:vAlign w:val="bottom"/>
          </w:tcPr>
          <w:p w14:paraId="14061982"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490D48CC" w14:textId="77777777" w:rsidR="004173A8" w:rsidRPr="002357A8" w:rsidRDefault="004173A8" w:rsidP="004173A8">
            <w:pPr>
              <w:tabs>
                <w:tab w:val="decimal" w:pos="971"/>
              </w:tabs>
              <w:rPr>
                <w:rFonts w:ascii="Garamond" w:eastAsia="宋体" w:hAnsi="Garamond" w:cs="MHei-Bold-Identity-H"/>
                <w:bCs/>
                <w:sz w:val="13"/>
                <w:szCs w:val="13"/>
              </w:rPr>
            </w:pPr>
            <w:r w:rsidRPr="002357A8">
              <w:rPr>
                <w:rFonts w:ascii="Garamond" w:eastAsia="宋体" w:hAnsi="Garamond" w:cs="MHei-Bold-Identity-H"/>
                <w:bCs/>
                <w:sz w:val="13"/>
                <w:szCs w:val="13"/>
              </w:rPr>
              <w:t>1,290</w:t>
            </w:r>
          </w:p>
        </w:tc>
        <w:tc>
          <w:tcPr>
            <w:tcW w:w="86" w:type="pct"/>
            <w:vAlign w:val="bottom"/>
          </w:tcPr>
          <w:p w14:paraId="1DAE9945"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4E3AB9C4" w14:textId="77777777" w:rsidR="004173A8" w:rsidRPr="002357A8" w:rsidRDefault="004173A8" w:rsidP="004173A8">
            <w:pPr>
              <w:tabs>
                <w:tab w:val="decimal" w:pos="971"/>
              </w:tabs>
              <w:rPr>
                <w:rFonts w:ascii="Garamond" w:eastAsia="宋体" w:hAnsi="Garamond" w:cs="MHei-Bold-Identity-H"/>
                <w:bCs/>
                <w:sz w:val="13"/>
                <w:szCs w:val="13"/>
              </w:rPr>
            </w:pPr>
            <w:r w:rsidRPr="002357A8">
              <w:rPr>
                <w:rFonts w:ascii="Garamond" w:eastAsia="宋体" w:hAnsi="Garamond" w:cs="MHei-Bold-Identity-H"/>
                <w:bCs/>
                <w:sz w:val="13"/>
                <w:szCs w:val="13"/>
              </w:rPr>
              <w:t>(12,271)</w:t>
            </w:r>
          </w:p>
        </w:tc>
        <w:tc>
          <w:tcPr>
            <w:tcW w:w="86" w:type="pct"/>
            <w:vAlign w:val="bottom"/>
          </w:tcPr>
          <w:p w14:paraId="3DF57BE8"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0D9F35BF" w14:textId="77777777" w:rsidR="004173A8" w:rsidRPr="002357A8" w:rsidRDefault="004173A8" w:rsidP="004173A8">
            <w:pPr>
              <w:tabs>
                <w:tab w:val="decimal" w:pos="971"/>
              </w:tabs>
              <w:rPr>
                <w:rFonts w:ascii="Garamond" w:eastAsia="宋体" w:hAnsi="Garamond" w:cs="MHei-Bold-Identity-H"/>
                <w:bCs/>
                <w:sz w:val="13"/>
                <w:szCs w:val="13"/>
              </w:rPr>
            </w:pPr>
            <w:r w:rsidRPr="002357A8">
              <w:rPr>
                <w:rFonts w:ascii="Garamond" w:eastAsia="宋体" w:hAnsi="Garamond" w:cs="MHei-Bold-Identity-H"/>
                <w:bCs/>
                <w:sz w:val="13"/>
                <w:szCs w:val="13"/>
              </w:rPr>
              <w:t>-</w:t>
            </w:r>
          </w:p>
        </w:tc>
        <w:tc>
          <w:tcPr>
            <w:tcW w:w="86" w:type="pct"/>
            <w:vAlign w:val="bottom"/>
          </w:tcPr>
          <w:p w14:paraId="2FDD9849"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6327EF53" w14:textId="77777777" w:rsidR="004173A8" w:rsidRPr="002357A8" w:rsidRDefault="004173A8" w:rsidP="004173A8">
            <w:pPr>
              <w:tabs>
                <w:tab w:val="decimal" w:pos="971"/>
              </w:tabs>
              <w:rPr>
                <w:rFonts w:ascii="Garamond" w:eastAsia="宋体" w:hAnsi="Garamond" w:cs="MHei-Bold-Identity-H"/>
                <w:bCs/>
                <w:sz w:val="13"/>
                <w:szCs w:val="13"/>
              </w:rPr>
            </w:pPr>
            <w:r w:rsidRPr="002357A8">
              <w:rPr>
                <w:rFonts w:ascii="Garamond" w:eastAsia="宋体" w:hAnsi="Garamond" w:cs="MHei-Bold-Identity-H"/>
                <w:bCs/>
                <w:sz w:val="13"/>
                <w:szCs w:val="13"/>
              </w:rPr>
              <w:t>(16,678)</w:t>
            </w:r>
          </w:p>
        </w:tc>
      </w:tr>
      <w:tr w:rsidR="004173A8" w:rsidRPr="002357A8" w14:paraId="5CC9C36D" w14:textId="77777777" w:rsidTr="004173A8">
        <w:trPr>
          <w:trHeight w:hRule="exact" w:val="540"/>
        </w:trPr>
        <w:tc>
          <w:tcPr>
            <w:tcW w:w="579" w:type="pct"/>
            <w:vAlign w:val="bottom"/>
            <w:hideMark/>
          </w:tcPr>
          <w:p w14:paraId="5EC342E1" w14:textId="77777777" w:rsidR="004173A8" w:rsidRPr="002357A8" w:rsidRDefault="004173A8" w:rsidP="004173A8">
            <w:pPr>
              <w:ind w:left="132" w:right="205" w:hanging="132"/>
              <w:rPr>
                <w:rFonts w:ascii="Garamond" w:eastAsia="宋体" w:hAnsi="Garamond"/>
                <w:sz w:val="13"/>
                <w:szCs w:val="13"/>
                <w:lang w:eastAsia="zh-CN"/>
              </w:rPr>
            </w:pPr>
            <w:r w:rsidRPr="002357A8">
              <w:rPr>
                <w:rFonts w:ascii="Garamond" w:hAnsi="Garamond"/>
                <w:sz w:val="13"/>
                <w:szCs w:val="13"/>
                <w:lang w:eastAsia="zh-CN"/>
              </w:rPr>
              <w:t xml:space="preserve">Provisions - Loss on judicial reorganisation </w:t>
            </w:r>
          </w:p>
        </w:tc>
        <w:tc>
          <w:tcPr>
            <w:tcW w:w="479" w:type="pct"/>
            <w:vAlign w:val="bottom"/>
            <w:hideMark/>
          </w:tcPr>
          <w:p w14:paraId="03E993E6" w14:textId="77777777" w:rsidR="004173A8" w:rsidRPr="002357A8" w:rsidRDefault="004173A8" w:rsidP="004173A8">
            <w:pPr>
              <w:tabs>
                <w:tab w:val="decimal" w:pos="971"/>
              </w:tabs>
              <w:rPr>
                <w:rFonts w:ascii="Garamond" w:eastAsia="宋体" w:hAnsi="Garamond" w:cs="MHei-Bold-Identity-H"/>
                <w:bCs/>
                <w:sz w:val="13"/>
                <w:szCs w:val="13"/>
              </w:rPr>
            </w:pPr>
            <w:r w:rsidRPr="002357A8">
              <w:rPr>
                <w:rFonts w:ascii="Garamond" w:eastAsia="宋体" w:hAnsi="Garamond" w:cs="MHei-Bold-Identity-H"/>
                <w:bCs/>
                <w:sz w:val="13"/>
                <w:szCs w:val="13"/>
              </w:rPr>
              <w:t>-</w:t>
            </w:r>
          </w:p>
        </w:tc>
        <w:tc>
          <w:tcPr>
            <w:tcW w:w="87" w:type="pct"/>
            <w:vAlign w:val="bottom"/>
          </w:tcPr>
          <w:p w14:paraId="32DB9015"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2C3351F1" w14:textId="77777777" w:rsidR="004173A8" w:rsidRPr="002357A8" w:rsidRDefault="004173A8" w:rsidP="004173A8">
            <w:pPr>
              <w:tabs>
                <w:tab w:val="decimal" w:pos="971"/>
              </w:tabs>
              <w:rPr>
                <w:rFonts w:ascii="Garamond" w:eastAsia="宋体" w:hAnsi="Garamond" w:cs="MHei-Bold-Identity-H"/>
                <w:bCs/>
                <w:sz w:val="13"/>
                <w:szCs w:val="13"/>
              </w:rPr>
            </w:pPr>
            <w:r w:rsidRPr="002357A8">
              <w:rPr>
                <w:rFonts w:ascii="Garamond" w:eastAsia="宋体" w:hAnsi="Garamond" w:cs="MHei-Bold-Identity-H"/>
                <w:bCs/>
                <w:sz w:val="13"/>
                <w:szCs w:val="13"/>
              </w:rPr>
              <w:t>-</w:t>
            </w:r>
          </w:p>
        </w:tc>
        <w:tc>
          <w:tcPr>
            <w:tcW w:w="92" w:type="pct"/>
            <w:vAlign w:val="bottom"/>
          </w:tcPr>
          <w:p w14:paraId="47DB5BFF" w14:textId="77777777" w:rsidR="004173A8" w:rsidRPr="002357A8" w:rsidRDefault="004173A8" w:rsidP="004173A8">
            <w:pPr>
              <w:tabs>
                <w:tab w:val="decimal" w:pos="973"/>
              </w:tabs>
              <w:rPr>
                <w:rFonts w:ascii="Garamond" w:eastAsia="宋体" w:hAnsi="Garamond" w:cs="MHei-Bold-Identity-H"/>
                <w:bCs/>
                <w:sz w:val="13"/>
                <w:szCs w:val="13"/>
              </w:rPr>
            </w:pPr>
          </w:p>
        </w:tc>
        <w:tc>
          <w:tcPr>
            <w:tcW w:w="457" w:type="pct"/>
            <w:vAlign w:val="bottom"/>
            <w:hideMark/>
          </w:tcPr>
          <w:p w14:paraId="4565307C" w14:textId="77777777" w:rsidR="004173A8" w:rsidRPr="002357A8" w:rsidRDefault="004173A8" w:rsidP="004173A8">
            <w:pPr>
              <w:tabs>
                <w:tab w:val="decimal" w:pos="973"/>
              </w:tabs>
              <w:rPr>
                <w:rFonts w:ascii="Garamond" w:eastAsia="宋体" w:hAnsi="Garamond" w:cs="MHei-Bold-Identity-H"/>
                <w:bCs/>
                <w:sz w:val="13"/>
                <w:szCs w:val="13"/>
              </w:rPr>
            </w:pPr>
            <w:r w:rsidRPr="002357A8">
              <w:rPr>
                <w:rFonts w:ascii="Garamond" w:eastAsia="宋体" w:hAnsi="Garamond" w:cs="MHei-Bold-Identity-H"/>
                <w:bCs/>
                <w:sz w:val="13"/>
                <w:szCs w:val="13"/>
              </w:rPr>
              <w:t>-</w:t>
            </w:r>
          </w:p>
        </w:tc>
        <w:tc>
          <w:tcPr>
            <w:tcW w:w="86" w:type="pct"/>
            <w:vAlign w:val="bottom"/>
          </w:tcPr>
          <w:p w14:paraId="5601DFA2"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20ED3AD8" w14:textId="77777777" w:rsidR="004173A8" w:rsidRPr="002357A8" w:rsidRDefault="004173A8" w:rsidP="004173A8">
            <w:pPr>
              <w:tabs>
                <w:tab w:val="decimal" w:pos="971"/>
              </w:tabs>
              <w:rPr>
                <w:rFonts w:ascii="Garamond" w:eastAsia="宋体" w:hAnsi="Garamond" w:cs="MHei-Bold-Identity-H"/>
                <w:bCs/>
                <w:sz w:val="13"/>
                <w:szCs w:val="13"/>
              </w:rPr>
            </w:pPr>
            <w:r w:rsidRPr="002357A8">
              <w:rPr>
                <w:rFonts w:ascii="Garamond" w:eastAsia="宋体" w:hAnsi="Garamond" w:cs="MHei-Bold-Identity-H"/>
                <w:bCs/>
                <w:sz w:val="13"/>
                <w:szCs w:val="13"/>
              </w:rPr>
              <w:t>-</w:t>
            </w:r>
          </w:p>
        </w:tc>
        <w:tc>
          <w:tcPr>
            <w:tcW w:w="86" w:type="pct"/>
            <w:vAlign w:val="bottom"/>
          </w:tcPr>
          <w:p w14:paraId="47F74703"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746C100F" w14:textId="77777777" w:rsidR="004173A8" w:rsidRPr="002357A8" w:rsidRDefault="004173A8" w:rsidP="004173A8">
            <w:pPr>
              <w:tabs>
                <w:tab w:val="decimal" w:pos="971"/>
              </w:tabs>
              <w:rPr>
                <w:rFonts w:ascii="Garamond" w:eastAsia="宋体" w:hAnsi="Garamond" w:cs="MHei-Bold-Identity-H"/>
                <w:bCs/>
                <w:sz w:val="13"/>
                <w:szCs w:val="13"/>
              </w:rPr>
            </w:pPr>
            <w:r w:rsidRPr="002357A8">
              <w:rPr>
                <w:rFonts w:ascii="Garamond" w:eastAsia="宋体" w:hAnsi="Garamond" w:cs="MHei-Bold-Identity-H"/>
                <w:bCs/>
                <w:sz w:val="13"/>
                <w:szCs w:val="13"/>
              </w:rPr>
              <w:t>475,276</w:t>
            </w:r>
          </w:p>
        </w:tc>
        <w:tc>
          <w:tcPr>
            <w:tcW w:w="86" w:type="pct"/>
            <w:vAlign w:val="bottom"/>
          </w:tcPr>
          <w:p w14:paraId="70B104B6"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520E9E4C" w14:textId="77777777" w:rsidR="004173A8" w:rsidRPr="002357A8" w:rsidRDefault="004173A8" w:rsidP="004173A8">
            <w:pPr>
              <w:tabs>
                <w:tab w:val="decimal" w:pos="971"/>
              </w:tabs>
              <w:rPr>
                <w:rFonts w:ascii="Garamond" w:eastAsia="宋体" w:hAnsi="Garamond" w:cs="MHei-Bold-Identity-H"/>
                <w:bCs/>
                <w:sz w:val="13"/>
                <w:szCs w:val="13"/>
              </w:rPr>
            </w:pPr>
            <w:r w:rsidRPr="002357A8">
              <w:rPr>
                <w:rFonts w:ascii="Garamond" w:eastAsia="宋体" w:hAnsi="Garamond" w:cs="MHei-Bold-Identity-H"/>
                <w:bCs/>
                <w:sz w:val="13"/>
                <w:szCs w:val="13"/>
              </w:rPr>
              <w:t>-</w:t>
            </w:r>
          </w:p>
        </w:tc>
        <w:tc>
          <w:tcPr>
            <w:tcW w:w="86" w:type="pct"/>
            <w:vAlign w:val="bottom"/>
          </w:tcPr>
          <w:p w14:paraId="15DB9DE8"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25458E05" w14:textId="77777777" w:rsidR="004173A8" w:rsidRPr="002357A8" w:rsidRDefault="004173A8" w:rsidP="004173A8">
            <w:pPr>
              <w:tabs>
                <w:tab w:val="decimal" w:pos="971"/>
              </w:tabs>
              <w:rPr>
                <w:rFonts w:ascii="Garamond" w:eastAsia="宋体" w:hAnsi="Garamond" w:cs="MHei-Bold-Identity-H"/>
                <w:bCs/>
                <w:sz w:val="13"/>
                <w:szCs w:val="13"/>
              </w:rPr>
            </w:pPr>
            <w:r w:rsidRPr="002357A8">
              <w:rPr>
                <w:rFonts w:ascii="Garamond" w:eastAsia="宋体" w:hAnsi="Garamond" w:cs="MHei-Bold-Identity-H"/>
                <w:bCs/>
                <w:sz w:val="13"/>
                <w:szCs w:val="13"/>
              </w:rPr>
              <w:t>-</w:t>
            </w:r>
          </w:p>
        </w:tc>
        <w:tc>
          <w:tcPr>
            <w:tcW w:w="86" w:type="pct"/>
            <w:vAlign w:val="bottom"/>
          </w:tcPr>
          <w:p w14:paraId="78662D41"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02E315D8" w14:textId="77777777" w:rsidR="004173A8" w:rsidRPr="002357A8" w:rsidRDefault="004173A8" w:rsidP="004173A8">
            <w:pPr>
              <w:tabs>
                <w:tab w:val="decimal" w:pos="971"/>
              </w:tabs>
              <w:rPr>
                <w:rFonts w:ascii="Garamond" w:eastAsia="宋体" w:hAnsi="Garamond" w:cs="MHei-Bold-Identity-H"/>
                <w:bCs/>
                <w:sz w:val="13"/>
                <w:szCs w:val="13"/>
              </w:rPr>
            </w:pPr>
            <w:r w:rsidRPr="002357A8">
              <w:rPr>
                <w:rFonts w:ascii="Garamond" w:eastAsia="宋体" w:hAnsi="Garamond" w:cs="MHei-Bold-Identity-H"/>
                <w:bCs/>
                <w:sz w:val="13"/>
                <w:szCs w:val="13"/>
              </w:rPr>
              <w:t>475,276</w:t>
            </w:r>
          </w:p>
        </w:tc>
      </w:tr>
      <w:tr w:rsidR="004173A8" w:rsidRPr="002357A8" w14:paraId="646E631A" w14:textId="77777777" w:rsidTr="004173A8">
        <w:trPr>
          <w:trHeight w:hRule="exact" w:val="230"/>
        </w:trPr>
        <w:tc>
          <w:tcPr>
            <w:tcW w:w="579" w:type="pct"/>
            <w:vAlign w:val="bottom"/>
            <w:hideMark/>
          </w:tcPr>
          <w:p w14:paraId="435B2323" w14:textId="77777777" w:rsidR="004173A8" w:rsidRPr="002357A8" w:rsidRDefault="004173A8" w:rsidP="004173A8">
            <w:pPr>
              <w:ind w:left="132" w:hanging="132"/>
              <w:rPr>
                <w:rFonts w:ascii="Garamond" w:eastAsia="宋体" w:hAnsi="Garamond"/>
                <w:sz w:val="13"/>
                <w:szCs w:val="13"/>
                <w:lang w:eastAsia="zh-CN"/>
              </w:rPr>
            </w:pPr>
            <w:r w:rsidRPr="002357A8">
              <w:rPr>
                <w:rFonts w:ascii="Garamond" w:hAnsi="Garamond"/>
                <w:sz w:val="13"/>
                <w:szCs w:val="13"/>
                <w:lang w:eastAsia="zh-CN"/>
              </w:rPr>
              <w:t xml:space="preserve">ECL on </w:t>
            </w:r>
            <w:r w:rsidRPr="002357A8">
              <w:rPr>
                <w:rFonts w:ascii="Garamond" w:hAnsi="Garamond" w:cs="Arial"/>
                <w:sz w:val="13"/>
                <w:szCs w:val="13"/>
                <w:lang w:eastAsia="zh-CN"/>
              </w:rPr>
              <w:t>contract assets</w:t>
            </w:r>
          </w:p>
        </w:tc>
        <w:tc>
          <w:tcPr>
            <w:tcW w:w="479" w:type="pct"/>
            <w:vAlign w:val="bottom"/>
            <w:hideMark/>
          </w:tcPr>
          <w:p w14:paraId="1A5FCDD5" w14:textId="77777777" w:rsidR="004173A8" w:rsidRPr="002357A8" w:rsidRDefault="004173A8" w:rsidP="004173A8">
            <w:pPr>
              <w:tabs>
                <w:tab w:val="decimal" w:pos="971"/>
              </w:tabs>
              <w:rPr>
                <w:rFonts w:ascii="Garamond" w:eastAsia="宋体" w:hAnsi="Garamond" w:cs="MHei-Bold-Identity-H"/>
                <w:bCs/>
                <w:sz w:val="13"/>
                <w:szCs w:val="13"/>
              </w:rPr>
            </w:pPr>
            <w:r w:rsidRPr="002357A8">
              <w:rPr>
                <w:rFonts w:ascii="Garamond" w:eastAsia="宋体" w:hAnsi="Garamond" w:cs="MHei-Bold-Identity-H"/>
                <w:bCs/>
                <w:sz w:val="13"/>
                <w:szCs w:val="13"/>
              </w:rPr>
              <w:t>1,666</w:t>
            </w:r>
          </w:p>
        </w:tc>
        <w:tc>
          <w:tcPr>
            <w:tcW w:w="87" w:type="pct"/>
            <w:vAlign w:val="bottom"/>
          </w:tcPr>
          <w:p w14:paraId="68682F3B"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7FE8D5E1" w14:textId="77777777" w:rsidR="004173A8" w:rsidRPr="002357A8" w:rsidRDefault="004173A8" w:rsidP="004173A8">
            <w:pPr>
              <w:tabs>
                <w:tab w:val="decimal" w:pos="971"/>
              </w:tabs>
              <w:rPr>
                <w:rFonts w:ascii="Garamond" w:eastAsia="宋体" w:hAnsi="Garamond" w:cs="MHei-Bold-Identity-H"/>
                <w:bCs/>
                <w:sz w:val="13"/>
                <w:szCs w:val="13"/>
              </w:rPr>
            </w:pPr>
            <w:r w:rsidRPr="002357A8">
              <w:rPr>
                <w:rFonts w:ascii="Garamond" w:eastAsia="宋体" w:hAnsi="Garamond" w:cs="MHei-Bold-Identity-H"/>
                <w:bCs/>
                <w:sz w:val="13"/>
                <w:szCs w:val="13"/>
              </w:rPr>
              <w:t>7,633</w:t>
            </w:r>
          </w:p>
        </w:tc>
        <w:tc>
          <w:tcPr>
            <w:tcW w:w="92" w:type="pct"/>
            <w:vAlign w:val="bottom"/>
          </w:tcPr>
          <w:p w14:paraId="226204B6" w14:textId="77777777" w:rsidR="004173A8" w:rsidRPr="002357A8" w:rsidRDefault="004173A8" w:rsidP="004173A8">
            <w:pPr>
              <w:tabs>
                <w:tab w:val="decimal" w:pos="973"/>
              </w:tabs>
              <w:rPr>
                <w:rFonts w:ascii="Garamond" w:eastAsia="宋体" w:hAnsi="Garamond" w:cs="MHei-Bold-Identity-H"/>
                <w:bCs/>
                <w:sz w:val="13"/>
                <w:szCs w:val="13"/>
              </w:rPr>
            </w:pPr>
          </w:p>
        </w:tc>
        <w:tc>
          <w:tcPr>
            <w:tcW w:w="457" w:type="pct"/>
            <w:vAlign w:val="bottom"/>
            <w:hideMark/>
          </w:tcPr>
          <w:p w14:paraId="255B8A38" w14:textId="77777777" w:rsidR="004173A8" w:rsidRPr="002357A8" w:rsidRDefault="004173A8" w:rsidP="004173A8">
            <w:pPr>
              <w:tabs>
                <w:tab w:val="decimal" w:pos="973"/>
              </w:tabs>
              <w:rPr>
                <w:rFonts w:ascii="Garamond" w:eastAsia="宋体" w:hAnsi="Garamond" w:cs="MHei-Bold-Identity-H"/>
                <w:bCs/>
                <w:sz w:val="13"/>
                <w:szCs w:val="13"/>
              </w:rPr>
            </w:pPr>
            <w:r w:rsidRPr="002357A8">
              <w:rPr>
                <w:rFonts w:ascii="Garamond" w:eastAsia="宋体" w:hAnsi="Garamond" w:cs="MHei-Bold-Identity-H"/>
                <w:bCs/>
                <w:sz w:val="13"/>
                <w:szCs w:val="13"/>
              </w:rPr>
              <w:t>23</w:t>
            </w:r>
          </w:p>
        </w:tc>
        <w:tc>
          <w:tcPr>
            <w:tcW w:w="86" w:type="pct"/>
            <w:vAlign w:val="bottom"/>
          </w:tcPr>
          <w:p w14:paraId="43D2407D"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7400D373" w14:textId="77777777" w:rsidR="004173A8" w:rsidRPr="002357A8" w:rsidRDefault="004173A8" w:rsidP="004173A8">
            <w:pPr>
              <w:tabs>
                <w:tab w:val="decimal" w:pos="971"/>
              </w:tabs>
              <w:rPr>
                <w:rFonts w:ascii="Garamond" w:eastAsia="宋体" w:hAnsi="Garamond" w:cs="MHei-Bold-Identity-H"/>
                <w:bCs/>
                <w:sz w:val="13"/>
                <w:szCs w:val="13"/>
              </w:rPr>
            </w:pPr>
            <w:r w:rsidRPr="002357A8">
              <w:rPr>
                <w:rFonts w:ascii="Garamond" w:eastAsia="宋体" w:hAnsi="Garamond" w:cs="MHei-Bold-Identity-H"/>
                <w:bCs/>
                <w:sz w:val="13"/>
                <w:szCs w:val="13"/>
              </w:rPr>
              <w:t>449</w:t>
            </w:r>
          </w:p>
        </w:tc>
        <w:tc>
          <w:tcPr>
            <w:tcW w:w="86" w:type="pct"/>
            <w:vAlign w:val="bottom"/>
          </w:tcPr>
          <w:p w14:paraId="5EBCCD06"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0C124EE7" w14:textId="77777777" w:rsidR="004173A8" w:rsidRPr="002357A8" w:rsidRDefault="004173A8" w:rsidP="004173A8">
            <w:pPr>
              <w:tabs>
                <w:tab w:val="decimal" w:pos="971"/>
              </w:tabs>
              <w:rPr>
                <w:rFonts w:ascii="Garamond" w:eastAsia="宋体" w:hAnsi="Garamond" w:cs="MHei-Bold-Identity-H"/>
                <w:bCs/>
                <w:sz w:val="13"/>
                <w:szCs w:val="13"/>
              </w:rPr>
            </w:pPr>
            <w:r w:rsidRPr="002357A8">
              <w:rPr>
                <w:rFonts w:ascii="Garamond" w:eastAsia="宋体" w:hAnsi="Garamond" w:cs="MHei-Bold-Identity-H"/>
                <w:bCs/>
                <w:sz w:val="13"/>
                <w:szCs w:val="13"/>
              </w:rPr>
              <w:t>16,749</w:t>
            </w:r>
          </w:p>
        </w:tc>
        <w:tc>
          <w:tcPr>
            <w:tcW w:w="86" w:type="pct"/>
            <w:vAlign w:val="bottom"/>
          </w:tcPr>
          <w:p w14:paraId="3569A0BA"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3047CAE0" w14:textId="77777777" w:rsidR="004173A8" w:rsidRPr="002357A8" w:rsidRDefault="004173A8" w:rsidP="004173A8">
            <w:pPr>
              <w:tabs>
                <w:tab w:val="decimal" w:pos="971"/>
              </w:tabs>
              <w:rPr>
                <w:rFonts w:ascii="Garamond" w:eastAsia="宋体" w:hAnsi="Garamond" w:cs="MHei-Bold-Identity-H"/>
                <w:bCs/>
                <w:sz w:val="13"/>
                <w:szCs w:val="13"/>
              </w:rPr>
            </w:pPr>
            <w:r w:rsidRPr="002357A8">
              <w:rPr>
                <w:rFonts w:ascii="Garamond" w:eastAsia="宋体" w:hAnsi="Garamond" w:cs="MHei-Bold-Identity-H"/>
                <w:bCs/>
                <w:sz w:val="13"/>
                <w:szCs w:val="13"/>
              </w:rPr>
              <w:t>5</w:t>
            </w:r>
          </w:p>
        </w:tc>
        <w:tc>
          <w:tcPr>
            <w:tcW w:w="86" w:type="pct"/>
            <w:vAlign w:val="bottom"/>
          </w:tcPr>
          <w:p w14:paraId="4D3EBBE8"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7ABB8686" w14:textId="77777777" w:rsidR="004173A8" w:rsidRPr="002357A8" w:rsidRDefault="004173A8" w:rsidP="004173A8">
            <w:pPr>
              <w:tabs>
                <w:tab w:val="decimal" w:pos="971"/>
              </w:tabs>
              <w:rPr>
                <w:rFonts w:ascii="Garamond" w:eastAsia="宋体" w:hAnsi="Garamond" w:cs="MHei-Bold-Identity-H"/>
                <w:bCs/>
                <w:sz w:val="13"/>
                <w:szCs w:val="13"/>
              </w:rPr>
            </w:pPr>
            <w:r w:rsidRPr="002357A8">
              <w:rPr>
                <w:rFonts w:ascii="Garamond" w:eastAsia="宋体" w:hAnsi="Garamond" w:cs="MHei-Bold-Identity-H"/>
                <w:bCs/>
                <w:sz w:val="13"/>
                <w:szCs w:val="13"/>
              </w:rPr>
              <w:t>-</w:t>
            </w:r>
          </w:p>
        </w:tc>
        <w:tc>
          <w:tcPr>
            <w:tcW w:w="86" w:type="pct"/>
            <w:vAlign w:val="bottom"/>
          </w:tcPr>
          <w:p w14:paraId="0724BB51" w14:textId="77777777" w:rsidR="004173A8" w:rsidRPr="002357A8" w:rsidRDefault="004173A8" w:rsidP="004173A8">
            <w:pPr>
              <w:tabs>
                <w:tab w:val="decimal" w:pos="971"/>
              </w:tabs>
              <w:rPr>
                <w:rFonts w:ascii="Garamond" w:eastAsia="宋体" w:hAnsi="Garamond" w:cs="MHei-Bold-Identity-H"/>
                <w:bCs/>
                <w:sz w:val="13"/>
                <w:szCs w:val="13"/>
              </w:rPr>
            </w:pPr>
          </w:p>
        </w:tc>
        <w:tc>
          <w:tcPr>
            <w:tcW w:w="479" w:type="pct"/>
            <w:vAlign w:val="bottom"/>
            <w:hideMark/>
          </w:tcPr>
          <w:p w14:paraId="2732D6FD" w14:textId="77777777" w:rsidR="004173A8" w:rsidRPr="002357A8" w:rsidRDefault="004173A8" w:rsidP="004173A8">
            <w:pPr>
              <w:tabs>
                <w:tab w:val="decimal" w:pos="971"/>
              </w:tabs>
              <w:rPr>
                <w:rFonts w:ascii="Garamond" w:eastAsia="宋体" w:hAnsi="Garamond" w:cs="MHei-Bold-Identity-H"/>
                <w:bCs/>
                <w:sz w:val="13"/>
                <w:szCs w:val="13"/>
              </w:rPr>
            </w:pPr>
            <w:r w:rsidRPr="002357A8">
              <w:rPr>
                <w:rFonts w:ascii="Garamond" w:eastAsia="宋体" w:hAnsi="Garamond" w:cs="MHei-Bold-Identity-H"/>
                <w:bCs/>
                <w:sz w:val="13"/>
                <w:szCs w:val="13"/>
              </w:rPr>
              <w:t>26,525</w:t>
            </w:r>
          </w:p>
        </w:tc>
      </w:tr>
      <w:tr w:rsidR="004173A8" w:rsidRPr="002357A8" w14:paraId="2E2A9F37" w14:textId="77777777" w:rsidTr="004173A8">
        <w:trPr>
          <w:trHeight w:hRule="exact" w:val="74"/>
        </w:trPr>
        <w:tc>
          <w:tcPr>
            <w:tcW w:w="579" w:type="pct"/>
            <w:vAlign w:val="bottom"/>
          </w:tcPr>
          <w:p w14:paraId="79DCC950" w14:textId="77777777" w:rsidR="004173A8" w:rsidRPr="002357A8" w:rsidRDefault="004173A8" w:rsidP="004173A8">
            <w:pPr>
              <w:ind w:left="132" w:hanging="132"/>
              <w:rPr>
                <w:rFonts w:ascii="Garamond" w:eastAsia="宋体" w:hAnsi="Garamond" w:cs="Arial"/>
                <w:sz w:val="4"/>
                <w:szCs w:val="4"/>
                <w:lang w:eastAsia="zh-CN"/>
              </w:rPr>
            </w:pPr>
          </w:p>
        </w:tc>
        <w:tc>
          <w:tcPr>
            <w:tcW w:w="479" w:type="pct"/>
            <w:tcBorders>
              <w:top w:val="nil"/>
              <w:left w:val="nil"/>
              <w:bottom w:val="single" w:sz="12" w:space="0" w:color="auto"/>
              <w:right w:val="nil"/>
            </w:tcBorders>
            <w:vAlign w:val="bottom"/>
          </w:tcPr>
          <w:p w14:paraId="2623FF58" w14:textId="77777777" w:rsidR="004173A8" w:rsidRPr="002357A8" w:rsidRDefault="004173A8" w:rsidP="004173A8">
            <w:pPr>
              <w:tabs>
                <w:tab w:val="decimal" w:pos="971"/>
              </w:tabs>
              <w:rPr>
                <w:rFonts w:ascii="Garamond" w:eastAsia="MHei-Bold-Identity-H" w:hAnsi="Garamond" w:cs="MHei-Bold-Identity-H"/>
                <w:bCs/>
                <w:sz w:val="4"/>
                <w:szCs w:val="4"/>
              </w:rPr>
            </w:pPr>
          </w:p>
        </w:tc>
        <w:tc>
          <w:tcPr>
            <w:tcW w:w="87" w:type="pct"/>
            <w:tcBorders>
              <w:top w:val="nil"/>
              <w:left w:val="nil"/>
              <w:right w:val="nil"/>
            </w:tcBorders>
            <w:vAlign w:val="bottom"/>
          </w:tcPr>
          <w:p w14:paraId="4E07A16B" w14:textId="77777777" w:rsidR="004173A8" w:rsidRPr="002357A8" w:rsidRDefault="004173A8" w:rsidP="004173A8">
            <w:pPr>
              <w:tabs>
                <w:tab w:val="decimal" w:pos="971"/>
              </w:tabs>
              <w:rPr>
                <w:rFonts w:ascii="Garamond" w:eastAsia="MHei-Bold-Identity-H" w:hAnsi="Garamond" w:cs="MHei-Bold-Identity-H"/>
                <w:bCs/>
                <w:sz w:val="4"/>
                <w:szCs w:val="4"/>
              </w:rPr>
            </w:pPr>
          </w:p>
        </w:tc>
        <w:tc>
          <w:tcPr>
            <w:tcW w:w="479" w:type="pct"/>
            <w:tcBorders>
              <w:top w:val="nil"/>
              <w:left w:val="nil"/>
              <w:bottom w:val="single" w:sz="12" w:space="0" w:color="auto"/>
              <w:right w:val="nil"/>
            </w:tcBorders>
            <w:vAlign w:val="bottom"/>
          </w:tcPr>
          <w:p w14:paraId="15C86688" w14:textId="77777777" w:rsidR="004173A8" w:rsidRPr="002357A8" w:rsidRDefault="004173A8" w:rsidP="004173A8">
            <w:pPr>
              <w:tabs>
                <w:tab w:val="decimal" w:pos="971"/>
              </w:tabs>
              <w:rPr>
                <w:rFonts w:ascii="Garamond" w:eastAsia="MHei-Bold-Identity-H" w:hAnsi="Garamond" w:cs="MHei-Bold-Identity-H"/>
                <w:bCs/>
                <w:sz w:val="4"/>
                <w:szCs w:val="4"/>
              </w:rPr>
            </w:pPr>
          </w:p>
        </w:tc>
        <w:tc>
          <w:tcPr>
            <w:tcW w:w="92" w:type="pct"/>
            <w:tcBorders>
              <w:top w:val="nil"/>
              <w:left w:val="nil"/>
              <w:right w:val="nil"/>
            </w:tcBorders>
            <w:vAlign w:val="bottom"/>
          </w:tcPr>
          <w:p w14:paraId="44122F05" w14:textId="77777777" w:rsidR="004173A8" w:rsidRPr="002357A8" w:rsidRDefault="004173A8" w:rsidP="004173A8">
            <w:pPr>
              <w:tabs>
                <w:tab w:val="decimal" w:pos="973"/>
              </w:tabs>
              <w:rPr>
                <w:rFonts w:ascii="Garamond" w:eastAsia="MHei-Bold-Identity-H" w:hAnsi="Garamond" w:cs="MHei-Bold-Identity-H"/>
                <w:bCs/>
                <w:sz w:val="4"/>
                <w:szCs w:val="4"/>
              </w:rPr>
            </w:pPr>
          </w:p>
        </w:tc>
        <w:tc>
          <w:tcPr>
            <w:tcW w:w="457" w:type="pct"/>
            <w:tcBorders>
              <w:top w:val="nil"/>
              <w:left w:val="nil"/>
              <w:bottom w:val="single" w:sz="12" w:space="0" w:color="auto"/>
              <w:right w:val="nil"/>
            </w:tcBorders>
            <w:vAlign w:val="bottom"/>
          </w:tcPr>
          <w:p w14:paraId="08A2B4D4" w14:textId="77777777" w:rsidR="004173A8" w:rsidRPr="002357A8" w:rsidRDefault="004173A8" w:rsidP="004173A8">
            <w:pPr>
              <w:tabs>
                <w:tab w:val="decimal" w:pos="973"/>
              </w:tabs>
              <w:rPr>
                <w:rFonts w:ascii="Garamond" w:eastAsia="MHei-Bold-Identity-H" w:hAnsi="Garamond" w:cs="MHei-Bold-Identity-H"/>
                <w:bCs/>
                <w:sz w:val="4"/>
                <w:szCs w:val="4"/>
              </w:rPr>
            </w:pPr>
          </w:p>
        </w:tc>
        <w:tc>
          <w:tcPr>
            <w:tcW w:w="86" w:type="pct"/>
            <w:tcBorders>
              <w:top w:val="nil"/>
              <w:left w:val="nil"/>
              <w:right w:val="nil"/>
            </w:tcBorders>
            <w:vAlign w:val="bottom"/>
          </w:tcPr>
          <w:p w14:paraId="64FFCC9B" w14:textId="77777777" w:rsidR="004173A8" w:rsidRPr="002357A8" w:rsidRDefault="004173A8" w:rsidP="004173A8">
            <w:pPr>
              <w:tabs>
                <w:tab w:val="decimal" w:pos="971"/>
              </w:tabs>
              <w:rPr>
                <w:rFonts w:ascii="Garamond" w:eastAsia="MHei-Bold-Identity-H" w:hAnsi="Garamond" w:cs="MHei-Bold-Identity-H"/>
                <w:bCs/>
                <w:sz w:val="4"/>
                <w:szCs w:val="4"/>
              </w:rPr>
            </w:pPr>
          </w:p>
        </w:tc>
        <w:tc>
          <w:tcPr>
            <w:tcW w:w="479" w:type="pct"/>
            <w:tcBorders>
              <w:top w:val="nil"/>
              <w:left w:val="nil"/>
              <w:bottom w:val="single" w:sz="12" w:space="0" w:color="auto"/>
              <w:right w:val="nil"/>
            </w:tcBorders>
            <w:vAlign w:val="bottom"/>
          </w:tcPr>
          <w:p w14:paraId="44593ADD" w14:textId="77777777" w:rsidR="004173A8" w:rsidRPr="002357A8" w:rsidRDefault="004173A8" w:rsidP="004173A8">
            <w:pPr>
              <w:tabs>
                <w:tab w:val="decimal" w:pos="971"/>
              </w:tabs>
              <w:rPr>
                <w:rFonts w:ascii="Garamond" w:eastAsia="MHei-Bold-Identity-H" w:hAnsi="Garamond" w:cs="MHei-Bold-Identity-H"/>
                <w:bCs/>
                <w:sz w:val="4"/>
                <w:szCs w:val="4"/>
              </w:rPr>
            </w:pPr>
          </w:p>
        </w:tc>
        <w:tc>
          <w:tcPr>
            <w:tcW w:w="86" w:type="pct"/>
            <w:tcBorders>
              <w:top w:val="nil"/>
              <w:left w:val="nil"/>
              <w:right w:val="nil"/>
            </w:tcBorders>
            <w:vAlign w:val="bottom"/>
          </w:tcPr>
          <w:p w14:paraId="2E3400FC"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4"/>
                <w:szCs w:val="4"/>
              </w:rPr>
            </w:pPr>
          </w:p>
        </w:tc>
        <w:tc>
          <w:tcPr>
            <w:tcW w:w="479" w:type="pct"/>
            <w:tcBorders>
              <w:top w:val="nil"/>
              <w:left w:val="nil"/>
              <w:bottom w:val="single" w:sz="12" w:space="0" w:color="auto"/>
              <w:right w:val="nil"/>
            </w:tcBorders>
            <w:vAlign w:val="bottom"/>
          </w:tcPr>
          <w:p w14:paraId="1C168F14"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4"/>
                <w:szCs w:val="4"/>
              </w:rPr>
            </w:pPr>
          </w:p>
        </w:tc>
        <w:tc>
          <w:tcPr>
            <w:tcW w:w="86" w:type="pct"/>
            <w:tcBorders>
              <w:top w:val="nil"/>
              <w:left w:val="nil"/>
              <w:right w:val="nil"/>
            </w:tcBorders>
            <w:vAlign w:val="bottom"/>
          </w:tcPr>
          <w:p w14:paraId="287BA957"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4"/>
                <w:szCs w:val="4"/>
              </w:rPr>
            </w:pPr>
          </w:p>
        </w:tc>
        <w:tc>
          <w:tcPr>
            <w:tcW w:w="479" w:type="pct"/>
            <w:tcBorders>
              <w:top w:val="nil"/>
              <w:left w:val="nil"/>
              <w:bottom w:val="single" w:sz="12" w:space="0" w:color="auto"/>
              <w:right w:val="nil"/>
            </w:tcBorders>
            <w:vAlign w:val="bottom"/>
          </w:tcPr>
          <w:p w14:paraId="2B1C357D"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4"/>
                <w:szCs w:val="4"/>
              </w:rPr>
            </w:pPr>
          </w:p>
        </w:tc>
        <w:tc>
          <w:tcPr>
            <w:tcW w:w="86" w:type="pct"/>
            <w:tcBorders>
              <w:top w:val="nil"/>
              <w:left w:val="nil"/>
              <w:right w:val="nil"/>
            </w:tcBorders>
            <w:vAlign w:val="bottom"/>
          </w:tcPr>
          <w:p w14:paraId="743CCFCD"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4"/>
                <w:szCs w:val="4"/>
              </w:rPr>
            </w:pPr>
          </w:p>
        </w:tc>
        <w:tc>
          <w:tcPr>
            <w:tcW w:w="479" w:type="pct"/>
            <w:tcBorders>
              <w:top w:val="nil"/>
              <w:left w:val="nil"/>
              <w:bottom w:val="single" w:sz="12" w:space="0" w:color="auto"/>
              <w:right w:val="nil"/>
            </w:tcBorders>
            <w:vAlign w:val="bottom"/>
          </w:tcPr>
          <w:p w14:paraId="5BFCF20B"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4"/>
                <w:szCs w:val="4"/>
              </w:rPr>
            </w:pPr>
          </w:p>
        </w:tc>
        <w:tc>
          <w:tcPr>
            <w:tcW w:w="86" w:type="pct"/>
            <w:tcBorders>
              <w:top w:val="nil"/>
              <w:left w:val="nil"/>
              <w:right w:val="nil"/>
            </w:tcBorders>
            <w:vAlign w:val="bottom"/>
          </w:tcPr>
          <w:p w14:paraId="11DE7288"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4"/>
                <w:szCs w:val="4"/>
              </w:rPr>
            </w:pPr>
          </w:p>
        </w:tc>
        <w:tc>
          <w:tcPr>
            <w:tcW w:w="479" w:type="pct"/>
            <w:tcBorders>
              <w:top w:val="nil"/>
              <w:left w:val="nil"/>
              <w:bottom w:val="single" w:sz="12" w:space="0" w:color="auto"/>
              <w:right w:val="nil"/>
            </w:tcBorders>
            <w:vAlign w:val="bottom"/>
          </w:tcPr>
          <w:p w14:paraId="1DDC796A"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4"/>
                <w:szCs w:val="4"/>
              </w:rPr>
            </w:pPr>
          </w:p>
        </w:tc>
      </w:tr>
      <w:tr w:rsidR="004173A8" w:rsidRPr="002357A8" w14:paraId="4383957C" w14:textId="77777777" w:rsidTr="004173A8">
        <w:trPr>
          <w:trHeight w:hRule="exact" w:val="230"/>
        </w:trPr>
        <w:tc>
          <w:tcPr>
            <w:tcW w:w="579" w:type="pct"/>
            <w:vAlign w:val="bottom"/>
          </w:tcPr>
          <w:p w14:paraId="342AD44D" w14:textId="77777777" w:rsidR="004173A8" w:rsidRPr="002357A8" w:rsidRDefault="004173A8" w:rsidP="004173A8">
            <w:pPr>
              <w:ind w:left="132" w:hanging="132"/>
              <w:rPr>
                <w:rFonts w:ascii="Garamond" w:eastAsia="宋体" w:hAnsi="Garamond" w:cs="MHei-Bold-Identity-H"/>
                <w:bCs/>
                <w:color w:val="000000"/>
                <w:sz w:val="13"/>
                <w:szCs w:val="13"/>
              </w:rPr>
            </w:pPr>
          </w:p>
        </w:tc>
        <w:tc>
          <w:tcPr>
            <w:tcW w:w="479" w:type="pct"/>
            <w:tcBorders>
              <w:top w:val="single" w:sz="12" w:space="0" w:color="auto"/>
              <w:left w:val="nil"/>
              <w:bottom w:val="nil"/>
              <w:right w:val="nil"/>
            </w:tcBorders>
            <w:vAlign w:val="bottom"/>
          </w:tcPr>
          <w:p w14:paraId="6A1F6736"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87" w:type="pct"/>
            <w:tcBorders>
              <w:left w:val="nil"/>
              <w:bottom w:val="nil"/>
              <w:right w:val="nil"/>
            </w:tcBorders>
            <w:vAlign w:val="bottom"/>
          </w:tcPr>
          <w:p w14:paraId="51C76945"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479" w:type="pct"/>
            <w:tcBorders>
              <w:top w:val="single" w:sz="12" w:space="0" w:color="auto"/>
              <w:left w:val="nil"/>
              <w:bottom w:val="nil"/>
              <w:right w:val="nil"/>
            </w:tcBorders>
            <w:vAlign w:val="bottom"/>
          </w:tcPr>
          <w:p w14:paraId="6A1E500F"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92" w:type="pct"/>
            <w:tcBorders>
              <w:left w:val="nil"/>
              <w:bottom w:val="nil"/>
              <w:right w:val="nil"/>
            </w:tcBorders>
            <w:vAlign w:val="bottom"/>
          </w:tcPr>
          <w:p w14:paraId="27F2410B" w14:textId="77777777" w:rsidR="004173A8" w:rsidRPr="002357A8" w:rsidRDefault="004173A8" w:rsidP="004173A8">
            <w:pPr>
              <w:tabs>
                <w:tab w:val="decimal" w:pos="973"/>
              </w:tabs>
              <w:autoSpaceDE w:val="0"/>
              <w:autoSpaceDN w:val="0"/>
              <w:adjustRightInd w:val="0"/>
              <w:rPr>
                <w:rFonts w:ascii="Garamond" w:eastAsia="宋体" w:hAnsi="Garamond" w:cs="MHei-Bold-Identity-H"/>
                <w:bCs/>
                <w:sz w:val="13"/>
                <w:szCs w:val="13"/>
                <w:lang w:eastAsia="zh-HK"/>
              </w:rPr>
            </w:pPr>
          </w:p>
        </w:tc>
        <w:tc>
          <w:tcPr>
            <w:tcW w:w="457" w:type="pct"/>
            <w:tcBorders>
              <w:top w:val="single" w:sz="12" w:space="0" w:color="auto"/>
              <w:left w:val="nil"/>
              <w:bottom w:val="nil"/>
              <w:right w:val="nil"/>
            </w:tcBorders>
            <w:vAlign w:val="bottom"/>
          </w:tcPr>
          <w:p w14:paraId="13B60490" w14:textId="77777777" w:rsidR="004173A8" w:rsidRPr="002357A8" w:rsidRDefault="004173A8" w:rsidP="004173A8">
            <w:pPr>
              <w:tabs>
                <w:tab w:val="decimal" w:pos="973"/>
              </w:tabs>
              <w:autoSpaceDE w:val="0"/>
              <w:autoSpaceDN w:val="0"/>
              <w:adjustRightInd w:val="0"/>
              <w:rPr>
                <w:rFonts w:ascii="Garamond" w:eastAsia="宋体" w:hAnsi="Garamond" w:cs="MHei-Bold-Identity-H"/>
                <w:bCs/>
                <w:sz w:val="13"/>
                <w:szCs w:val="13"/>
                <w:lang w:eastAsia="zh-HK"/>
              </w:rPr>
            </w:pPr>
          </w:p>
        </w:tc>
        <w:tc>
          <w:tcPr>
            <w:tcW w:w="86" w:type="pct"/>
            <w:tcBorders>
              <w:left w:val="nil"/>
              <w:bottom w:val="nil"/>
              <w:right w:val="nil"/>
            </w:tcBorders>
            <w:vAlign w:val="bottom"/>
          </w:tcPr>
          <w:p w14:paraId="48D9B951"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479" w:type="pct"/>
            <w:tcBorders>
              <w:top w:val="single" w:sz="12" w:space="0" w:color="auto"/>
              <w:left w:val="nil"/>
              <w:bottom w:val="nil"/>
              <w:right w:val="nil"/>
            </w:tcBorders>
            <w:vAlign w:val="bottom"/>
          </w:tcPr>
          <w:p w14:paraId="63A72A52"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86" w:type="pct"/>
            <w:tcBorders>
              <w:left w:val="nil"/>
              <w:bottom w:val="nil"/>
              <w:right w:val="nil"/>
            </w:tcBorders>
            <w:vAlign w:val="bottom"/>
          </w:tcPr>
          <w:p w14:paraId="1F0F7A16"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479" w:type="pct"/>
            <w:tcBorders>
              <w:top w:val="single" w:sz="12" w:space="0" w:color="auto"/>
              <w:left w:val="nil"/>
              <w:bottom w:val="nil"/>
              <w:right w:val="nil"/>
            </w:tcBorders>
            <w:vAlign w:val="bottom"/>
          </w:tcPr>
          <w:p w14:paraId="2FCB5FDB"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86" w:type="pct"/>
            <w:tcBorders>
              <w:left w:val="nil"/>
              <w:bottom w:val="nil"/>
              <w:right w:val="nil"/>
            </w:tcBorders>
            <w:vAlign w:val="bottom"/>
          </w:tcPr>
          <w:p w14:paraId="28292170"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479" w:type="pct"/>
            <w:tcBorders>
              <w:top w:val="single" w:sz="12" w:space="0" w:color="auto"/>
              <w:left w:val="nil"/>
              <w:bottom w:val="nil"/>
              <w:right w:val="nil"/>
            </w:tcBorders>
            <w:vAlign w:val="bottom"/>
          </w:tcPr>
          <w:p w14:paraId="4CF48719"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86" w:type="pct"/>
            <w:tcBorders>
              <w:left w:val="nil"/>
              <w:bottom w:val="nil"/>
              <w:right w:val="nil"/>
            </w:tcBorders>
            <w:vAlign w:val="bottom"/>
          </w:tcPr>
          <w:p w14:paraId="5BEFB9E0"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479" w:type="pct"/>
            <w:tcBorders>
              <w:top w:val="single" w:sz="12" w:space="0" w:color="auto"/>
              <w:left w:val="nil"/>
              <w:bottom w:val="nil"/>
              <w:right w:val="nil"/>
            </w:tcBorders>
            <w:vAlign w:val="bottom"/>
          </w:tcPr>
          <w:p w14:paraId="16BAA084"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86" w:type="pct"/>
            <w:tcBorders>
              <w:left w:val="nil"/>
              <w:bottom w:val="nil"/>
              <w:right w:val="nil"/>
            </w:tcBorders>
            <w:vAlign w:val="bottom"/>
          </w:tcPr>
          <w:p w14:paraId="10ACAF23"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479" w:type="pct"/>
            <w:tcBorders>
              <w:top w:val="single" w:sz="12" w:space="0" w:color="auto"/>
              <w:left w:val="nil"/>
              <w:bottom w:val="nil"/>
              <w:right w:val="nil"/>
            </w:tcBorders>
            <w:vAlign w:val="bottom"/>
          </w:tcPr>
          <w:p w14:paraId="4BC79A9F"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r>
      <w:tr w:rsidR="004173A8" w:rsidRPr="002357A8" w14:paraId="2EB17D9E" w14:textId="77777777" w:rsidTr="004173A8">
        <w:trPr>
          <w:trHeight w:hRule="exact" w:val="230"/>
        </w:trPr>
        <w:tc>
          <w:tcPr>
            <w:tcW w:w="579" w:type="pct"/>
            <w:vAlign w:val="bottom"/>
            <w:hideMark/>
          </w:tcPr>
          <w:p w14:paraId="2A0A9A14" w14:textId="77777777" w:rsidR="004173A8" w:rsidRPr="002357A8" w:rsidRDefault="004173A8" w:rsidP="004173A8">
            <w:pPr>
              <w:ind w:left="132" w:hanging="132"/>
              <w:rPr>
                <w:rFonts w:ascii="Garamond" w:eastAsia="宋体" w:hAnsi="Garamond" w:cs="Arial"/>
                <w:sz w:val="13"/>
                <w:szCs w:val="13"/>
                <w:lang w:eastAsia="zh-CN"/>
              </w:rPr>
            </w:pPr>
            <w:r w:rsidRPr="002357A8">
              <w:rPr>
                <w:rFonts w:ascii="Garamond" w:hAnsi="Garamond" w:cs="MHei-Bold-Identity-H"/>
                <w:bCs/>
                <w:color w:val="000000"/>
                <w:sz w:val="13"/>
                <w:szCs w:val="13"/>
              </w:rPr>
              <w:t>As at 31 December 2018</w:t>
            </w:r>
          </w:p>
        </w:tc>
        <w:tc>
          <w:tcPr>
            <w:tcW w:w="479" w:type="pct"/>
            <w:vAlign w:val="bottom"/>
          </w:tcPr>
          <w:p w14:paraId="73C5B78C"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87" w:type="pct"/>
            <w:vAlign w:val="bottom"/>
          </w:tcPr>
          <w:p w14:paraId="031F5E3D"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479" w:type="pct"/>
            <w:vAlign w:val="bottom"/>
          </w:tcPr>
          <w:p w14:paraId="656EFEAF"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92" w:type="pct"/>
            <w:vAlign w:val="bottom"/>
          </w:tcPr>
          <w:p w14:paraId="6E2D6613" w14:textId="77777777" w:rsidR="004173A8" w:rsidRPr="002357A8" w:rsidRDefault="004173A8" w:rsidP="004173A8">
            <w:pPr>
              <w:tabs>
                <w:tab w:val="decimal" w:pos="973"/>
              </w:tabs>
              <w:autoSpaceDE w:val="0"/>
              <w:autoSpaceDN w:val="0"/>
              <w:adjustRightInd w:val="0"/>
              <w:rPr>
                <w:rFonts w:ascii="Garamond" w:eastAsia="宋体" w:hAnsi="Garamond" w:cs="MHei-Bold-Identity-H"/>
                <w:bCs/>
                <w:sz w:val="13"/>
                <w:szCs w:val="13"/>
                <w:lang w:eastAsia="zh-HK"/>
              </w:rPr>
            </w:pPr>
          </w:p>
        </w:tc>
        <w:tc>
          <w:tcPr>
            <w:tcW w:w="457" w:type="pct"/>
            <w:vAlign w:val="bottom"/>
          </w:tcPr>
          <w:p w14:paraId="5EB1EA53" w14:textId="77777777" w:rsidR="004173A8" w:rsidRPr="002357A8" w:rsidRDefault="004173A8" w:rsidP="004173A8">
            <w:pPr>
              <w:tabs>
                <w:tab w:val="decimal" w:pos="973"/>
              </w:tabs>
              <w:autoSpaceDE w:val="0"/>
              <w:autoSpaceDN w:val="0"/>
              <w:adjustRightInd w:val="0"/>
              <w:rPr>
                <w:rFonts w:ascii="Garamond" w:eastAsia="宋体" w:hAnsi="Garamond" w:cs="MHei-Bold-Identity-H"/>
                <w:bCs/>
                <w:sz w:val="13"/>
                <w:szCs w:val="13"/>
                <w:lang w:eastAsia="zh-HK"/>
              </w:rPr>
            </w:pPr>
          </w:p>
        </w:tc>
        <w:tc>
          <w:tcPr>
            <w:tcW w:w="86" w:type="pct"/>
            <w:vAlign w:val="bottom"/>
          </w:tcPr>
          <w:p w14:paraId="6A776311"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479" w:type="pct"/>
            <w:vAlign w:val="bottom"/>
          </w:tcPr>
          <w:p w14:paraId="0120791E"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86" w:type="pct"/>
            <w:vAlign w:val="bottom"/>
          </w:tcPr>
          <w:p w14:paraId="55D323A0"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479" w:type="pct"/>
            <w:vAlign w:val="bottom"/>
          </w:tcPr>
          <w:p w14:paraId="200AA604"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86" w:type="pct"/>
            <w:vAlign w:val="bottom"/>
          </w:tcPr>
          <w:p w14:paraId="538FB42E"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479" w:type="pct"/>
            <w:vAlign w:val="bottom"/>
          </w:tcPr>
          <w:p w14:paraId="4B00228D"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86" w:type="pct"/>
            <w:vAlign w:val="bottom"/>
          </w:tcPr>
          <w:p w14:paraId="5F3A4CE5"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479" w:type="pct"/>
            <w:vAlign w:val="bottom"/>
          </w:tcPr>
          <w:p w14:paraId="5AA4C694"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86" w:type="pct"/>
            <w:vAlign w:val="bottom"/>
          </w:tcPr>
          <w:p w14:paraId="7E63105A"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479" w:type="pct"/>
            <w:vAlign w:val="bottom"/>
          </w:tcPr>
          <w:p w14:paraId="39773ED0"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r>
      <w:tr w:rsidR="004173A8" w:rsidRPr="002357A8" w14:paraId="625791BF" w14:textId="77777777" w:rsidTr="004173A8">
        <w:trPr>
          <w:trHeight w:hRule="exact" w:val="230"/>
        </w:trPr>
        <w:tc>
          <w:tcPr>
            <w:tcW w:w="579" w:type="pct"/>
            <w:vAlign w:val="bottom"/>
            <w:hideMark/>
          </w:tcPr>
          <w:p w14:paraId="6A2CD7E2" w14:textId="77777777" w:rsidR="004173A8" w:rsidRPr="002357A8" w:rsidRDefault="004173A8" w:rsidP="004173A8">
            <w:pPr>
              <w:ind w:left="132" w:hanging="132"/>
              <w:rPr>
                <w:rFonts w:ascii="Garamond" w:eastAsia="宋体" w:hAnsi="Garamond" w:cs="MHei-Bold-Identity-H"/>
                <w:b/>
                <w:bCs/>
                <w:color w:val="000000"/>
                <w:sz w:val="13"/>
                <w:szCs w:val="13"/>
              </w:rPr>
            </w:pPr>
            <w:r w:rsidRPr="002357A8">
              <w:rPr>
                <w:rFonts w:ascii="Garamond" w:hAnsi="Garamond" w:cs="MHei-Bold-Identity-H"/>
                <w:b/>
                <w:bCs/>
                <w:color w:val="000000"/>
                <w:sz w:val="13"/>
                <w:szCs w:val="13"/>
              </w:rPr>
              <w:t>Assets</w:t>
            </w:r>
          </w:p>
        </w:tc>
        <w:tc>
          <w:tcPr>
            <w:tcW w:w="479" w:type="pct"/>
            <w:vAlign w:val="bottom"/>
          </w:tcPr>
          <w:p w14:paraId="5562EFDD"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87" w:type="pct"/>
            <w:vAlign w:val="bottom"/>
          </w:tcPr>
          <w:p w14:paraId="4F98C74D"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479" w:type="pct"/>
            <w:vAlign w:val="bottom"/>
          </w:tcPr>
          <w:p w14:paraId="3322C2E5"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92" w:type="pct"/>
            <w:vAlign w:val="bottom"/>
          </w:tcPr>
          <w:p w14:paraId="579B9093" w14:textId="77777777" w:rsidR="004173A8" w:rsidRPr="002357A8" w:rsidRDefault="004173A8" w:rsidP="004173A8">
            <w:pPr>
              <w:tabs>
                <w:tab w:val="decimal" w:pos="973"/>
              </w:tabs>
              <w:autoSpaceDE w:val="0"/>
              <w:autoSpaceDN w:val="0"/>
              <w:adjustRightInd w:val="0"/>
              <w:rPr>
                <w:rFonts w:ascii="Garamond" w:eastAsia="宋体" w:hAnsi="Garamond" w:cs="MHei-Bold-Identity-H"/>
                <w:bCs/>
                <w:sz w:val="13"/>
                <w:szCs w:val="13"/>
                <w:lang w:eastAsia="zh-HK"/>
              </w:rPr>
            </w:pPr>
          </w:p>
        </w:tc>
        <w:tc>
          <w:tcPr>
            <w:tcW w:w="457" w:type="pct"/>
            <w:vAlign w:val="bottom"/>
          </w:tcPr>
          <w:p w14:paraId="060638E3" w14:textId="77777777" w:rsidR="004173A8" w:rsidRPr="002357A8" w:rsidRDefault="004173A8" w:rsidP="004173A8">
            <w:pPr>
              <w:tabs>
                <w:tab w:val="decimal" w:pos="973"/>
              </w:tabs>
              <w:autoSpaceDE w:val="0"/>
              <w:autoSpaceDN w:val="0"/>
              <w:adjustRightInd w:val="0"/>
              <w:rPr>
                <w:rFonts w:ascii="Garamond" w:eastAsia="宋体" w:hAnsi="Garamond" w:cs="MHei-Bold-Identity-H"/>
                <w:bCs/>
                <w:sz w:val="13"/>
                <w:szCs w:val="13"/>
                <w:lang w:eastAsia="zh-HK"/>
              </w:rPr>
            </w:pPr>
          </w:p>
        </w:tc>
        <w:tc>
          <w:tcPr>
            <w:tcW w:w="86" w:type="pct"/>
            <w:vAlign w:val="bottom"/>
          </w:tcPr>
          <w:p w14:paraId="37C11C01"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479" w:type="pct"/>
            <w:vAlign w:val="bottom"/>
          </w:tcPr>
          <w:p w14:paraId="065C2D68"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86" w:type="pct"/>
            <w:vAlign w:val="bottom"/>
          </w:tcPr>
          <w:p w14:paraId="1946967F"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479" w:type="pct"/>
            <w:vAlign w:val="bottom"/>
          </w:tcPr>
          <w:p w14:paraId="440843F4"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86" w:type="pct"/>
            <w:vAlign w:val="bottom"/>
          </w:tcPr>
          <w:p w14:paraId="0C23BBDD"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479" w:type="pct"/>
            <w:vAlign w:val="bottom"/>
          </w:tcPr>
          <w:p w14:paraId="51EAC70E"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86" w:type="pct"/>
            <w:vAlign w:val="bottom"/>
          </w:tcPr>
          <w:p w14:paraId="36E33FA6"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479" w:type="pct"/>
            <w:vAlign w:val="bottom"/>
          </w:tcPr>
          <w:p w14:paraId="470D9BCB"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86" w:type="pct"/>
            <w:vAlign w:val="bottom"/>
          </w:tcPr>
          <w:p w14:paraId="701EA870"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479" w:type="pct"/>
            <w:vAlign w:val="bottom"/>
          </w:tcPr>
          <w:p w14:paraId="6330CDE4"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r>
      <w:tr w:rsidR="004173A8" w:rsidRPr="002357A8" w14:paraId="4A691B8D" w14:textId="77777777" w:rsidTr="004173A8">
        <w:trPr>
          <w:trHeight w:hRule="exact" w:val="230"/>
        </w:trPr>
        <w:tc>
          <w:tcPr>
            <w:tcW w:w="579" w:type="pct"/>
            <w:vAlign w:val="bottom"/>
            <w:hideMark/>
          </w:tcPr>
          <w:p w14:paraId="547F3822" w14:textId="77777777" w:rsidR="004173A8" w:rsidRPr="002357A8" w:rsidRDefault="004173A8" w:rsidP="004173A8">
            <w:pPr>
              <w:ind w:left="132" w:hanging="132"/>
              <w:rPr>
                <w:rFonts w:ascii="Garamond" w:eastAsia="宋体" w:hAnsi="Garamond" w:cs="Arial"/>
                <w:sz w:val="13"/>
                <w:szCs w:val="13"/>
                <w:lang w:eastAsia="zh-CN"/>
              </w:rPr>
            </w:pPr>
            <w:r w:rsidRPr="002357A8">
              <w:rPr>
                <w:rFonts w:ascii="Garamond" w:hAnsi="Garamond" w:cs="Arial"/>
                <w:sz w:val="13"/>
                <w:szCs w:val="13"/>
                <w:lang w:eastAsia="zh-CN"/>
              </w:rPr>
              <w:t>Segment assets</w:t>
            </w:r>
          </w:p>
        </w:tc>
        <w:tc>
          <w:tcPr>
            <w:tcW w:w="479" w:type="pct"/>
            <w:vAlign w:val="bottom"/>
            <w:hideMark/>
          </w:tcPr>
          <w:p w14:paraId="2F9951D6"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MHei-Bold-Identity-H" w:hAnsi="Garamond" w:cs="MHei-Bold-Identity-H"/>
                <w:bCs/>
                <w:sz w:val="13"/>
                <w:szCs w:val="13"/>
              </w:rPr>
              <w:t>5,155,309</w:t>
            </w:r>
          </w:p>
        </w:tc>
        <w:tc>
          <w:tcPr>
            <w:tcW w:w="87" w:type="pct"/>
            <w:vAlign w:val="bottom"/>
          </w:tcPr>
          <w:p w14:paraId="27E53E48"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p>
        </w:tc>
        <w:tc>
          <w:tcPr>
            <w:tcW w:w="479" w:type="pct"/>
            <w:vAlign w:val="bottom"/>
            <w:hideMark/>
          </w:tcPr>
          <w:p w14:paraId="20932B32"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MHei-Bold-Identity-H" w:hAnsi="Garamond" w:cs="MHei-Bold-Identity-H"/>
                <w:bCs/>
                <w:sz w:val="13"/>
                <w:szCs w:val="13"/>
              </w:rPr>
              <w:t>35,314,230</w:t>
            </w:r>
          </w:p>
        </w:tc>
        <w:tc>
          <w:tcPr>
            <w:tcW w:w="92" w:type="pct"/>
            <w:vAlign w:val="bottom"/>
          </w:tcPr>
          <w:p w14:paraId="48ECEB3D"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p>
        </w:tc>
        <w:tc>
          <w:tcPr>
            <w:tcW w:w="457" w:type="pct"/>
            <w:vAlign w:val="bottom"/>
            <w:hideMark/>
          </w:tcPr>
          <w:p w14:paraId="44096757"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MHei-Bold-Identity-H" w:hAnsi="Garamond" w:cs="MHei-Bold-Identity-H"/>
                <w:bCs/>
                <w:sz w:val="13"/>
                <w:szCs w:val="13"/>
              </w:rPr>
              <w:t>2,124,388</w:t>
            </w:r>
          </w:p>
        </w:tc>
        <w:tc>
          <w:tcPr>
            <w:tcW w:w="86" w:type="pct"/>
            <w:vAlign w:val="bottom"/>
          </w:tcPr>
          <w:p w14:paraId="37CE48D3"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p>
        </w:tc>
        <w:tc>
          <w:tcPr>
            <w:tcW w:w="479" w:type="pct"/>
            <w:vAlign w:val="bottom"/>
            <w:hideMark/>
          </w:tcPr>
          <w:p w14:paraId="7FCCA6C8"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MHei-Bold-Identity-H" w:hAnsi="Garamond" w:cs="MHei-Bold-Identity-H"/>
                <w:bCs/>
                <w:sz w:val="13"/>
                <w:szCs w:val="13"/>
              </w:rPr>
              <w:t>5,471,270</w:t>
            </w:r>
          </w:p>
        </w:tc>
        <w:tc>
          <w:tcPr>
            <w:tcW w:w="86" w:type="pct"/>
            <w:vAlign w:val="bottom"/>
          </w:tcPr>
          <w:p w14:paraId="69274894"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p>
        </w:tc>
        <w:tc>
          <w:tcPr>
            <w:tcW w:w="479" w:type="pct"/>
            <w:vAlign w:val="bottom"/>
            <w:hideMark/>
          </w:tcPr>
          <w:p w14:paraId="231854C5"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MHei-Bold-Identity-H" w:hAnsi="Garamond" w:cs="MHei-Bold-Identity-H"/>
                <w:bCs/>
                <w:sz w:val="13"/>
                <w:szCs w:val="13"/>
              </w:rPr>
              <w:t>23,430,227</w:t>
            </w:r>
          </w:p>
        </w:tc>
        <w:tc>
          <w:tcPr>
            <w:tcW w:w="86" w:type="pct"/>
            <w:vAlign w:val="bottom"/>
          </w:tcPr>
          <w:p w14:paraId="7778DED5"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p>
        </w:tc>
        <w:tc>
          <w:tcPr>
            <w:tcW w:w="479" w:type="pct"/>
            <w:vAlign w:val="bottom"/>
            <w:hideMark/>
          </w:tcPr>
          <w:p w14:paraId="73098657"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MHei-Bold-Identity-H" w:hAnsi="Garamond" w:cs="MHei-Bold-Identity-H"/>
                <w:bCs/>
                <w:sz w:val="13"/>
                <w:szCs w:val="13"/>
              </w:rPr>
              <w:t>27,336,770</w:t>
            </w:r>
          </w:p>
        </w:tc>
        <w:tc>
          <w:tcPr>
            <w:tcW w:w="86" w:type="pct"/>
            <w:vAlign w:val="bottom"/>
          </w:tcPr>
          <w:p w14:paraId="4F73A646"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p>
        </w:tc>
        <w:tc>
          <w:tcPr>
            <w:tcW w:w="479" w:type="pct"/>
            <w:vAlign w:val="bottom"/>
            <w:hideMark/>
          </w:tcPr>
          <w:p w14:paraId="22BEB036"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MHei-Bold-Identity-H" w:hAnsi="Garamond" w:cs="MHei-Bold-Identity-H"/>
                <w:bCs/>
                <w:sz w:val="13"/>
                <w:szCs w:val="13"/>
              </w:rPr>
              <w:t>(37,927,479)</w:t>
            </w:r>
          </w:p>
        </w:tc>
        <w:tc>
          <w:tcPr>
            <w:tcW w:w="86" w:type="pct"/>
            <w:vAlign w:val="bottom"/>
          </w:tcPr>
          <w:p w14:paraId="087AC6DC"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p>
        </w:tc>
        <w:tc>
          <w:tcPr>
            <w:tcW w:w="479" w:type="pct"/>
            <w:vAlign w:val="bottom"/>
            <w:hideMark/>
          </w:tcPr>
          <w:p w14:paraId="692BA516"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MHei-Bold-Identity-H" w:hAnsi="Garamond" w:cs="MHei-Bold-Identity-H"/>
                <w:bCs/>
                <w:sz w:val="13"/>
                <w:szCs w:val="13"/>
              </w:rPr>
              <w:t>60,904,715</w:t>
            </w:r>
          </w:p>
        </w:tc>
      </w:tr>
      <w:tr w:rsidR="004173A8" w:rsidRPr="002357A8" w14:paraId="03C9D325" w14:textId="77777777" w:rsidTr="004173A8">
        <w:trPr>
          <w:trHeight w:hRule="exact" w:val="74"/>
        </w:trPr>
        <w:tc>
          <w:tcPr>
            <w:tcW w:w="579" w:type="pct"/>
            <w:vAlign w:val="bottom"/>
          </w:tcPr>
          <w:p w14:paraId="3D52D2E7" w14:textId="77777777" w:rsidR="004173A8" w:rsidRPr="002357A8" w:rsidRDefault="004173A8" w:rsidP="004173A8">
            <w:pPr>
              <w:ind w:left="132" w:hanging="132"/>
              <w:rPr>
                <w:rFonts w:ascii="Garamond" w:eastAsia="宋体" w:hAnsi="Garamond" w:cs="Arial"/>
                <w:sz w:val="13"/>
                <w:szCs w:val="13"/>
                <w:lang w:eastAsia="zh-HK"/>
              </w:rPr>
            </w:pPr>
          </w:p>
        </w:tc>
        <w:tc>
          <w:tcPr>
            <w:tcW w:w="479" w:type="pct"/>
            <w:tcBorders>
              <w:top w:val="nil"/>
              <w:left w:val="nil"/>
              <w:bottom w:val="single" w:sz="12" w:space="0" w:color="auto"/>
              <w:right w:val="nil"/>
            </w:tcBorders>
            <w:vAlign w:val="bottom"/>
          </w:tcPr>
          <w:p w14:paraId="2D71CA3A" w14:textId="77777777" w:rsidR="004173A8" w:rsidRPr="002357A8" w:rsidRDefault="004173A8" w:rsidP="004173A8">
            <w:pPr>
              <w:tabs>
                <w:tab w:val="decimal" w:pos="971"/>
              </w:tabs>
              <w:autoSpaceDE w:val="0"/>
              <w:autoSpaceDN w:val="0"/>
              <w:adjustRightInd w:val="0"/>
              <w:rPr>
                <w:rFonts w:ascii="Garamond" w:eastAsia="宋体" w:hAnsi="Garamond" w:cs="MHei-Bold-Identity-H"/>
                <w:bCs/>
                <w:color w:val="000000"/>
                <w:sz w:val="13"/>
                <w:szCs w:val="13"/>
                <w:lang w:eastAsia="zh-CN"/>
              </w:rPr>
            </w:pPr>
          </w:p>
        </w:tc>
        <w:tc>
          <w:tcPr>
            <w:tcW w:w="87" w:type="pct"/>
            <w:tcBorders>
              <w:top w:val="nil"/>
              <w:left w:val="nil"/>
              <w:right w:val="nil"/>
            </w:tcBorders>
            <w:vAlign w:val="bottom"/>
          </w:tcPr>
          <w:p w14:paraId="0167D28A" w14:textId="77777777" w:rsidR="004173A8" w:rsidRPr="002357A8" w:rsidRDefault="004173A8" w:rsidP="004173A8">
            <w:pPr>
              <w:tabs>
                <w:tab w:val="decimal" w:pos="971"/>
              </w:tabs>
              <w:autoSpaceDE w:val="0"/>
              <w:autoSpaceDN w:val="0"/>
              <w:adjustRightInd w:val="0"/>
              <w:rPr>
                <w:rFonts w:ascii="Garamond" w:eastAsia="宋体" w:hAnsi="Garamond" w:cs="MHei-Bold-Identity-H"/>
                <w:bCs/>
                <w:color w:val="000000"/>
                <w:sz w:val="13"/>
                <w:szCs w:val="13"/>
                <w:lang w:eastAsia="zh-CN"/>
              </w:rPr>
            </w:pPr>
          </w:p>
        </w:tc>
        <w:tc>
          <w:tcPr>
            <w:tcW w:w="479" w:type="pct"/>
            <w:tcBorders>
              <w:top w:val="nil"/>
              <w:left w:val="nil"/>
              <w:bottom w:val="single" w:sz="12" w:space="0" w:color="auto"/>
              <w:right w:val="nil"/>
            </w:tcBorders>
            <w:vAlign w:val="bottom"/>
          </w:tcPr>
          <w:p w14:paraId="0704A5D8" w14:textId="77777777" w:rsidR="004173A8" w:rsidRPr="002357A8" w:rsidRDefault="004173A8" w:rsidP="004173A8">
            <w:pPr>
              <w:tabs>
                <w:tab w:val="decimal" w:pos="971"/>
              </w:tabs>
              <w:autoSpaceDE w:val="0"/>
              <w:autoSpaceDN w:val="0"/>
              <w:adjustRightInd w:val="0"/>
              <w:rPr>
                <w:rFonts w:ascii="Garamond" w:eastAsia="宋体" w:hAnsi="Garamond" w:cs="MHei-Bold-Identity-H"/>
                <w:bCs/>
                <w:color w:val="000000"/>
                <w:sz w:val="13"/>
                <w:szCs w:val="13"/>
                <w:lang w:eastAsia="zh-CN"/>
              </w:rPr>
            </w:pPr>
          </w:p>
        </w:tc>
        <w:tc>
          <w:tcPr>
            <w:tcW w:w="92" w:type="pct"/>
            <w:tcBorders>
              <w:top w:val="nil"/>
              <w:left w:val="nil"/>
              <w:right w:val="nil"/>
            </w:tcBorders>
            <w:vAlign w:val="bottom"/>
          </w:tcPr>
          <w:p w14:paraId="585AFB4D" w14:textId="77777777" w:rsidR="004173A8" w:rsidRPr="002357A8" w:rsidRDefault="004173A8" w:rsidP="004173A8">
            <w:pPr>
              <w:tabs>
                <w:tab w:val="decimal" w:pos="973"/>
              </w:tabs>
              <w:autoSpaceDE w:val="0"/>
              <w:autoSpaceDN w:val="0"/>
              <w:adjustRightInd w:val="0"/>
              <w:rPr>
                <w:rFonts w:ascii="Garamond" w:eastAsia="宋体" w:hAnsi="Garamond" w:cs="MHei-Bold-Identity-H"/>
                <w:bCs/>
                <w:color w:val="000000"/>
                <w:sz w:val="13"/>
                <w:szCs w:val="13"/>
                <w:lang w:eastAsia="zh-CN"/>
              </w:rPr>
            </w:pPr>
          </w:p>
        </w:tc>
        <w:tc>
          <w:tcPr>
            <w:tcW w:w="457" w:type="pct"/>
            <w:tcBorders>
              <w:top w:val="nil"/>
              <w:left w:val="nil"/>
              <w:bottom w:val="single" w:sz="12" w:space="0" w:color="auto"/>
              <w:right w:val="nil"/>
            </w:tcBorders>
            <w:vAlign w:val="bottom"/>
          </w:tcPr>
          <w:p w14:paraId="3567A848" w14:textId="77777777" w:rsidR="004173A8" w:rsidRPr="002357A8" w:rsidRDefault="004173A8" w:rsidP="004173A8">
            <w:pPr>
              <w:tabs>
                <w:tab w:val="decimal" w:pos="973"/>
              </w:tabs>
              <w:autoSpaceDE w:val="0"/>
              <w:autoSpaceDN w:val="0"/>
              <w:adjustRightInd w:val="0"/>
              <w:rPr>
                <w:rFonts w:ascii="Garamond" w:eastAsia="宋体" w:hAnsi="Garamond" w:cs="MHei-Bold-Identity-H"/>
                <w:bCs/>
                <w:color w:val="000000"/>
                <w:sz w:val="13"/>
                <w:szCs w:val="13"/>
                <w:lang w:eastAsia="zh-CN"/>
              </w:rPr>
            </w:pPr>
          </w:p>
        </w:tc>
        <w:tc>
          <w:tcPr>
            <w:tcW w:w="86" w:type="pct"/>
            <w:tcBorders>
              <w:top w:val="nil"/>
              <w:left w:val="nil"/>
              <w:right w:val="nil"/>
            </w:tcBorders>
            <w:vAlign w:val="bottom"/>
          </w:tcPr>
          <w:p w14:paraId="64AF9225" w14:textId="77777777" w:rsidR="004173A8" w:rsidRPr="002357A8" w:rsidRDefault="004173A8" w:rsidP="004173A8">
            <w:pPr>
              <w:tabs>
                <w:tab w:val="decimal" w:pos="971"/>
              </w:tabs>
              <w:autoSpaceDE w:val="0"/>
              <w:autoSpaceDN w:val="0"/>
              <w:adjustRightInd w:val="0"/>
              <w:rPr>
                <w:rFonts w:ascii="Garamond" w:eastAsia="宋体" w:hAnsi="Garamond" w:cs="MHei-Bold-Identity-H"/>
                <w:bCs/>
                <w:color w:val="000000"/>
                <w:sz w:val="13"/>
                <w:szCs w:val="13"/>
                <w:lang w:eastAsia="zh-CN"/>
              </w:rPr>
            </w:pPr>
          </w:p>
        </w:tc>
        <w:tc>
          <w:tcPr>
            <w:tcW w:w="479" w:type="pct"/>
            <w:tcBorders>
              <w:top w:val="nil"/>
              <w:left w:val="nil"/>
              <w:bottom w:val="single" w:sz="12" w:space="0" w:color="auto"/>
              <w:right w:val="nil"/>
            </w:tcBorders>
            <w:vAlign w:val="bottom"/>
          </w:tcPr>
          <w:p w14:paraId="3E8673ED" w14:textId="77777777" w:rsidR="004173A8" w:rsidRPr="002357A8" w:rsidRDefault="004173A8" w:rsidP="004173A8">
            <w:pPr>
              <w:tabs>
                <w:tab w:val="decimal" w:pos="971"/>
              </w:tabs>
              <w:autoSpaceDE w:val="0"/>
              <w:autoSpaceDN w:val="0"/>
              <w:adjustRightInd w:val="0"/>
              <w:rPr>
                <w:rFonts w:ascii="Garamond" w:eastAsia="宋体" w:hAnsi="Garamond" w:cs="MHei-Bold-Identity-H"/>
                <w:bCs/>
                <w:color w:val="000000"/>
                <w:sz w:val="13"/>
                <w:szCs w:val="13"/>
                <w:lang w:eastAsia="zh-CN"/>
              </w:rPr>
            </w:pPr>
          </w:p>
        </w:tc>
        <w:tc>
          <w:tcPr>
            <w:tcW w:w="86" w:type="pct"/>
            <w:tcBorders>
              <w:top w:val="nil"/>
              <w:left w:val="nil"/>
              <w:right w:val="nil"/>
            </w:tcBorders>
            <w:vAlign w:val="bottom"/>
          </w:tcPr>
          <w:p w14:paraId="471A26CF" w14:textId="77777777" w:rsidR="004173A8" w:rsidRPr="002357A8" w:rsidRDefault="004173A8" w:rsidP="004173A8">
            <w:pPr>
              <w:tabs>
                <w:tab w:val="decimal" w:pos="971"/>
              </w:tabs>
              <w:autoSpaceDE w:val="0"/>
              <w:autoSpaceDN w:val="0"/>
              <w:adjustRightInd w:val="0"/>
              <w:rPr>
                <w:rFonts w:ascii="Garamond" w:eastAsia="宋体" w:hAnsi="Garamond" w:cs="MHei-Bold-Identity-H"/>
                <w:bCs/>
                <w:color w:val="000000"/>
                <w:sz w:val="13"/>
                <w:szCs w:val="13"/>
                <w:lang w:eastAsia="zh-CN"/>
              </w:rPr>
            </w:pPr>
          </w:p>
        </w:tc>
        <w:tc>
          <w:tcPr>
            <w:tcW w:w="479" w:type="pct"/>
            <w:tcBorders>
              <w:top w:val="nil"/>
              <w:left w:val="nil"/>
              <w:bottom w:val="single" w:sz="12" w:space="0" w:color="auto"/>
              <w:right w:val="nil"/>
            </w:tcBorders>
            <w:vAlign w:val="bottom"/>
          </w:tcPr>
          <w:p w14:paraId="514FB9A0" w14:textId="77777777" w:rsidR="004173A8" w:rsidRPr="002357A8" w:rsidRDefault="004173A8" w:rsidP="004173A8">
            <w:pPr>
              <w:tabs>
                <w:tab w:val="decimal" w:pos="971"/>
              </w:tabs>
              <w:autoSpaceDE w:val="0"/>
              <w:autoSpaceDN w:val="0"/>
              <w:adjustRightInd w:val="0"/>
              <w:rPr>
                <w:rFonts w:ascii="Garamond" w:eastAsia="宋体" w:hAnsi="Garamond" w:cs="MHei-Bold-Identity-H"/>
                <w:bCs/>
                <w:color w:val="000000"/>
                <w:sz w:val="13"/>
                <w:szCs w:val="13"/>
                <w:lang w:eastAsia="zh-CN"/>
              </w:rPr>
            </w:pPr>
          </w:p>
        </w:tc>
        <w:tc>
          <w:tcPr>
            <w:tcW w:w="86" w:type="pct"/>
            <w:tcBorders>
              <w:top w:val="nil"/>
              <w:left w:val="nil"/>
              <w:right w:val="nil"/>
            </w:tcBorders>
            <w:vAlign w:val="bottom"/>
          </w:tcPr>
          <w:p w14:paraId="7A911493" w14:textId="77777777" w:rsidR="004173A8" w:rsidRPr="002357A8" w:rsidRDefault="004173A8" w:rsidP="004173A8">
            <w:pPr>
              <w:tabs>
                <w:tab w:val="decimal" w:pos="971"/>
              </w:tabs>
              <w:autoSpaceDE w:val="0"/>
              <w:autoSpaceDN w:val="0"/>
              <w:adjustRightInd w:val="0"/>
              <w:rPr>
                <w:rFonts w:ascii="Garamond" w:eastAsia="宋体" w:hAnsi="Garamond" w:cs="MHei-Bold-Identity-H"/>
                <w:bCs/>
                <w:color w:val="000000"/>
                <w:sz w:val="13"/>
                <w:szCs w:val="13"/>
                <w:lang w:eastAsia="zh-CN"/>
              </w:rPr>
            </w:pPr>
          </w:p>
        </w:tc>
        <w:tc>
          <w:tcPr>
            <w:tcW w:w="479" w:type="pct"/>
            <w:tcBorders>
              <w:top w:val="nil"/>
              <w:left w:val="nil"/>
              <w:bottom w:val="single" w:sz="12" w:space="0" w:color="auto"/>
              <w:right w:val="nil"/>
            </w:tcBorders>
            <w:vAlign w:val="bottom"/>
          </w:tcPr>
          <w:p w14:paraId="2ACF495C" w14:textId="77777777" w:rsidR="004173A8" w:rsidRPr="002357A8" w:rsidRDefault="004173A8" w:rsidP="004173A8">
            <w:pPr>
              <w:tabs>
                <w:tab w:val="decimal" w:pos="971"/>
              </w:tabs>
              <w:autoSpaceDE w:val="0"/>
              <w:autoSpaceDN w:val="0"/>
              <w:adjustRightInd w:val="0"/>
              <w:rPr>
                <w:rFonts w:ascii="Garamond" w:eastAsia="宋体" w:hAnsi="Garamond" w:cs="MHei-Bold-Identity-H"/>
                <w:bCs/>
                <w:color w:val="000000"/>
                <w:sz w:val="13"/>
                <w:szCs w:val="13"/>
                <w:lang w:eastAsia="zh-CN"/>
              </w:rPr>
            </w:pPr>
          </w:p>
        </w:tc>
        <w:tc>
          <w:tcPr>
            <w:tcW w:w="86" w:type="pct"/>
            <w:tcBorders>
              <w:top w:val="nil"/>
              <w:left w:val="nil"/>
              <w:right w:val="nil"/>
            </w:tcBorders>
            <w:vAlign w:val="bottom"/>
          </w:tcPr>
          <w:p w14:paraId="6D3E0EEF" w14:textId="77777777" w:rsidR="004173A8" w:rsidRPr="002357A8" w:rsidRDefault="004173A8" w:rsidP="004173A8">
            <w:pPr>
              <w:tabs>
                <w:tab w:val="decimal" w:pos="971"/>
              </w:tabs>
              <w:autoSpaceDE w:val="0"/>
              <w:autoSpaceDN w:val="0"/>
              <w:adjustRightInd w:val="0"/>
              <w:rPr>
                <w:rFonts w:ascii="Garamond" w:eastAsia="宋体" w:hAnsi="Garamond" w:cs="MHei-Bold-Identity-H"/>
                <w:bCs/>
                <w:color w:val="000000"/>
                <w:sz w:val="13"/>
                <w:szCs w:val="13"/>
                <w:lang w:eastAsia="zh-CN"/>
              </w:rPr>
            </w:pPr>
          </w:p>
        </w:tc>
        <w:tc>
          <w:tcPr>
            <w:tcW w:w="479" w:type="pct"/>
            <w:tcBorders>
              <w:top w:val="nil"/>
              <w:left w:val="nil"/>
              <w:bottom w:val="single" w:sz="12" w:space="0" w:color="auto"/>
              <w:right w:val="nil"/>
            </w:tcBorders>
            <w:vAlign w:val="bottom"/>
          </w:tcPr>
          <w:p w14:paraId="00CFCFBA" w14:textId="77777777" w:rsidR="004173A8" w:rsidRPr="002357A8" w:rsidRDefault="004173A8" w:rsidP="004173A8">
            <w:pPr>
              <w:tabs>
                <w:tab w:val="decimal" w:pos="971"/>
              </w:tabs>
              <w:autoSpaceDE w:val="0"/>
              <w:autoSpaceDN w:val="0"/>
              <w:adjustRightInd w:val="0"/>
              <w:rPr>
                <w:rFonts w:ascii="Garamond" w:eastAsia="宋体" w:hAnsi="Garamond" w:cs="MHei-Bold-Identity-H"/>
                <w:bCs/>
                <w:color w:val="000000"/>
                <w:sz w:val="13"/>
                <w:szCs w:val="13"/>
                <w:lang w:eastAsia="zh-CN"/>
              </w:rPr>
            </w:pPr>
          </w:p>
        </w:tc>
        <w:tc>
          <w:tcPr>
            <w:tcW w:w="86" w:type="pct"/>
            <w:tcBorders>
              <w:top w:val="nil"/>
              <w:left w:val="nil"/>
              <w:right w:val="nil"/>
            </w:tcBorders>
            <w:vAlign w:val="bottom"/>
          </w:tcPr>
          <w:p w14:paraId="3F60D16F" w14:textId="77777777" w:rsidR="004173A8" w:rsidRPr="002357A8" w:rsidRDefault="004173A8" w:rsidP="004173A8">
            <w:pPr>
              <w:tabs>
                <w:tab w:val="decimal" w:pos="971"/>
              </w:tabs>
              <w:autoSpaceDE w:val="0"/>
              <w:autoSpaceDN w:val="0"/>
              <w:adjustRightInd w:val="0"/>
              <w:rPr>
                <w:rFonts w:ascii="Garamond" w:eastAsia="宋体" w:hAnsi="Garamond" w:cs="MHei-Bold-Identity-H"/>
                <w:bCs/>
                <w:color w:val="000000"/>
                <w:sz w:val="13"/>
                <w:szCs w:val="13"/>
                <w:lang w:eastAsia="zh-CN"/>
              </w:rPr>
            </w:pPr>
          </w:p>
        </w:tc>
        <w:tc>
          <w:tcPr>
            <w:tcW w:w="479" w:type="pct"/>
            <w:tcBorders>
              <w:top w:val="nil"/>
              <w:left w:val="nil"/>
              <w:bottom w:val="single" w:sz="12" w:space="0" w:color="auto"/>
              <w:right w:val="nil"/>
            </w:tcBorders>
            <w:vAlign w:val="bottom"/>
          </w:tcPr>
          <w:p w14:paraId="004F7861" w14:textId="77777777" w:rsidR="004173A8" w:rsidRPr="002357A8" w:rsidRDefault="004173A8" w:rsidP="004173A8">
            <w:pPr>
              <w:tabs>
                <w:tab w:val="decimal" w:pos="971"/>
              </w:tabs>
              <w:autoSpaceDE w:val="0"/>
              <w:autoSpaceDN w:val="0"/>
              <w:adjustRightInd w:val="0"/>
              <w:rPr>
                <w:rFonts w:ascii="Garamond" w:eastAsia="宋体" w:hAnsi="Garamond" w:cs="MHei-Bold-Identity-H"/>
                <w:bCs/>
                <w:color w:val="000000"/>
                <w:sz w:val="13"/>
                <w:szCs w:val="13"/>
                <w:lang w:eastAsia="zh-CN"/>
              </w:rPr>
            </w:pPr>
          </w:p>
        </w:tc>
      </w:tr>
      <w:tr w:rsidR="004173A8" w:rsidRPr="002357A8" w14:paraId="19B58973" w14:textId="77777777" w:rsidTr="004173A8">
        <w:trPr>
          <w:trHeight w:hRule="exact" w:val="230"/>
        </w:trPr>
        <w:tc>
          <w:tcPr>
            <w:tcW w:w="579" w:type="pct"/>
            <w:vAlign w:val="bottom"/>
          </w:tcPr>
          <w:p w14:paraId="70B5E4DE" w14:textId="77777777" w:rsidR="004173A8" w:rsidRPr="002357A8" w:rsidRDefault="004173A8" w:rsidP="004173A8">
            <w:pPr>
              <w:ind w:left="132" w:hanging="132"/>
              <w:rPr>
                <w:rFonts w:ascii="Garamond" w:eastAsia="宋体" w:hAnsi="Garamond" w:cs="Arial"/>
                <w:sz w:val="13"/>
                <w:szCs w:val="13"/>
                <w:lang w:eastAsia="zh-CN"/>
              </w:rPr>
            </w:pPr>
          </w:p>
        </w:tc>
        <w:tc>
          <w:tcPr>
            <w:tcW w:w="479" w:type="pct"/>
            <w:vAlign w:val="bottom"/>
          </w:tcPr>
          <w:p w14:paraId="0D1A0A3B"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87" w:type="pct"/>
            <w:vAlign w:val="bottom"/>
          </w:tcPr>
          <w:p w14:paraId="3B072438"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479" w:type="pct"/>
            <w:vAlign w:val="bottom"/>
          </w:tcPr>
          <w:p w14:paraId="1C054752"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92" w:type="pct"/>
            <w:vAlign w:val="bottom"/>
          </w:tcPr>
          <w:p w14:paraId="118DD980" w14:textId="77777777" w:rsidR="004173A8" w:rsidRPr="002357A8" w:rsidRDefault="004173A8" w:rsidP="004173A8">
            <w:pPr>
              <w:tabs>
                <w:tab w:val="decimal" w:pos="973"/>
              </w:tabs>
              <w:autoSpaceDE w:val="0"/>
              <w:autoSpaceDN w:val="0"/>
              <w:adjustRightInd w:val="0"/>
              <w:rPr>
                <w:rFonts w:ascii="Garamond" w:eastAsia="宋体" w:hAnsi="Garamond" w:cs="MHei-Bold-Identity-H"/>
                <w:bCs/>
                <w:sz w:val="13"/>
                <w:szCs w:val="13"/>
                <w:lang w:eastAsia="zh-HK"/>
              </w:rPr>
            </w:pPr>
          </w:p>
        </w:tc>
        <w:tc>
          <w:tcPr>
            <w:tcW w:w="457" w:type="pct"/>
            <w:vAlign w:val="bottom"/>
          </w:tcPr>
          <w:p w14:paraId="09DDCCA2" w14:textId="77777777" w:rsidR="004173A8" w:rsidRPr="002357A8" w:rsidRDefault="004173A8" w:rsidP="004173A8">
            <w:pPr>
              <w:tabs>
                <w:tab w:val="decimal" w:pos="973"/>
              </w:tabs>
              <w:autoSpaceDE w:val="0"/>
              <w:autoSpaceDN w:val="0"/>
              <w:adjustRightInd w:val="0"/>
              <w:rPr>
                <w:rFonts w:ascii="Garamond" w:eastAsia="宋体" w:hAnsi="Garamond" w:cs="MHei-Bold-Identity-H"/>
                <w:bCs/>
                <w:sz w:val="13"/>
                <w:szCs w:val="13"/>
                <w:lang w:eastAsia="zh-HK"/>
              </w:rPr>
            </w:pPr>
          </w:p>
        </w:tc>
        <w:tc>
          <w:tcPr>
            <w:tcW w:w="86" w:type="pct"/>
            <w:vAlign w:val="bottom"/>
          </w:tcPr>
          <w:p w14:paraId="1D00211F"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479" w:type="pct"/>
            <w:vAlign w:val="bottom"/>
          </w:tcPr>
          <w:p w14:paraId="29035391"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86" w:type="pct"/>
            <w:vAlign w:val="bottom"/>
          </w:tcPr>
          <w:p w14:paraId="7FA9A914"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479" w:type="pct"/>
            <w:vAlign w:val="bottom"/>
          </w:tcPr>
          <w:p w14:paraId="2AC86871"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86" w:type="pct"/>
            <w:vAlign w:val="bottom"/>
          </w:tcPr>
          <w:p w14:paraId="655B7A69"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479" w:type="pct"/>
            <w:vAlign w:val="bottom"/>
          </w:tcPr>
          <w:p w14:paraId="0173F34D"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86" w:type="pct"/>
            <w:vAlign w:val="bottom"/>
          </w:tcPr>
          <w:p w14:paraId="58498CB0"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479" w:type="pct"/>
            <w:vAlign w:val="bottom"/>
          </w:tcPr>
          <w:p w14:paraId="18A7333A"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86" w:type="pct"/>
            <w:vAlign w:val="bottom"/>
          </w:tcPr>
          <w:p w14:paraId="6164FD9A"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479" w:type="pct"/>
            <w:vAlign w:val="bottom"/>
          </w:tcPr>
          <w:p w14:paraId="7A61EC5C"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r>
      <w:tr w:rsidR="004173A8" w:rsidRPr="002357A8" w14:paraId="6911F799" w14:textId="77777777" w:rsidTr="004173A8">
        <w:trPr>
          <w:trHeight w:hRule="exact" w:val="230"/>
        </w:trPr>
        <w:tc>
          <w:tcPr>
            <w:tcW w:w="579" w:type="pct"/>
            <w:vAlign w:val="bottom"/>
            <w:hideMark/>
          </w:tcPr>
          <w:p w14:paraId="6466B659" w14:textId="77777777" w:rsidR="004173A8" w:rsidRPr="002357A8" w:rsidRDefault="004173A8" w:rsidP="004173A8">
            <w:pPr>
              <w:ind w:left="132" w:hanging="132"/>
              <w:rPr>
                <w:rFonts w:ascii="Garamond" w:eastAsia="宋体" w:hAnsi="Garamond" w:cs="Arial"/>
                <w:sz w:val="13"/>
                <w:szCs w:val="13"/>
                <w:lang w:eastAsia="zh-CN"/>
              </w:rPr>
            </w:pPr>
            <w:r w:rsidRPr="002357A8">
              <w:rPr>
                <w:rFonts w:ascii="Garamond" w:hAnsi="Garamond" w:cs="MHei-Bold-Identity-H"/>
                <w:b/>
                <w:bCs/>
                <w:color w:val="000000"/>
                <w:sz w:val="13"/>
                <w:szCs w:val="13"/>
              </w:rPr>
              <w:t>Liabilities</w:t>
            </w:r>
          </w:p>
        </w:tc>
        <w:tc>
          <w:tcPr>
            <w:tcW w:w="479" w:type="pct"/>
            <w:vAlign w:val="bottom"/>
          </w:tcPr>
          <w:p w14:paraId="536E6FAA"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87" w:type="pct"/>
            <w:vAlign w:val="bottom"/>
          </w:tcPr>
          <w:p w14:paraId="4EBEA5D9"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479" w:type="pct"/>
            <w:vAlign w:val="bottom"/>
          </w:tcPr>
          <w:p w14:paraId="02ED4E8D"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92" w:type="pct"/>
            <w:vAlign w:val="bottom"/>
          </w:tcPr>
          <w:p w14:paraId="64EB2D18" w14:textId="77777777" w:rsidR="004173A8" w:rsidRPr="002357A8" w:rsidRDefault="004173A8" w:rsidP="004173A8">
            <w:pPr>
              <w:tabs>
                <w:tab w:val="decimal" w:pos="973"/>
              </w:tabs>
              <w:autoSpaceDE w:val="0"/>
              <w:autoSpaceDN w:val="0"/>
              <w:adjustRightInd w:val="0"/>
              <w:rPr>
                <w:rFonts w:ascii="Garamond" w:eastAsia="宋体" w:hAnsi="Garamond" w:cs="MHei-Bold-Identity-H"/>
                <w:bCs/>
                <w:sz w:val="13"/>
                <w:szCs w:val="13"/>
                <w:lang w:eastAsia="zh-HK"/>
              </w:rPr>
            </w:pPr>
          </w:p>
        </w:tc>
        <w:tc>
          <w:tcPr>
            <w:tcW w:w="457" w:type="pct"/>
            <w:vAlign w:val="bottom"/>
          </w:tcPr>
          <w:p w14:paraId="2D2DE291" w14:textId="77777777" w:rsidR="004173A8" w:rsidRPr="002357A8" w:rsidRDefault="004173A8" w:rsidP="004173A8">
            <w:pPr>
              <w:tabs>
                <w:tab w:val="decimal" w:pos="973"/>
              </w:tabs>
              <w:autoSpaceDE w:val="0"/>
              <w:autoSpaceDN w:val="0"/>
              <w:adjustRightInd w:val="0"/>
              <w:rPr>
                <w:rFonts w:ascii="Garamond" w:eastAsia="宋体" w:hAnsi="Garamond" w:cs="MHei-Bold-Identity-H"/>
                <w:bCs/>
                <w:sz w:val="13"/>
                <w:szCs w:val="13"/>
                <w:lang w:eastAsia="zh-HK"/>
              </w:rPr>
            </w:pPr>
          </w:p>
        </w:tc>
        <w:tc>
          <w:tcPr>
            <w:tcW w:w="86" w:type="pct"/>
            <w:vAlign w:val="bottom"/>
          </w:tcPr>
          <w:p w14:paraId="54598DEC"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479" w:type="pct"/>
            <w:vAlign w:val="bottom"/>
          </w:tcPr>
          <w:p w14:paraId="0AA667E3"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86" w:type="pct"/>
            <w:vAlign w:val="bottom"/>
          </w:tcPr>
          <w:p w14:paraId="2CEC1814"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479" w:type="pct"/>
            <w:vAlign w:val="bottom"/>
          </w:tcPr>
          <w:p w14:paraId="78647BF9"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86" w:type="pct"/>
            <w:vAlign w:val="bottom"/>
          </w:tcPr>
          <w:p w14:paraId="41F4EEF3"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479" w:type="pct"/>
            <w:vAlign w:val="bottom"/>
          </w:tcPr>
          <w:p w14:paraId="6C7FC4E7"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86" w:type="pct"/>
            <w:vAlign w:val="bottom"/>
          </w:tcPr>
          <w:p w14:paraId="7CB1CFF2"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479" w:type="pct"/>
            <w:vAlign w:val="bottom"/>
          </w:tcPr>
          <w:p w14:paraId="4C8364D5"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HK"/>
              </w:rPr>
            </w:pPr>
          </w:p>
        </w:tc>
        <w:tc>
          <w:tcPr>
            <w:tcW w:w="86" w:type="pct"/>
            <w:vAlign w:val="bottom"/>
          </w:tcPr>
          <w:p w14:paraId="67C02B33"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c>
          <w:tcPr>
            <w:tcW w:w="479" w:type="pct"/>
            <w:vAlign w:val="bottom"/>
          </w:tcPr>
          <w:p w14:paraId="52462BFA" w14:textId="77777777" w:rsidR="004173A8" w:rsidRPr="002357A8" w:rsidRDefault="004173A8" w:rsidP="004173A8">
            <w:pPr>
              <w:tabs>
                <w:tab w:val="decimal" w:pos="971"/>
              </w:tabs>
              <w:autoSpaceDE w:val="0"/>
              <w:autoSpaceDN w:val="0"/>
              <w:adjustRightInd w:val="0"/>
              <w:rPr>
                <w:rFonts w:ascii="Garamond" w:eastAsia="宋体" w:hAnsi="Garamond" w:cs="MHei-Bold-Identity-H"/>
                <w:bCs/>
                <w:sz w:val="13"/>
                <w:szCs w:val="13"/>
                <w:lang w:eastAsia="zh-CN"/>
              </w:rPr>
            </w:pPr>
          </w:p>
        </w:tc>
      </w:tr>
      <w:tr w:rsidR="004173A8" w:rsidRPr="002357A8" w14:paraId="5749AB3E" w14:textId="77777777" w:rsidTr="004173A8">
        <w:trPr>
          <w:trHeight w:hRule="exact" w:val="230"/>
        </w:trPr>
        <w:tc>
          <w:tcPr>
            <w:tcW w:w="579" w:type="pct"/>
            <w:vAlign w:val="bottom"/>
            <w:hideMark/>
          </w:tcPr>
          <w:p w14:paraId="7154AA5B" w14:textId="77777777" w:rsidR="004173A8" w:rsidRPr="002357A8" w:rsidRDefault="004173A8" w:rsidP="004173A8">
            <w:pPr>
              <w:ind w:left="132" w:hanging="132"/>
              <w:rPr>
                <w:rFonts w:ascii="Garamond" w:eastAsia="宋体" w:hAnsi="Garamond" w:cs="Arial"/>
                <w:sz w:val="13"/>
                <w:szCs w:val="13"/>
              </w:rPr>
            </w:pPr>
            <w:r w:rsidRPr="002357A8">
              <w:rPr>
                <w:rFonts w:ascii="Garamond" w:hAnsi="Garamond" w:cs="Arial"/>
                <w:sz w:val="13"/>
                <w:szCs w:val="13"/>
                <w:lang w:eastAsia="zh-CN"/>
              </w:rPr>
              <w:t xml:space="preserve">Segment liabilities </w:t>
            </w:r>
          </w:p>
        </w:tc>
        <w:tc>
          <w:tcPr>
            <w:tcW w:w="479" w:type="pct"/>
            <w:vAlign w:val="bottom"/>
            <w:hideMark/>
          </w:tcPr>
          <w:p w14:paraId="581855F9"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MHei-Bold-Identity-H" w:hAnsi="Garamond" w:cs="MHei-Bold-Identity-H"/>
                <w:bCs/>
                <w:sz w:val="13"/>
                <w:szCs w:val="13"/>
              </w:rPr>
              <w:t>4,004,200</w:t>
            </w:r>
          </w:p>
        </w:tc>
        <w:tc>
          <w:tcPr>
            <w:tcW w:w="87" w:type="pct"/>
            <w:vAlign w:val="bottom"/>
          </w:tcPr>
          <w:p w14:paraId="38A72778"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p>
        </w:tc>
        <w:tc>
          <w:tcPr>
            <w:tcW w:w="479" w:type="pct"/>
            <w:vAlign w:val="bottom"/>
            <w:hideMark/>
          </w:tcPr>
          <w:p w14:paraId="7FA203A7"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MHei-Bold-Identity-H" w:hAnsi="Garamond" w:cs="MHei-Bold-Identity-H"/>
                <w:bCs/>
                <w:sz w:val="13"/>
                <w:szCs w:val="13"/>
              </w:rPr>
              <w:t>28,583,953</w:t>
            </w:r>
          </w:p>
        </w:tc>
        <w:tc>
          <w:tcPr>
            <w:tcW w:w="92" w:type="pct"/>
            <w:vAlign w:val="bottom"/>
          </w:tcPr>
          <w:p w14:paraId="05730E70"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p>
        </w:tc>
        <w:tc>
          <w:tcPr>
            <w:tcW w:w="457" w:type="pct"/>
            <w:vAlign w:val="bottom"/>
            <w:hideMark/>
          </w:tcPr>
          <w:p w14:paraId="29FDA067"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MHei-Bold-Identity-H" w:hAnsi="Garamond" w:cs="MHei-Bold-Identity-H"/>
                <w:bCs/>
                <w:sz w:val="13"/>
                <w:szCs w:val="13"/>
              </w:rPr>
              <w:t>1,527,149</w:t>
            </w:r>
          </w:p>
        </w:tc>
        <w:tc>
          <w:tcPr>
            <w:tcW w:w="86" w:type="pct"/>
            <w:vAlign w:val="bottom"/>
          </w:tcPr>
          <w:p w14:paraId="01FF4E5D"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p>
        </w:tc>
        <w:tc>
          <w:tcPr>
            <w:tcW w:w="479" w:type="pct"/>
            <w:vAlign w:val="bottom"/>
            <w:hideMark/>
          </w:tcPr>
          <w:p w14:paraId="3A6DE914"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MHei-Bold-Identity-H" w:hAnsi="Garamond" w:cs="MHei-Bold-Identity-H"/>
                <w:bCs/>
                <w:sz w:val="13"/>
                <w:szCs w:val="13"/>
              </w:rPr>
              <w:t>2,833,859</w:t>
            </w:r>
          </w:p>
        </w:tc>
        <w:tc>
          <w:tcPr>
            <w:tcW w:w="86" w:type="pct"/>
            <w:vAlign w:val="bottom"/>
          </w:tcPr>
          <w:p w14:paraId="25936CF3"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p>
        </w:tc>
        <w:tc>
          <w:tcPr>
            <w:tcW w:w="479" w:type="pct"/>
            <w:vAlign w:val="bottom"/>
            <w:hideMark/>
          </w:tcPr>
          <w:p w14:paraId="23C7781A"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MHei-Bold-Identity-H" w:hAnsi="Garamond" w:cs="MHei-Bold-Identity-H"/>
                <w:bCs/>
                <w:sz w:val="13"/>
                <w:szCs w:val="13"/>
              </w:rPr>
              <w:t>23,366,680</w:t>
            </w:r>
          </w:p>
        </w:tc>
        <w:tc>
          <w:tcPr>
            <w:tcW w:w="86" w:type="pct"/>
            <w:vAlign w:val="bottom"/>
          </w:tcPr>
          <w:p w14:paraId="36573E69"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p>
        </w:tc>
        <w:tc>
          <w:tcPr>
            <w:tcW w:w="479" w:type="pct"/>
            <w:vAlign w:val="bottom"/>
            <w:hideMark/>
          </w:tcPr>
          <w:p w14:paraId="4C020821"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MHei-Bold-Identity-H" w:hAnsi="Garamond" w:cs="MHei-Bold-Identity-H"/>
                <w:bCs/>
                <w:sz w:val="13"/>
                <w:szCs w:val="13"/>
              </w:rPr>
              <w:t>32,737,943</w:t>
            </w:r>
          </w:p>
        </w:tc>
        <w:tc>
          <w:tcPr>
            <w:tcW w:w="86" w:type="pct"/>
            <w:vAlign w:val="bottom"/>
          </w:tcPr>
          <w:p w14:paraId="04FEA67E"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p>
        </w:tc>
        <w:tc>
          <w:tcPr>
            <w:tcW w:w="479" w:type="pct"/>
            <w:vAlign w:val="bottom"/>
            <w:hideMark/>
          </w:tcPr>
          <w:p w14:paraId="3845F4B5"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MHei-Bold-Identity-H" w:hAnsi="Garamond" w:cs="MHei-Bold-Identity-H"/>
                <w:bCs/>
                <w:sz w:val="13"/>
                <w:szCs w:val="13"/>
              </w:rPr>
              <w:t>(37,927,479)</w:t>
            </w:r>
          </w:p>
        </w:tc>
        <w:tc>
          <w:tcPr>
            <w:tcW w:w="86" w:type="pct"/>
            <w:vAlign w:val="bottom"/>
          </w:tcPr>
          <w:p w14:paraId="6EC9A1C9"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p>
        </w:tc>
        <w:tc>
          <w:tcPr>
            <w:tcW w:w="479" w:type="pct"/>
            <w:vAlign w:val="bottom"/>
            <w:hideMark/>
          </w:tcPr>
          <w:p w14:paraId="48509AA6"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Cs/>
                <w:sz w:val="13"/>
                <w:szCs w:val="13"/>
              </w:rPr>
            </w:pPr>
            <w:r w:rsidRPr="002357A8">
              <w:rPr>
                <w:rFonts w:ascii="Garamond" w:eastAsia="MHei-Bold-Identity-H" w:hAnsi="Garamond" w:cs="MHei-Bold-Identity-H"/>
                <w:bCs/>
                <w:sz w:val="13"/>
                <w:szCs w:val="13"/>
              </w:rPr>
              <w:t>55,126,305</w:t>
            </w:r>
          </w:p>
        </w:tc>
      </w:tr>
      <w:tr w:rsidR="004173A8" w:rsidRPr="002357A8" w14:paraId="65AFB053" w14:textId="77777777" w:rsidTr="004173A8">
        <w:trPr>
          <w:trHeight w:hRule="exact" w:val="74"/>
        </w:trPr>
        <w:tc>
          <w:tcPr>
            <w:tcW w:w="579" w:type="pct"/>
            <w:vAlign w:val="bottom"/>
          </w:tcPr>
          <w:p w14:paraId="403B5AAA" w14:textId="77777777" w:rsidR="004173A8" w:rsidRPr="002357A8" w:rsidRDefault="004173A8" w:rsidP="004173A8">
            <w:pPr>
              <w:ind w:left="132" w:hanging="132"/>
              <w:rPr>
                <w:rFonts w:ascii="Garamond" w:eastAsia="宋体" w:hAnsi="Garamond" w:cs="Arial"/>
                <w:sz w:val="4"/>
                <w:szCs w:val="4"/>
                <w:lang w:eastAsia="zh-CN"/>
              </w:rPr>
            </w:pPr>
          </w:p>
        </w:tc>
        <w:tc>
          <w:tcPr>
            <w:tcW w:w="479" w:type="pct"/>
            <w:vAlign w:val="bottom"/>
          </w:tcPr>
          <w:p w14:paraId="4012103D"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87" w:type="pct"/>
            <w:vAlign w:val="bottom"/>
          </w:tcPr>
          <w:p w14:paraId="1005BDE5"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479" w:type="pct"/>
            <w:vAlign w:val="bottom"/>
          </w:tcPr>
          <w:p w14:paraId="4752A37A"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92" w:type="pct"/>
            <w:vAlign w:val="bottom"/>
          </w:tcPr>
          <w:p w14:paraId="48565C62"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457" w:type="pct"/>
            <w:vAlign w:val="bottom"/>
          </w:tcPr>
          <w:p w14:paraId="3422E602"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86" w:type="pct"/>
            <w:vAlign w:val="bottom"/>
          </w:tcPr>
          <w:p w14:paraId="39DE9C5D"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479" w:type="pct"/>
            <w:vAlign w:val="bottom"/>
          </w:tcPr>
          <w:p w14:paraId="2C217A1F"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86" w:type="pct"/>
            <w:vAlign w:val="bottom"/>
          </w:tcPr>
          <w:p w14:paraId="1B56C50A"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479" w:type="pct"/>
            <w:vAlign w:val="bottom"/>
          </w:tcPr>
          <w:p w14:paraId="6AD1D8F0"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86" w:type="pct"/>
            <w:vAlign w:val="bottom"/>
          </w:tcPr>
          <w:p w14:paraId="0F7C53E5"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479" w:type="pct"/>
            <w:vAlign w:val="bottom"/>
          </w:tcPr>
          <w:p w14:paraId="2FAB3077"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86" w:type="pct"/>
            <w:vAlign w:val="bottom"/>
          </w:tcPr>
          <w:p w14:paraId="556F0884"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479" w:type="pct"/>
            <w:vAlign w:val="bottom"/>
          </w:tcPr>
          <w:p w14:paraId="1FA68E24"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86" w:type="pct"/>
            <w:vAlign w:val="bottom"/>
          </w:tcPr>
          <w:p w14:paraId="53A7BAEB"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c>
          <w:tcPr>
            <w:tcW w:w="479" w:type="pct"/>
            <w:vAlign w:val="bottom"/>
          </w:tcPr>
          <w:p w14:paraId="64BA99EB" w14:textId="77777777" w:rsidR="004173A8" w:rsidRPr="002357A8" w:rsidRDefault="004173A8" w:rsidP="004173A8">
            <w:pPr>
              <w:tabs>
                <w:tab w:val="decimal" w:pos="971"/>
              </w:tabs>
              <w:autoSpaceDE w:val="0"/>
              <w:autoSpaceDN w:val="0"/>
              <w:adjustRightInd w:val="0"/>
              <w:rPr>
                <w:rFonts w:ascii="Garamond" w:eastAsia="MHei-Bold-Identity-H" w:hAnsi="Garamond" w:cs="MHei-Bold-Identity-H"/>
                <w:b/>
                <w:bCs/>
                <w:sz w:val="4"/>
                <w:szCs w:val="4"/>
              </w:rPr>
            </w:pPr>
          </w:p>
        </w:tc>
      </w:tr>
      <w:tr w:rsidR="004173A8" w:rsidRPr="002357A8" w14:paraId="3E2B276F" w14:textId="77777777" w:rsidTr="004173A8">
        <w:trPr>
          <w:trHeight w:hRule="exact" w:val="230"/>
        </w:trPr>
        <w:tc>
          <w:tcPr>
            <w:tcW w:w="579" w:type="pct"/>
            <w:vAlign w:val="bottom"/>
          </w:tcPr>
          <w:p w14:paraId="200C45D5" w14:textId="77777777" w:rsidR="004173A8" w:rsidRPr="002357A8" w:rsidRDefault="004173A8" w:rsidP="004173A8">
            <w:pPr>
              <w:ind w:left="132" w:hanging="132"/>
              <w:rPr>
                <w:rFonts w:ascii="Garamond" w:eastAsia="宋体" w:hAnsi="Garamond" w:cs="MHei-Bold-Identity-H"/>
                <w:bCs/>
                <w:color w:val="000000"/>
                <w:sz w:val="13"/>
                <w:szCs w:val="13"/>
              </w:rPr>
            </w:pPr>
          </w:p>
        </w:tc>
        <w:tc>
          <w:tcPr>
            <w:tcW w:w="479" w:type="pct"/>
            <w:tcBorders>
              <w:top w:val="single" w:sz="12" w:space="0" w:color="auto"/>
              <w:left w:val="nil"/>
              <w:bottom w:val="nil"/>
              <w:right w:val="nil"/>
            </w:tcBorders>
            <w:vAlign w:val="bottom"/>
          </w:tcPr>
          <w:p w14:paraId="11DFC284"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7" w:type="pct"/>
            <w:tcBorders>
              <w:left w:val="nil"/>
              <w:bottom w:val="nil"/>
              <w:right w:val="nil"/>
            </w:tcBorders>
            <w:vAlign w:val="bottom"/>
          </w:tcPr>
          <w:p w14:paraId="5035F607"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c>
          <w:tcPr>
            <w:tcW w:w="479" w:type="pct"/>
            <w:tcBorders>
              <w:top w:val="single" w:sz="12" w:space="0" w:color="auto"/>
              <w:left w:val="nil"/>
              <w:bottom w:val="nil"/>
              <w:right w:val="nil"/>
            </w:tcBorders>
            <w:vAlign w:val="bottom"/>
          </w:tcPr>
          <w:p w14:paraId="412C4D99"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c>
          <w:tcPr>
            <w:tcW w:w="92" w:type="pct"/>
            <w:tcBorders>
              <w:left w:val="nil"/>
              <w:bottom w:val="nil"/>
              <w:right w:val="nil"/>
            </w:tcBorders>
            <w:vAlign w:val="bottom"/>
          </w:tcPr>
          <w:p w14:paraId="5BA9C55D" w14:textId="77777777" w:rsidR="004173A8" w:rsidRPr="002357A8" w:rsidRDefault="004173A8" w:rsidP="004173A8">
            <w:pPr>
              <w:tabs>
                <w:tab w:val="decimal" w:pos="973"/>
              </w:tabs>
              <w:autoSpaceDE w:val="0"/>
              <w:autoSpaceDN w:val="0"/>
              <w:adjustRightInd w:val="0"/>
              <w:rPr>
                <w:rFonts w:ascii="Garamond" w:eastAsia="宋体" w:hAnsi="Garamond" w:cs="MHei-Bold-Identity-H"/>
                <w:b/>
                <w:bCs/>
                <w:sz w:val="13"/>
                <w:szCs w:val="13"/>
                <w:lang w:eastAsia="zh-HK"/>
              </w:rPr>
            </w:pPr>
          </w:p>
        </w:tc>
        <w:tc>
          <w:tcPr>
            <w:tcW w:w="457" w:type="pct"/>
            <w:tcBorders>
              <w:top w:val="single" w:sz="12" w:space="0" w:color="auto"/>
              <w:left w:val="nil"/>
              <w:bottom w:val="nil"/>
              <w:right w:val="nil"/>
            </w:tcBorders>
            <w:vAlign w:val="bottom"/>
          </w:tcPr>
          <w:p w14:paraId="1B057860" w14:textId="77777777" w:rsidR="004173A8" w:rsidRPr="002357A8" w:rsidRDefault="004173A8" w:rsidP="004173A8">
            <w:pPr>
              <w:tabs>
                <w:tab w:val="decimal" w:pos="973"/>
              </w:tabs>
              <w:autoSpaceDE w:val="0"/>
              <w:autoSpaceDN w:val="0"/>
              <w:adjustRightInd w:val="0"/>
              <w:rPr>
                <w:rFonts w:ascii="Garamond" w:eastAsia="宋体" w:hAnsi="Garamond" w:cs="MHei-Bold-Identity-H"/>
                <w:b/>
                <w:bCs/>
                <w:sz w:val="13"/>
                <w:szCs w:val="13"/>
                <w:lang w:eastAsia="zh-HK"/>
              </w:rPr>
            </w:pPr>
          </w:p>
        </w:tc>
        <w:tc>
          <w:tcPr>
            <w:tcW w:w="86" w:type="pct"/>
            <w:tcBorders>
              <w:left w:val="nil"/>
              <w:bottom w:val="nil"/>
              <w:right w:val="nil"/>
            </w:tcBorders>
            <w:vAlign w:val="bottom"/>
          </w:tcPr>
          <w:p w14:paraId="3BE7AA74"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79" w:type="pct"/>
            <w:tcBorders>
              <w:top w:val="single" w:sz="12" w:space="0" w:color="auto"/>
              <w:left w:val="nil"/>
              <w:bottom w:val="nil"/>
              <w:right w:val="nil"/>
            </w:tcBorders>
            <w:vAlign w:val="bottom"/>
          </w:tcPr>
          <w:p w14:paraId="41830B18"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Borders>
              <w:left w:val="nil"/>
              <w:bottom w:val="nil"/>
              <w:right w:val="nil"/>
            </w:tcBorders>
            <w:vAlign w:val="bottom"/>
          </w:tcPr>
          <w:p w14:paraId="5B4D6139"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79" w:type="pct"/>
            <w:tcBorders>
              <w:top w:val="single" w:sz="12" w:space="0" w:color="auto"/>
              <w:left w:val="nil"/>
              <w:bottom w:val="nil"/>
              <w:right w:val="nil"/>
            </w:tcBorders>
            <w:vAlign w:val="bottom"/>
          </w:tcPr>
          <w:p w14:paraId="4297A8D0"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Borders>
              <w:left w:val="nil"/>
              <w:bottom w:val="nil"/>
              <w:right w:val="nil"/>
            </w:tcBorders>
            <w:vAlign w:val="bottom"/>
          </w:tcPr>
          <w:p w14:paraId="4F341CFC"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79" w:type="pct"/>
            <w:tcBorders>
              <w:top w:val="single" w:sz="12" w:space="0" w:color="auto"/>
              <w:left w:val="nil"/>
              <w:bottom w:val="nil"/>
              <w:right w:val="nil"/>
            </w:tcBorders>
            <w:vAlign w:val="bottom"/>
          </w:tcPr>
          <w:p w14:paraId="1D48DF31"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Borders>
              <w:left w:val="nil"/>
              <w:bottom w:val="nil"/>
              <w:right w:val="nil"/>
            </w:tcBorders>
            <w:vAlign w:val="bottom"/>
          </w:tcPr>
          <w:p w14:paraId="0FA72702"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479" w:type="pct"/>
            <w:tcBorders>
              <w:top w:val="single" w:sz="12" w:space="0" w:color="auto"/>
              <w:left w:val="nil"/>
              <w:bottom w:val="nil"/>
              <w:right w:val="nil"/>
            </w:tcBorders>
            <w:vAlign w:val="bottom"/>
          </w:tcPr>
          <w:p w14:paraId="1A9020CA"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HK"/>
              </w:rPr>
            </w:pPr>
          </w:p>
        </w:tc>
        <w:tc>
          <w:tcPr>
            <w:tcW w:w="86" w:type="pct"/>
            <w:tcBorders>
              <w:left w:val="nil"/>
              <w:bottom w:val="nil"/>
              <w:right w:val="nil"/>
            </w:tcBorders>
            <w:vAlign w:val="bottom"/>
          </w:tcPr>
          <w:p w14:paraId="2646AD8A"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c>
          <w:tcPr>
            <w:tcW w:w="479" w:type="pct"/>
            <w:tcBorders>
              <w:top w:val="single" w:sz="12" w:space="0" w:color="auto"/>
              <w:left w:val="nil"/>
              <w:bottom w:val="nil"/>
              <w:right w:val="nil"/>
            </w:tcBorders>
            <w:vAlign w:val="bottom"/>
          </w:tcPr>
          <w:p w14:paraId="007C5DE7" w14:textId="77777777" w:rsidR="004173A8" w:rsidRPr="002357A8" w:rsidRDefault="004173A8" w:rsidP="004173A8">
            <w:pPr>
              <w:tabs>
                <w:tab w:val="decimal" w:pos="971"/>
              </w:tabs>
              <w:autoSpaceDE w:val="0"/>
              <w:autoSpaceDN w:val="0"/>
              <w:adjustRightInd w:val="0"/>
              <w:rPr>
                <w:rFonts w:ascii="Garamond" w:eastAsia="宋体" w:hAnsi="Garamond" w:cs="MHei-Bold-Identity-H"/>
                <w:b/>
                <w:bCs/>
                <w:sz w:val="13"/>
                <w:szCs w:val="13"/>
                <w:lang w:eastAsia="zh-CN"/>
              </w:rPr>
            </w:pPr>
          </w:p>
        </w:tc>
      </w:tr>
    </w:tbl>
    <w:p w14:paraId="165FDB9E" w14:textId="2961BA38" w:rsidR="004173A8" w:rsidRPr="002357A8" w:rsidRDefault="004173A8" w:rsidP="004173A8">
      <w:pPr>
        <w:rPr>
          <w:lang w:eastAsia="zh-CN"/>
        </w:rPr>
        <w:sectPr w:rsidR="004173A8" w:rsidRPr="002357A8" w:rsidSect="004173A8">
          <w:pgSz w:w="15840" w:h="12240" w:orient="landscape"/>
          <w:pgMar w:top="1440" w:right="1440" w:bottom="1440" w:left="1440" w:header="720" w:footer="720" w:gutter="0"/>
          <w:cols w:space="720"/>
          <w:docGrid w:linePitch="360"/>
        </w:sectPr>
      </w:pPr>
    </w:p>
    <w:p w14:paraId="7678F710" w14:textId="2436B95F" w:rsidR="004173A8" w:rsidRPr="002357A8" w:rsidRDefault="004173A8" w:rsidP="00FF0BFD">
      <w:pPr>
        <w:autoSpaceDE w:val="0"/>
        <w:autoSpaceDN w:val="0"/>
        <w:adjustRightInd w:val="0"/>
        <w:rPr>
          <w:rFonts w:ascii="Arial Black" w:eastAsia="宋体" w:hAnsi="Arial Black" w:cs="MSung-Light-Identity-H"/>
          <w:b/>
          <w:bCs/>
          <w:caps/>
          <w:color w:val="000000"/>
          <w:sz w:val="19"/>
          <w:szCs w:val="19"/>
          <w:lang w:eastAsia="zh-CN"/>
        </w:rPr>
      </w:pPr>
      <w:r w:rsidRPr="002357A8">
        <w:rPr>
          <w:rFonts w:ascii="Arial Black" w:eastAsia="宋体" w:hAnsi="Arial Black" w:cs="MSung-Light-Identity-H"/>
          <w:b/>
          <w:bCs/>
          <w:color w:val="000000"/>
          <w:sz w:val="19"/>
          <w:szCs w:val="19"/>
          <w:lang w:eastAsia="zh-CN"/>
        </w:rPr>
        <w:lastRenderedPageBreak/>
        <w:t>4</w:t>
      </w:r>
      <w:r w:rsidR="00B04C70" w:rsidRPr="002357A8">
        <w:rPr>
          <w:rFonts w:ascii="Arial Black" w:eastAsia="宋体" w:hAnsi="Arial Black" w:cs="MSung-Light-Identity-H"/>
          <w:b/>
          <w:bCs/>
          <w:color w:val="000000"/>
          <w:sz w:val="19"/>
          <w:szCs w:val="19"/>
          <w:lang w:eastAsia="zh-CN"/>
        </w:rPr>
        <w:t xml:space="preserve">      </w:t>
      </w:r>
      <w:r w:rsidRPr="002357A8">
        <w:rPr>
          <w:rFonts w:ascii="Arial Black" w:eastAsia="宋体" w:hAnsi="Arial Black" w:cs="MSung-Light-Identity-H"/>
          <w:b/>
          <w:bCs/>
          <w:color w:val="000000"/>
          <w:sz w:val="19"/>
          <w:szCs w:val="19"/>
          <w:lang w:eastAsia="zh-CN"/>
        </w:rPr>
        <w:t xml:space="preserve">REVENUE AND SEGMENT INFORMATION </w:t>
      </w:r>
      <w:r w:rsidRPr="002357A8">
        <w:rPr>
          <w:rFonts w:ascii="Arial Black" w:eastAsia="宋体" w:hAnsi="Arial Black" w:cs="MSung-Light-Identity-H"/>
          <w:b/>
          <w:bCs/>
          <w:caps/>
          <w:color w:val="000000"/>
          <w:sz w:val="19"/>
          <w:szCs w:val="19"/>
          <w:lang w:eastAsia="zh-CN"/>
        </w:rPr>
        <w:t>(Continued)</w:t>
      </w:r>
    </w:p>
    <w:p w14:paraId="19AB29A2" w14:textId="77777777" w:rsidR="004173A8" w:rsidRPr="002357A8" w:rsidRDefault="004173A8" w:rsidP="004173A8">
      <w:pPr>
        <w:autoSpaceDE w:val="0"/>
        <w:autoSpaceDN w:val="0"/>
        <w:adjustRightInd w:val="0"/>
        <w:ind w:left="540"/>
        <w:rPr>
          <w:rFonts w:ascii="Garamond" w:eastAsia="宋体" w:hAnsi="Garamond" w:cs="Arial"/>
          <w:bCs/>
          <w:color w:val="000000"/>
        </w:rPr>
      </w:pPr>
      <w:r w:rsidRPr="002357A8">
        <w:rPr>
          <w:rFonts w:ascii="Garamond" w:eastAsia="宋体" w:hAnsi="Garamond" w:cs="MSung-Light-Identity-H"/>
          <w:b/>
          <w:bCs/>
          <w:color w:val="000000"/>
          <w:lang w:eastAsia="zh-CN"/>
        </w:rPr>
        <w:t>Segment information (Continued)</w:t>
      </w:r>
    </w:p>
    <w:p w14:paraId="5668F967" w14:textId="77777777" w:rsidR="004173A8" w:rsidRPr="002357A8" w:rsidRDefault="004173A8" w:rsidP="004173A8">
      <w:pPr>
        <w:ind w:left="1080" w:hanging="540"/>
        <w:rPr>
          <w:rFonts w:ascii="Garamond" w:hAnsi="Garamond"/>
        </w:rPr>
      </w:pPr>
      <w:r w:rsidRPr="002357A8">
        <w:rPr>
          <w:rFonts w:ascii="Garamond" w:hAnsi="Garamond" w:cs="Univers"/>
          <w:bCs/>
          <w:color w:val="000000"/>
          <w:lang w:eastAsia="zh-CN"/>
        </w:rPr>
        <w:t xml:space="preserve">(b) </w:t>
      </w:r>
      <w:r w:rsidRPr="002357A8">
        <w:rPr>
          <w:rFonts w:ascii="Garamond" w:hAnsi="Garamond" w:cs="Univers"/>
          <w:bCs/>
          <w:color w:val="000000"/>
          <w:lang w:eastAsia="zh-CN"/>
        </w:rPr>
        <w:tab/>
      </w:r>
      <w:r w:rsidRPr="002357A8">
        <w:rPr>
          <w:rFonts w:ascii="Garamond" w:hAnsi="Garamond"/>
        </w:rPr>
        <w:t>Geographical information</w:t>
      </w:r>
    </w:p>
    <w:p w14:paraId="1434BE2F" w14:textId="77777777" w:rsidR="004173A8" w:rsidRPr="002357A8" w:rsidRDefault="004173A8" w:rsidP="004173A8">
      <w:pPr>
        <w:autoSpaceDE w:val="0"/>
        <w:autoSpaceDN w:val="0"/>
        <w:adjustRightInd w:val="0"/>
        <w:ind w:left="1080"/>
        <w:rPr>
          <w:rFonts w:ascii="Garamond" w:hAnsi="Garamond" w:cs="MSung-Light-Identity-H"/>
          <w:bCs/>
          <w:color w:val="000000"/>
          <w:lang w:eastAsia="zh-CN"/>
        </w:rPr>
      </w:pPr>
      <w:r w:rsidRPr="002357A8">
        <w:rPr>
          <w:rFonts w:ascii="Garamond" w:hAnsi="Garamond" w:cs="MSung-Light-Identity-H"/>
          <w:bCs/>
          <w:color w:val="000000"/>
          <w:lang w:eastAsia="zh-CN"/>
        </w:rPr>
        <w:t xml:space="preserve">The following table sets out information about the geographical location. Revenue is based on the location in which revenue were derived. Specified non-current assets include property, plant and equipment, other non-current assets, prepaid land leases, intangible assets, interests in joint ventures and interests in associates, which are based on the physical location of the assets. </w:t>
      </w:r>
    </w:p>
    <w:tbl>
      <w:tblPr>
        <w:tblW w:w="4734" w:type="pct"/>
        <w:tblInd w:w="990" w:type="dxa"/>
        <w:tblLayout w:type="fixed"/>
        <w:tblLook w:val="04A0" w:firstRow="1" w:lastRow="0" w:firstColumn="1" w:lastColumn="0" w:noHBand="0" w:noVBand="1"/>
      </w:tblPr>
      <w:tblGrid>
        <w:gridCol w:w="2411"/>
        <w:gridCol w:w="1416"/>
        <w:gridCol w:w="258"/>
        <w:gridCol w:w="1281"/>
        <w:gridCol w:w="258"/>
        <w:gridCol w:w="1366"/>
        <w:gridCol w:w="253"/>
        <w:gridCol w:w="1357"/>
      </w:tblGrid>
      <w:tr w:rsidR="004173A8" w:rsidRPr="002357A8" w14:paraId="18612D13" w14:textId="77777777" w:rsidTr="004173A8">
        <w:trPr>
          <w:trHeight w:val="245"/>
        </w:trPr>
        <w:tc>
          <w:tcPr>
            <w:tcW w:w="1402" w:type="pct"/>
            <w:vAlign w:val="center"/>
          </w:tcPr>
          <w:p w14:paraId="4670DBC7"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1718" w:type="pct"/>
            <w:gridSpan w:val="3"/>
            <w:vAlign w:val="center"/>
          </w:tcPr>
          <w:p w14:paraId="72AC3ECD" w14:textId="77777777" w:rsidR="004173A8" w:rsidRPr="002357A8" w:rsidRDefault="004173A8" w:rsidP="004173A8">
            <w:pPr>
              <w:autoSpaceDE w:val="0"/>
              <w:autoSpaceDN w:val="0"/>
              <w:adjustRightInd w:val="0"/>
              <w:jc w:val="center"/>
              <w:rPr>
                <w:rFonts w:ascii="Garamond" w:eastAsia="宋体" w:hAnsi="Garamond"/>
                <w:sz w:val="20"/>
              </w:rPr>
            </w:pPr>
          </w:p>
        </w:tc>
        <w:tc>
          <w:tcPr>
            <w:tcW w:w="150" w:type="pct"/>
            <w:vAlign w:val="center"/>
          </w:tcPr>
          <w:p w14:paraId="54F232AF" w14:textId="77777777" w:rsidR="004173A8" w:rsidRPr="002357A8" w:rsidRDefault="004173A8" w:rsidP="004173A8">
            <w:pPr>
              <w:autoSpaceDE w:val="0"/>
              <w:autoSpaceDN w:val="0"/>
              <w:adjustRightInd w:val="0"/>
              <w:jc w:val="center"/>
              <w:rPr>
                <w:rFonts w:ascii="Garamond" w:eastAsia="宋体" w:hAnsi="Garamond" w:cs="MHei-Bold-Identity-H"/>
                <w:bCs/>
                <w:color w:val="000000"/>
                <w:sz w:val="20"/>
                <w:lang w:eastAsia="zh-CN"/>
              </w:rPr>
            </w:pPr>
          </w:p>
        </w:tc>
        <w:tc>
          <w:tcPr>
            <w:tcW w:w="1730" w:type="pct"/>
            <w:gridSpan w:val="3"/>
            <w:vAlign w:val="center"/>
          </w:tcPr>
          <w:p w14:paraId="6A8F5949" w14:textId="77777777" w:rsidR="004173A8" w:rsidRPr="002357A8" w:rsidRDefault="004173A8" w:rsidP="004173A8">
            <w:pPr>
              <w:autoSpaceDE w:val="0"/>
              <w:autoSpaceDN w:val="0"/>
              <w:adjustRightInd w:val="0"/>
              <w:jc w:val="center"/>
              <w:rPr>
                <w:rFonts w:ascii="Garamond" w:eastAsia="宋体" w:hAnsi="Garamond"/>
                <w:sz w:val="20"/>
              </w:rPr>
            </w:pPr>
          </w:p>
        </w:tc>
      </w:tr>
      <w:tr w:rsidR="004173A8" w:rsidRPr="002357A8" w14:paraId="2FEF610E" w14:textId="77777777" w:rsidTr="004173A8">
        <w:trPr>
          <w:trHeight w:val="245"/>
        </w:trPr>
        <w:tc>
          <w:tcPr>
            <w:tcW w:w="1402" w:type="pct"/>
            <w:vAlign w:val="center"/>
          </w:tcPr>
          <w:p w14:paraId="630AE66D"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1718" w:type="pct"/>
            <w:gridSpan w:val="3"/>
            <w:vAlign w:val="center"/>
          </w:tcPr>
          <w:p w14:paraId="3436CA1A" w14:textId="77777777" w:rsidR="004173A8" w:rsidRPr="002357A8" w:rsidRDefault="004173A8" w:rsidP="004173A8">
            <w:pPr>
              <w:autoSpaceDE w:val="0"/>
              <w:autoSpaceDN w:val="0"/>
              <w:adjustRightInd w:val="0"/>
              <w:jc w:val="center"/>
              <w:rPr>
                <w:rFonts w:ascii="Garamond" w:eastAsia="宋体" w:hAnsi="Garamond" w:cs="MHei-Bold-Identity-H"/>
                <w:bCs/>
                <w:color w:val="000000"/>
                <w:sz w:val="20"/>
                <w:lang w:eastAsia="zh-CN"/>
              </w:rPr>
            </w:pPr>
          </w:p>
        </w:tc>
        <w:tc>
          <w:tcPr>
            <w:tcW w:w="150" w:type="pct"/>
            <w:vAlign w:val="center"/>
          </w:tcPr>
          <w:p w14:paraId="34F40D81" w14:textId="77777777" w:rsidR="004173A8" w:rsidRPr="002357A8" w:rsidRDefault="004173A8" w:rsidP="004173A8">
            <w:pPr>
              <w:autoSpaceDE w:val="0"/>
              <w:autoSpaceDN w:val="0"/>
              <w:adjustRightInd w:val="0"/>
              <w:jc w:val="center"/>
              <w:rPr>
                <w:rFonts w:ascii="Garamond" w:eastAsia="宋体" w:hAnsi="Garamond" w:cs="MHei-Bold-Identity-H"/>
                <w:bCs/>
                <w:color w:val="000000"/>
                <w:sz w:val="20"/>
                <w:lang w:eastAsia="zh-CN"/>
              </w:rPr>
            </w:pPr>
          </w:p>
        </w:tc>
        <w:tc>
          <w:tcPr>
            <w:tcW w:w="1730" w:type="pct"/>
            <w:gridSpan w:val="3"/>
            <w:tcBorders>
              <w:bottom w:val="single" w:sz="4" w:space="0" w:color="auto"/>
            </w:tcBorders>
            <w:vAlign w:val="center"/>
          </w:tcPr>
          <w:p w14:paraId="11B6E156" w14:textId="77777777" w:rsidR="004173A8" w:rsidRPr="002357A8" w:rsidRDefault="004173A8" w:rsidP="004173A8">
            <w:pPr>
              <w:autoSpaceDE w:val="0"/>
              <w:autoSpaceDN w:val="0"/>
              <w:adjustRightInd w:val="0"/>
              <w:jc w:val="center"/>
              <w:rPr>
                <w:rFonts w:ascii="Garamond" w:eastAsia="宋体" w:hAnsi="Garamond"/>
                <w:b/>
                <w:sz w:val="20"/>
              </w:rPr>
            </w:pPr>
            <w:r w:rsidRPr="002357A8">
              <w:rPr>
                <w:rFonts w:ascii="Garamond" w:hAnsi="Garamond"/>
                <w:b/>
                <w:sz w:val="20"/>
              </w:rPr>
              <w:t>Revenue from external customers</w:t>
            </w:r>
          </w:p>
        </w:tc>
      </w:tr>
      <w:tr w:rsidR="004173A8" w:rsidRPr="002357A8" w14:paraId="67B21788" w14:textId="77777777" w:rsidTr="004173A8">
        <w:tc>
          <w:tcPr>
            <w:tcW w:w="1402" w:type="pct"/>
            <w:vAlign w:val="center"/>
          </w:tcPr>
          <w:p w14:paraId="0D6B3480"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23" w:type="pct"/>
            <w:vAlign w:val="center"/>
          </w:tcPr>
          <w:p w14:paraId="64C9C0E1" w14:textId="77777777" w:rsidR="004173A8" w:rsidRPr="002357A8" w:rsidRDefault="004173A8" w:rsidP="004173A8">
            <w:pPr>
              <w:tabs>
                <w:tab w:val="decimal" w:pos="1333"/>
              </w:tabs>
              <w:autoSpaceDE w:val="0"/>
              <w:autoSpaceDN w:val="0"/>
              <w:adjustRightInd w:val="0"/>
              <w:ind w:right="80"/>
              <w:rPr>
                <w:rFonts w:ascii="Garamond" w:eastAsia="宋体" w:hAnsi="Garamond" w:cs="MHei-Bold-Identity-H"/>
                <w:b/>
                <w:bCs/>
                <w:color w:val="000000"/>
                <w:sz w:val="20"/>
                <w:lang w:eastAsia="zh-CN"/>
              </w:rPr>
            </w:pPr>
          </w:p>
        </w:tc>
        <w:tc>
          <w:tcPr>
            <w:tcW w:w="150" w:type="pct"/>
            <w:vAlign w:val="center"/>
          </w:tcPr>
          <w:p w14:paraId="2AF9624A" w14:textId="77777777" w:rsidR="004173A8" w:rsidRPr="002357A8" w:rsidRDefault="004173A8" w:rsidP="004173A8">
            <w:pPr>
              <w:tabs>
                <w:tab w:val="decimal" w:pos="1333"/>
              </w:tabs>
              <w:autoSpaceDE w:val="0"/>
              <w:autoSpaceDN w:val="0"/>
              <w:adjustRightInd w:val="0"/>
              <w:rPr>
                <w:rFonts w:ascii="Garamond" w:eastAsia="宋体" w:hAnsi="Garamond" w:cs="MHei-Bold-Identity-H"/>
                <w:bCs/>
                <w:color w:val="000000"/>
                <w:sz w:val="20"/>
                <w:lang w:eastAsia="zh-CN"/>
              </w:rPr>
            </w:pPr>
          </w:p>
        </w:tc>
        <w:tc>
          <w:tcPr>
            <w:tcW w:w="745" w:type="pct"/>
            <w:vAlign w:val="center"/>
          </w:tcPr>
          <w:p w14:paraId="3C3C6F99" w14:textId="77777777" w:rsidR="004173A8" w:rsidRPr="002357A8" w:rsidRDefault="004173A8" w:rsidP="004173A8">
            <w:pPr>
              <w:tabs>
                <w:tab w:val="decimal" w:pos="1333"/>
              </w:tabs>
              <w:autoSpaceDE w:val="0"/>
              <w:autoSpaceDN w:val="0"/>
              <w:adjustRightInd w:val="0"/>
              <w:ind w:right="80"/>
              <w:rPr>
                <w:rFonts w:ascii="Garamond" w:eastAsia="宋体" w:hAnsi="Garamond" w:cs="MHei-Bold-Identity-H"/>
                <w:bCs/>
                <w:color w:val="000000"/>
                <w:sz w:val="20"/>
                <w:lang w:eastAsia="zh-CN"/>
              </w:rPr>
            </w:pPr>
          </w:p>
        </w:tc>
        <w:tc>
          <w:tcPr>
            <w:tcW w:w="150" w:type="pct"/>
            <w:vAlign w:val="center"/>
          </w:tcPr>
          <w:p w14:paraId="75921BB1" w14:textId="77777777" w:rsidR="004173A8" w:rsidRPr="002357A8" w:rsidRDefault="004173A8" w:rsidP="004173A8">
            <w:pPr>
              <w:tabs>
                <w:tab w:val="decimal" w:pos="1333"/>
              </w:tabs>
              <w:autoSpaceDE w:val="0"/>
              <w:autoSpaceDN w:val="0"/>
              <w:adjustRightInd w:val="0"/>
              <w:rPr>
                <w:rFonts w:ascii="Garamond" w:eastAsia="宋体" w:hAnsi="Garamond" w:cs="MHei-Bold-Identity-H"/>
                <w:bCs/>
                <w:color w:val="000000"/>
                <w:sz w:val="20"/>
                <w:lang w:eastAsia="zh-CN"/>
              </w:rPr>
            </w:pPr>
          </w:p>
        </w:tc>
        <w:tc>
          <w:tcPr>
            <w:tcW w:w="794" w:type="pct"/>
            <w:tcBorders>
              <w:top w:val="single" w:sz="4" w:space="0" w:color="auto"/>
            </w:tcBorders>
            <w:vAlign w:val="center"/>
          </w:tcPr>
          <w:p w14:paraId="013D50B6" w14:textId="77777777" w:rsidR="004173A8" w:rsidRPr="002357A8" w:rsidRDefault="004173A8" w:rsidP="004173A8">
            <w:pPr>
              <w:tabs>
                <w:tab w:val="decimal" w:pos="1039"/>
              </w:tabs>
              <w:autoSpaceDE w:val="0"/>
              <w:autoSpaceDN w:val="0"/>
              <w:adjustRightInd w:val="0"/>
              <w:ind w:right="80"/>
              <w:rPr>
                <w:rFonts w:ascii="Garamond" w:eastAsia="MHei-Bold-Identity-H" w:hAnsi="Garamond" w:cs="MHei-Bold-Identity-H"/>
                <w:b/>
                <w:bCs/>
                <w:color w:val="000000"/>
                <w:sz w:val="20"/>
              </w:rPr>
            </w:pPr>
            <w:r w:rsidRPr="002357A8">
              <w:rPr>
                <w:rFonts w:ascii="Garamond" w:eastAsia="宋体" w:hAnsi="Garamond" w:cs="MHei-Bold-Identity-H"/>
                <w:b/>
                <w:bCs/>
                <w:color w:val="000000"/>
                <w:sz w:val="20"/>
                <w:lang w:eastAsia="zh-CN"/>
              </w:rPr>
              <w:t>2019</w:t>
            </w:r>
          </w:p>
        </w:tc>
        <w:tc>
          <w:tcPr>
            <w:tcW w:w="147" w:type="pct"/>
            <w:tcBorders>
              <w:top w:val="single" w:sz="4" w:space="0" w:color="auto"/>
            </w:tcBorders>
            <w:vAlign w:val="center"/>
          </w:tcPr>
          <w:p w14:paraId="284E0FE4"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789" w:type="pct"/>
            <w:tcBorders>
              <w:top w:val="single" w:sz="4" w:space="0" w:color="auto"/>
            </w:tcBorders>
            <w:vAlign w:val="center"/>
          </w:tcPr>
          <w:p w14:paraId="55C45307" w14:textId="77777777" w:rsidR="004173A8" w:rsidRPr="002357A8" w:rsidRDefault="004173A8" w:rsidP="004173A8">
            <w:pPr>
              <w:tabs>
                <w:tab w:val="decimal" w:pos="1041"/>
              </w:tabs>
              <w:autoSpaceDE w:val="0"/>
              <w:autoSpaceDN w:val="0"/>
              <w:adjustRightInd w:val="0"/>
              <w:ind w:right="80"/>
              <w:rPr>
                <w:rFonts w:ascii="Garamond" w:eastAsia="MHei-Bold-Identity-H" w:hAnsi="Garamond" w:cs="MHei-Bold-Identity-H"/>
                <w:bCs/>
                <w:color w:val="000000"/>
                <w:sz w:val="20"/>
              </w:rPr>
            </w:pPr>
            <w:r w:rsidRPr="002357A8">
              <w:rPr>
                <w:rFonts w:ascii="Garamond" w:eastAsia="宋体" w:hAnsi="Garamond" w:cs="MHei-Bold-Identity-H"/>
                <w:bCs/>
                <w:color w:val="000000"/>
                <w:sz w:val="20"/>
                <w:lang w:eastAsia="zh-CN"/>
              </w:rPr>
              <w:t>2018</w:t>
            </w:r>
          </w:p>
        </w:tc>
      </w:tr>
      <w:tr w:rsidR="004173A8" w:rsidRPr="002357A8" w14:paraId="3CCF2A8C" w14:textId="77777777" w:rsidTr="004173A8">
        <w:trPr>
          <w:trHeight w:val="121"/>
        </w:trPr>
        <w:tc>
          <w:tcPr>
            <w:tcW w:w="1402" w:type="pct"/>
            <w:vAlign w:val="center"/>
          </w:tcPr>
          <w:p w14:paraId="363DB8CA"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823" w:type="pct"/>
            <w:vAlign w:val="center"/>
          </w:tcPr>
          <w:p w14:paraId="78E6E4F0" w14:textId="77777777" w:rsidR="004173A8" w:rsidRPr="002357A8" w:rsidRDefault="004173A8" w:rsidP="004173A8">
            <w:pPr>
              <w:tabs>
                <w:tab w:val="decimal" w:pos="1343"/>
              </w:tabs>
              <w:autoSpaceDE w:val="0"/>
              <w:autoSpaceDN w:val="0"/>
              <w:adjustRightInd w:val="0"/>
              <w:ind w:right="80"/>
              <w:rPr>
                <w:rFonts w:ascii="Garamond" w:eastAsia="宋体" w:hAnsi="Garamond" w:cs="MHei-Bold-Identity-H"/>
                <w:b/>
                <w:bCs/>
                <w:color w:val="000000"/>
                <w:sz w:val="20"/>
                <w:lang w:eastAsia="zh-CN"/>
              </w:rPr>
            </w:pPr>
          </w:p>
        </w:tc>
        <w:tc>
          <w:tcPr>
            <w:tcW w:w="150" w:type="pct"/>
            <w:vAlign w:val="center"/>
          </w:tcPr>
          <w:p w14:paraId="4CE9B6EF" w14:textId="77777777" w:rsidR="004173A8" w:rsidRPr="002357A8" w:rsidRDefault="004173A8" w:rsidP="004173A8">
            <w:pPr>
              <w:tabs>
                <w:tab w:val="decimal" w:pos="1343"/>
              </w:tabs>
              <w:autoSpaceDE w:val="0"/>
              <w:autoSpaceDN w:val="0"/>
              <w:adjustRightInd w:val="0"/>
              <w:rPr>
                <w:rFonts w:ascii="Garamond" w:eastAsia="宋体" w:hAnsi="Garamond" w:cs="MHei-Bold-Identity-H"/>
                <w:bCs/>
                <w:color w:val="000000"/>
                <w:sz w:val="20"/>
                <w:lang w:eastAsia="zh-CN"/>
              </w:rPr>
            </w:pPr>
          </w:p>
        </w:tc>
        <w:tc>
          <w:tcPr>
            <w:tcW w:w="745" w:type="pct"/>
            <w:vAlign w:val="center"/>
          </w:tcPr>
          <w:p w14:paraId="3D1BD075" w14:textId="77777777" w:rsidR="004173A8" w:rsidRPr="002357A8" w:rsidRDefault="004173A8" w:rsidP="004173A8">
            <w:pPr>
              <w:tabs>
                <w:tab w:val="decimal" w:pos="1343"/>
              </w:tabs>
              <w:autoSpaceDE w:val="0"/>
              <w:autoSpaceDN w:val="0"/>
              <w:adjustRightInd w:val="0"/>
              <w:ind w:right="80"/>
              <w:rPr>
                <w:rFonts w:ascii="Garamond" w:eastAsia="宋体" w:hAnsi="Garamond" w:cs="MHei-Bold-Identity-H"/>
                <w:bCs/>
                <w:color w:val="000000"/>
                <w:sz w:val="20"/>
                <w:lang w:eastAsia="zh-CN"/>
              </w:rPr>
            </w:pPr>
          </w:p>
        </w:tc>
        <w:tc>
          <w:tcPr>
            <w:tcW w:w="150" w:type="pct"/>
            <w:vAlign w:val="center"/>
          </w:tcPr>
          <w:p w14:paraId="6F18E5FA" w14:textId="77777777" w:rsidR="004173A8" w:rsidRPr="002357A8" w:rsidRDefault="004173A8" w:rsidP="004173A8">
            <w:pPr>
              <w:tabs>
                <w:tab w:val="decimal" w:pos="1343"/>
              </w:tabs>
              <w:autoSpaceDE w:val="0"/>
              <w:autoSpaceDN w:val="0"/>
              <w:adjustRightInd w:val="0"/>
              <w:rPr>
                <w:rFonts w:ascii="Garamond" w:eastAsia="宋体" w:hAnsi="Garamond" w:cs="MHei-Bold-Identity-H"/>
                <w:bCs/>
                <w:color w:val="000000"/>
                <w:sz w:val="20"/>
                <w:lang w:eastAsia="zh-CN"/>
              </w:rPr>
            </w:pPr>
          </w:p>
        </w:tc>
        <w:tc>
          <w:tcPr>
            <w:tcW w:w="794" w:type="pct"/>
            <w:vAlign w:val="center"/>
          </w:tcPr>
          <w:p w14:paraId="293BA0FB" w14:textId="77777777" w:rsidR="004173A8" w:rsidRPr="002357A8" w:rsidRDefault="004173A8" w:rsidP="004173A8">
            <w:pPr>
              <w:tabs>
                <w:tab w:val="decimal" w:pos="1039"/>
              </w:tabs>
              <w:autoSpaceDE w:val="0"/>
              <w:autoSpaceDN w:val="0"/>
              <w:adjustRightInd w:val="0"/>
              <w:ind w:right="80"/>
              <w:rPr>
                <w:rFonts w:ascii="Garamond" w:eastAsia="MHei-Bold-Identity-H" w:hAnsi="Garamond" w:cs="MHei-Bold-Identity-H"/>
                <w:b/>
                <w:bCs/>
                <w:color w:val="000000"/>
                <w:sz w:val="20"/>
              </w:rPr>
            </w:pPr>
            <w:r w:rsidRPr="002357A8">
              <w:rPr>
                <w:rFonts w:ascii="Garamond" w:hAnsi="Garamond" w:cs="MHei-Bold-Identity-H"/>
                <w:b/>
                <w:bCs/>
                <w:color w:val="000000"/>
                <w:sz w:val="20"/>
                <w:lang w:eastAsia="zh-HK"/>
              </w:rPr>
              <w:t>RMB</w:t>
            </w:r>
            <w:r w:rsidRPr="002357A8">
              <w:rPr>
                <w:rFonts w:ascii="Garamond" w:eastAsia="宋体" w:hAnsi="Garamond" w:cs="MHei-Bold-Identity-H"/>
                <w:b/>
                <w:bCs/>
                <w:color w:val="000000"/>
                <w:sz w:val="20"/>
                <w:lang w:eastAsia="zh-CN"/>
              </w:rPr>
              <w:t>’000</w:t>
            </w:r>
          </w:p>
        </w:tc>
        <w:tc>
          <w:tcPr>
            <w:tcW w:w="147" w:type="pct"/>
            <w:vAlign w:val="center"/>
          </w:tcPr>
          <w:p w14:paraId="6F9B8C15"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789" w:type="pct"/>
            <w:vAlign w:val="center"/>
          </w:tcPr>
          <w:p w14:paraId="3D59E5BC" w14:textId="77777777" w:rsidR="004173A8" w:rsidRPr="002357A8" w:rsidRDefault="004173A8" w:rsidP="004173A8">
            <w:pPr>
              <w:tabs>
                <w:tab w:val="decimal" w:pos="1041"/>
              </w:tabs>
              <w:autoSpaceDE w:val="0"/>
              <w:autoSpaceDN w:val="0"/>
              <w:adjustRightInd w:val="0"/>
              <w:ind w:right="80"/>
              <w:rPr>
                <w:rFonts w:ascii="Garamond" w:eastAsia="MHei-Bold-Identity-H" w:hAnsi="Garamond" w:cs="MHei-Bold-Identity-H"/>
                <w:bCs/>
                <w:color w:val="000000"/>
                <w:sz w:val="20"/>
              </w:rPr>
            </w:pPr>
            <w:r w:rsidRPr="002357A8">
              <w:rPr>
                <w:rFonts w:ascii="Garamond" w:hAnsi="Garamond" w:cs="MHei-Bold-Identity-H"/>
                <w:bCs/>
                <w:color w:val="000000"/>
                <w:sz w:val="20"/>
                <w:lang w:eastAsia="zh-HK"/>
              </w:rPr>
              <w:t>RMB</w:t>
            </w:r>
            <w:r w:rsidRPr="002357A8">
              <w:rPr>
                <w:rFonts w:ascii="Garamond" w:eastAsia="宋体" w:hAnsi="Garamond" w:cs="MHei-Bold-Identity-H"/>
                <w:bCs/>
                <w:color w:val="000000"/>
                <w:sz w:val="20"/>
                <w:lang w:eastAsia="zh-CN"/>
              </w:rPr>
              <w:t>’000</w:t>
            </w:r>
          </w:p>
        </w:tc>
      </w:tr>
      <w:tr w:rsidR="004173A8" w:rsidRPr="002357A8" w14:paraId="5EA0990D" w14:textId="77777777" w:rsidTr="004173A8">
        <w:tc>
          <w:tcPr>
            <w:tcW w:w="1402" w:type="pct"/>
            <w:vAlign w:val="center"/>
          </w:tcPr>
          <w:p w14:paraId="72A0211C" w14:textId="77777777" w:rsidR="004173A8" w:rsidRPr="002357A8" w:rsidRDefault="004173A8" w:rsidP="004173A8">
            <w:pPr>
              <w:autoSpaceDE w:val="0"/>
              <w:autoSpaceDN w:val="0"/>
              <w:adjustRightInd w:val="0"/>
              <w:rPr>
                <w:rFonts w:ascii="Garamond" w:eastAsia="宋体" w:hAnsi="Garamond" w:cs="Arial"/>
                <w:sz w:val="20"/>
                <w:lang w:eastAsia="zh-CN"/>
              </w:rPr>
            </w:pPr>
          </w:p>
        </w:tc>
        <w:tc>
          <w:tcPr>
            <w:tcW w:w="823" w:type="pct"/>
            <w:vAlign w:val="center"/>
          </w:tcPr>
          <w:p w14:paraId="042330BA"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
                <w:bCs/>
                <w:color w:val="000000"/>
                <w:sz w:val="20"/>
                <w:lang w:eastAsia="zh-HK"/>
              </w:rPr>
            </w:pPr>
          </w:p>
        </w:tc>
        <w:tc>
          <w:tcPr>
            <w:tcW w:w="150" w:type="pct"/>
            <w:vAlign w:val="center"/>
          </w:tcPr>
          <w:p w14:paraId="5511054B"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20"/>
                <w:lang w:eastAsia="zh-HK"/>
              </w:rPr>
            </w:pPr>
          </w:p>
        </w:tc>
        <w:tc>
          <w:tcPr>
            <w:tcW w:w="745" w:type="pct"/>
            <w:vAlign w:val="center"/>
          </w:tcPr>
          <w:p w14:paraId="0904F128"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Cs/>
                <w:color w:val="000000"/>
                <w:sz w:val="20"/>
                <w:lang w:eastAsia="zh-HK"/>
              </w:rPr>
            </w:pPr>
          </w:p>
        </w:tc>
        <w:tc>
          <w:tcPr>
            <w:tcW w:w="150" w:type="pct"/>
            <w:vAlign w:val="center"/>
          </w:tcPr>
          <w:p w14:paraId="1DA43605"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20"/>
                <w:lang w:eastAsia="zh-HK"/>
              </w:rPr>
            </w:pPr>
          </w:p>
        </w:tc>
        <w:tc>
          <w:tcPr>
            <w:tcW w:w="794" w:type="pct"/>
            <w:vAlign w:val="center"/>
          </w:tcPr>
          <w:p w14:paraId="3FB910EB"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
                <w:bCs/>
                <w:color w:val="000000"/>
                <w:sz w:val="20"/>
                <w:lang w:eastAsia="zh-HK"/>
              </w:rPr>
            </w:pPr>
          </w:p>
        </w:tc>
        <w:tc>
          <w:tcPr>
            <w:tcW w:w="147" w:type="pct"/>
            <w:vAlign w:val="center"/>
          </w:tcPr>
          <w:p w14:paraId="39CADC91"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789" w:type="pct"/>
            <w:vAlign w:val="center"/>
          </w:tcPr>
          <w:p w14:paraId="367C6E4F" w14:textId="77777777" w:rsidR="004173A8" w:rsidRPr="002357A8" w:rsidRDefault="004173A8" w:rsidP="004173A8">
            <w:pPr>
              <w:tabs>
                <w:tab w:val="decimal" w:pos="1041"/>
              </w:tabs>
              <w:autoSpaceDE w:val="0"/>
              <w:autoSpaceDN w:val="0"/>
              <w:adjustRightInd w:val="0"/>
              <w:ind w:right="80"/>
              <w:rPr>
                <w:rFonts w:ascii="Garamond" w:eastAsia="MHei-Bold-Identity-H" w:hAnsi="Garamond" w:cs="MHei-Bold-Identity-H"/>
                <w:bCs/>
                <w:color w:val="000000"/>
                <w:sz w:val="20"/>
                <w:lang w:eastAsia="zh-HK"/>
              </w:rPr>
            </w:pPr>
          </w:p>
        </w:tc>
      </w:tr>
      <w:tr w:rsidR="004173A8" w:rsidRPr="002357A8" w14:paraId="5853D07C" w14:textId="77777777" w:rsidTr="004173A8">
        <w:trPr>
          <w:trHeight w:val="396"/>
        </w:trPr>
        <w:tc>
          <w:tcPr>
            <w:tcW w:w="1402" w:type="pct"/>
            <w:vAlign w:val="center"/>
          </w:tcPr>
          <w:p w14:paraId="521C6515" w14:textId="77777777" w:rsidR="004173A8" w:rsidRPr="002357A8" w:rsidRDefault="004173A8" w:rsidP="004173A8">
            <w:pPr>
              <w:autoSpaceDE w:val="0"/>
              <w:autoSpaceDN w:val="0"/>
              <w:adjustRightInd w:val="0"/>
              <w:rPr>
                <w:rFonts w:ascii="Garamond" w:eastAsia="宋体" w:hAnsi="Garamond" w:cs="MSung-Light-Identity-H"/>
                <w:b/>
                <w:bCs/>
                <w:color w:val="000000"/>
                <w:sz w:val="20"/>
                <w:lang w:eastAsia="zh-CN"/>
              </w:rPr>
            </w:pPr>
          </w:p>
        </w:tc>
        <w:tc>
          <w:tcPr>
            <w:tcW w:w="823" w:type="pct"/>
            <w:vAlign w:val="center"/>
          </w:tcPr>
          <w:p w14:paraId="265EBCE8"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
                <w:bCs/>
                <w:color w:val="000000"/>
                <w:sz w:val="20"/>
                <w:lang w:eastAsia="zh-HK"/>
              </w:rPr>
            </w:pPr>
          </w:p>
        </w:tc>
        <w:tc>
          <w:tcPr>
            <w:tcW w:w="150" w:type="pct"/>
            <w:vAlign w:val="center"/>
          </w:tcPr>
          <w:p w14:paraId="1B81E7CD"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20"/>
                <w:lang w:eastAsia="zh-HK"/>
              </w:rPr>
            </w:pPr>
          </w:p>
        </w:tc>
        <w:tc>
          <w:tcPr>
            <w:tcW w:w="745" w:type="pct"/>
            <w:vAlign w:val="center"/>
          </w:tcPr>
          <w:p w14:paraId="61A65CF1" w14:textId="77777777" w:rsidR="004173A8" w:rsidRPr="002357A8" w:rsidRDefault="004173A8" w:rsidP="004173A8">
            <w:pPr>
              <w:tabs>
                <w:tab w:val="decimal" w:pos="1343"/>
              </w:tabs>
              <w:autoSpaceDE w:val="0"/>
              <w:autoSpaceDN w:val="0"/>
              <w:adjustRightInd w:val="0"/>
              <w:ind w:right="80"/>
              <w:rPr>
                <w:rFonts w:ascii="Garamond" w:eastAsia="宋体" w:hAnsi="Garamond" w:cs="MHei-Bold-Identity-H"/>
                <w:bCs/>
                <w:color w:val="000000"/>
                <w:sz w:val="20"/>
                <w:lang w:eastAsia="zh-CN"/>
              </w:rPr>
            </w:pPr>
          </w:p>
        </w:tc>
        <w:tc>
          <w:tcPr>
            <w:tcW w:w="150" w:type="pct"/>
            <w:vAlign w:val="center"/>
          </w:tcPr>
          <w:p w14:paraId="46486F9A"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20"/>
                <w:lang w:eastAsia="zh-HK"/>
              </w:rPr>
            </w:pPr>
          </w:p>
        </w:tc>
        <w:tc>
          <w:tcPr>
            <w:tcW w:w="794" w:type="pct"/>
            <w:vAlign w:val="center"/>
          </w:tcPr>
          <w:p w14:paraId="63EE4FEB"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
                <w:bCs/>
                <w:color w:val="000000"/>
                <w:sz w:val="20"/>
                <w:lang w:eastAsia="zh-HK"/>
              </w:rPr>
            </w:pPr>
          </w:p>
        </w:tc>
        <w:tc>
          <w:tcPr>
            <w:tcW w:w="147" w:type="pct"/>
            <w:vAlign w:val="center"/>
          </w:tcPr>
          <w:p w14:paraId="487CD691"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789" w:type="pct"/>
            <w:vAlign w:val="center"/>
          </w:tcPr>
          <w:p w14:paraId="78405D9A" w14:textId="77777777" w:rsidR="004173A8" w:rsidRPr="002357A8" w:rsidRDefault="004173A8" w:rsidP="004173A8">
            <w:pPr>
              <w:tabs>
                <w:tab w:val="decimal" w:pos="1294"/>
              </w:tabs>
              <w:autoSpaceDE w:val="0"/>
              <w:autoSpaceDN w:val="0"/>
              <w:adjustRightInd w:val="0"/>
              <w:ind w:right="80"/>
              <w:rPr>
                <w:rFonts w:ascii="Garamond" w:eastAsia="宋体" w:hAnsi="Garamond" w:cs="MHei-Bold-Identity-H"/>
                <w:bCs/>
                <w:color w:val="000000"/>
                <w:sz w:val="20"/>
                <w:lang w:eastAsia="zh-CN"/>
              </w:rPr>
            </w:pPr>
          </w:p>
        </w:tc>
      </w:tr>
      <w:tr w:rsidR="004173A8" w:rsidRPr="002357A8" w14:paraId="4EB16322" w14:textId="77777777" w:rsidTr="004173A8">
        <w:tc>
          <w:tcPr>
            <w:tcW w:w="1402" w:type="pct"/>
            <w:vAlign w:val="center"/>
          </w:tcPr>
          <w:p w14:paraId="2272027C" w14:textId="77777777" w:rsidR="004173A8" w:rsidRPr="002357A8" w:rsidRDefault="004173A8" w:rsidP="004173A8">
            <w:pPr>
              <w:autoSpaceDE w:val="0"/>
              <w:autoSpaceDN w:val="0"/>
              <w:adjustRightInd w:val="0"/>
              <w:rPr>
                <w:rFonts w:ascii="Garamond" w:eastAsia="宋体" w:hAnsi="Garamond" w:cs="Arial"/>
                <w:sz w:val="20"/>
                <w:lang w:eastAsia="zh-CN"/>
              </w:rPr>
            </w:pPr>
          </w:p>
        </w:tc>
        <w:tc>
          <w:tcPr>
            <w:tcW w:w="823" w:type="pct"/>
            <w:vAlign w:val="center"/>
          </w:tcPr>
          <w:p w14:paraId="0AD615EF"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
                <w:bCs/>
                <w:color w:val="000000"/>
                <w:sz w:val="20"/>
                <w:lang w:eastAsia="zh-HK"/>
              </w:rPr>
            </w:pPr>
          </w:p>
        </w:tc>
        <w:tc>
          <w:tcPr>
            <w:tcW w:w="150" w:type="pct"/>
            <w:vAlign w:val="center"/>
          </w:tcPr>
          <w:p w14:paraId="52141EDB"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20"/>
                <w:lang w:eastAsia="zh-HK"/>
              </w:rPr>
            </w:pPr>
          </w:p>
        </w:tc>
        <w:tc>
          <w:tcPr>
            <w:tcW w:w="745" w:type="pct"/>
            <w:vAlign w:val="center"/>
          </w:tcPr>
          <w:p w14:paraId="68F097C4"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Cs/>
                <w:color w:val="000000"/>
                <w:sz w:val="20"/>
                <w:lang w:eastAsia="zh-HK"/>
              </w:rPr>
            </w:pPr>
          </w:p>
        </w:tc>
        <w:tc>
          <w:tcPr>
            <w:tcW w:w="150" w:type="pct"/>
            <w:vAlign w:val="center"/>
          </w:tcPr>
          <w:p w14:paraId="70FB1CBB"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20"/>
                <w:lang w:eastAsia="zh-HK"/>
              </w:rPr>
            </w:pPr>
          </w:p>
        </w:tc>
        <w:tc>
          <w:tcPr>
            <w:tcW w:w="794" w:type="pct"/>
            <w:vAlign w:val="center"/>
          </w:tcPr>
          <w:p w14:paraId="6C8A2CAA"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
                <w:bCs/>
                <w:color w:val="000000"/>
                <w:sz w:val="20"/>
                <w:lang w:eastAsia="zh-HK"/>
              </w:rPr>
            </w:pPr>
          </w:p>
        </w:tc>
        <w:tc>
          <w:tcPr>
            <w:tcW w:w="147" w:type="pct"/>
            <w:vAlign w:val="center"/>
          </w:tcPr>
          <w:p w14:paraId="0BE063FB"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789" w:type="pct"/>
            <w:vAlign w:val="center"/>
          </w:tcPr>
          <w:p w14:paraId="3A684F27" w14:textId="77777777" w:rsidR="004173A8" w:rsidRPr="002357A8" w:rsidRDefault="004173A8" w:rsidP="004173A8">
            <w:pPr>
              <w:tabs>
                <w:tab w:val="decimal" w:pos="1294"/>
              </w:tabs>
              <w:autoSpaceDE w:val="0"/>
              <w:autoSpaceDN w:val="0"/>
              <w:adjustRightInd w:val="0"/>
              <w:ind w:right="80"/>
              <w:rPr>
                <w:rFonts w:ascii="Garamond" w:eastAsia="MHei-Bold-Identity-H" w:hAnsi="Garamond" w:cs="MHei-Bold-Identity-H"/>
                <w:bCs/>
                <w:color w:val="000000"/>
                <w:sz w:val="20"/>
                <w:lang w:eastAsia="zh-HK"/>
              </w:rPr>
            </w:pPr>
          </w:p>
        </w:tc>
      </w:tr>
      <w:tr w:rsidR="004173A8" w:rsidRPr="002357A8" w14:paraId="06168D82" w14:textId="77777777" w:rsidTr="004173A8">
        <w:trPr>
          <w:trHeight w:val="108"/>
        </w:trPr>
        <w:tc>
          <w:tcPr>
            <w:tcW w:w="1402" w:type="pct"/>
            <w:vAlign w:val="center"/>
          </w:tcPr>
          <w:p w14:paraId="0634F2A3" w14:textId="77777777" w:rsidR="004173A8" w:rsidRPr="002357A8" w:rsidRDefault="004173A8" w:rsidP="004173A8">
            <w:pPr>
              <w:autoSpaceDE w:val="0"/>
              <w:autoSpaceDN w:val="0"/>
              <w:adjustRightInd w:val="0"/>
              <w:rPr>
                <w:rFonts w:ascii="Garamond" w:eastAsia="MSung-Light-Identity-H" w:hAnsi="Garamond" w:cs="MSung-Light-Identity-H"/>
                <w:b/>
                <w:bCs/>
                <w:color w:val="000000"/>
                <w:sz w:val="20"/>
              </w:rPr>
            </w:pPr>
            <w:r w:rsidRPr="002357A8">
              <w:rPr>
                <w:rFonts w:ascii="Garamond" w:hAnsi="Garamond" w:cs="Arial"/>
                <w:sz w:val="20"/>
                <w:lang w:eastAsia="zh-CN"/>
              </w:rPr>
              <w:t>The PRC</w:t>
            </w:r>
          </w:p>
        </w:tc>
        <w:tc>
          <w:tcPr>
            <w:tcW w:w="823" w:type="pct"/>
            <w:vAlign w:val="center"/>
          </w:tcPr>
          <w:p w14:paraId="384CFE2E"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
                <w:bCs/>
                <w:color w:val="000000"/>
                <w:sz w:val="20"/>
                <w:lang w:eastAsia="zh-HK"/>
              </w:rPr>
            </w:pPr>
          </w:p>
        </w:tc>
        <w:tc>
          <w:tcPr>
            <w:tcW w:w="150" w:type="pct"/>
            <w:vAlign w:val="center"/>
          </w:tcPr>
          <w:p w14:paraId="7CBFEF91"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20"/>
                <w:lang w:eastAsia="zh-HK"/>
              </w:rPr>
            </w:pPr>
          </w:p>
        </w:tc>
        <w:tc>
          <w:tcPr>
            <w:tcW w:w="745" w:type="pct"/>
            <w:vAlign w:val="center"/>
          </w:tcPr>
          <w:p w14:paraId="6A568B1A"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Cs/>
                <w:color w:val="000000"/>
                <w:sz w:val="20"/>
                <w:lang w:eastAsia="zh-HK"/>
              </w:rPr>
            </w:pPr>
          </w:p>
        </w:tc>
        <w:tc>
          <w:tcPr>
            <w:tcW w:w="150" w:type="pct"/>
            <w:vAlign w:val="center"/>
          </w:tcPr>
          <w:p w14:paraId="15236759" w14:textId="77777777" w:rsidR="004173A8" w:rsidRPr="002357A8" w:rsidRDefault="004173A8" w:rsidP="004173A8">
            <w:pPr>
              <w:tabs>
                <w:tab w:val="decimal" w:pos="1343"/>
              </w:tabs>
              <w:autoSpaceDE w:val="0"/>
              <w:autoSpaceDN w:val="0"/>
              <w:adjustRightInd w:val="0"/>
              <w:ind w:right="80"/>
              <w:rPr>
                <w:rFonts w:ascii="Garamond" w:eastAsia="宋体" w:hAnsi="Garamond" w:cs="MHei-Bold-Identity-H"/>
                <w:b/>
                <w:bCs/>
                <w:color w:val="000000"/>
                <w:sz w:val="20"/>
              </w:rPr>
            </w:pPr>
          </w:p>
        </w:tc>
        <w:tc>
          <w:tcPr>
            <w:tcW w:w="794" w:type="pct"/>
            <w:vAlign w:val="bottom"/>
          </w:tcPr>
          <w:p w14:paraId="0A408153" w14:textId="77777777" w:rsidR="004173A8" w:rsidRPr="002357A8" w:rsidRDefault="004173A8" w:rsidP="004173A8">
            <w:pPr>
              <w:tabs>
                <w:tab w:val="decimal" w:pos="1039"/>
              </w:tabs>
              <w:autoSpaceDE w:val="0"/>
              <w:autoSpaceDN w:val="0"/>
              <w:adjustRightInd w:val="0"/>
              <w:ind w:right="80"/>
              <w:rPr>
                <w:rFonts w:ascii="Garamond" w:eastAsia="宋体" w:hAnsi="Garamond" w:cs="MHei-Bold-Identity-H"/>
                <w:b/>
                <w:bCs/>
                <w:color w:val="000000"/>
                <w:sz w:val="20"/>
              </w:rPr>
            </w:pPr>
            <w:r w:rsidRPr="002357A8">
              <w:rPr>
                <w:rFonts w:ascii="Garamond" w:eastAsia="宋体" w:hAnsi="Garamond" w:cs="MHei-Bold-Identity-H"/>
                <w:b/>
                <w:bCs/>
                <w:color w:val="000000"/>
                <w:sz w:val="20"/>
              </w:rPr>
              <w:t>56,894,888</w:t>
            </w:r>
          </w:p>
        </w:tc>
        <w:tc>
          <w:tcPr>
            <w:tcW w:w="147" w:type="pct"/>
            <w:vAlign w:val="bottom"/>
          </w:tcPr>
          <w:p w14:paraId="67AE0546" w14:textId="77777777" w:rsidR="004173A8" w:rsidRPr="002357A8" w:rsidRDefault="004173A8" w:rsidP="004173A8">
            <w:pPr>
              <w:autoSpaceDE w:val="0"/>
              <w:autoSpaceDN w:val="0"/>
              <w:adjustRightInd w:val="0"/>
              <w:ind w:right="80"/>
              <w:rPr>
                <w:rFonts w:ascii="Garamond" w:eastAsia="宋体" w:hAnsi="Garamond" w:cs="MHei-Bold-Identity-H"/>
                <w:b/>
                <w:bCs/>
                <w:color w:val="000000"/>
                <w:sz w:val="20"/>
              </w:rPr>
            </w:pPr>
          </w:p>
        </w:tc>
        <w:tc>
          <w:tcPr>
            <w:tcW w:w="789" w:type="pct"/>
            <w:vAlign w:val="bottom"/>
          </w:tcPr>
          <w:p w14:paraId="1A0D2A25" w14:textId="77777777" w:rsidR="004173A8" w:rsidRPr="002357A8" w:rsidRDefault="004173A8" w:rsidP="004173A8">
            <w:pPr>
              <w:tabs>
                <w:tab w:val="decimal" w:pos="1041"/>
              </w:tabs>
              <w:autoSpaceDE w:val="0"/>
              <w:autoSpaceDN w:val="0"/>
              <w:adjustRightInd w:val="0"/>
              <w:ind w:right="80"/>
              <w:rPr>
                <w:rFonts w:ascii="Garamond" w:eastAsia="宋体" w:hAnsi="Garamond" w:cs="MHei-Bold-Identity-H"/>
                <w:bCs/>
                <w:color w:val="000000"/>
                <w:sz w:val="20"/>
              </w:rPr>
            </w:pPr>
            <w:r w:rsidRPr="002357A8">
              <w:rPr>
                <w:rFonts w:ascii="Garamond" w:eastAsia="宋体" w:hAnsi="Garamond" w:cs="MHei-Bold-Identity-H"/>
                <w:bCs/>
                <w:color w:val="000000"/>
                <w:sz w:val="20"/>
              </w:rPr>
              <w:t>45,268,611</w:t>
            </w:r>
          </w:p>
        </w:tc>
      </w:tr>
      <w:tr w:rsidR="004173A8" w:rsidRPr="002357A8" w14:paraId="1FDED6AA" w14:textId="77777777" w:rsidTr="004173A8">
        <w:tc>
          <w:tcPr>
            <w:tcW w:w="1402" w:type="pct"/>
            <w:vAlign w:val="center"/>
          </w:tcPr>
          <w:p w14:paraId="2A3F7351" w14:textId="77777777" w:rsidR="004173A8" w:rsidRPr="002357A8" w:rsidRDefault="004173A8" w:rsidP="004173A8">
            <w:pPr>
              <w:autoSpaceDE w:val="0"/>
              <w:autoSpaceDN w:val="0"/>
              <w:adjustRightInd w:val="0"/>
              <w:rPr>
                <w:rFonts w:ascii="Garamond" w:hAnsi="Garamond" w:cs="Arial"/>
                <w:sz w:val="20"/>
                <w:lang w:eastAsia="zh-CN"/>
              </w:rPr>
            </w:pPr>
            <w:r w:rsidRPr="002357A8">
              <w:rPr>
                <w:rFonts w:ascii="Garamond" w:hAnsi="Garamond" w:cs="Arial"/>
                <w:sz w:val="20"/>
                <w:lang w:eastAsia="zh-CN"/>
              </w:rPr>
              <w:t>Middle East</w:t>
            </w:r>
          </w:p>
        </w:tc>
        <w:tc>
          <w:tcPr>
            <w:tcW w:w="823" w:type="pct"/>
            <w:vAlign w:val="center"/>
          </w:tcPr>
          <w:p w14:paraId="5F37C204"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
                <w:bCs/>
                <w:color w:val="000000"/>
                <w:sz w:val="20"/>
                <w:lang w:eastAsia="zh-HK"/>
              </w:rPr>
            </w:pPr>
          </w:p>
        </w:tc>
        <w:tc>
          <w:tcPr>
            <w:tcW w:w="150" w:type="pct"/>
            <w:vAlign w:val="center"/>
          </w:tcPr>
          <w:p w14:paraId="791AFA40"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20"/>
                <w:lang w:eastAsia="zh-HK"/>
              </w:rPr>
            </w:pPr>
          </w:p>
        </w:tc>
        <w:tc>
          <w:tcPr>
            <w:tcW w:w="745" w:type="pct"/>
            <w:vAlign w:val="center"/>
          </w:tcPr>
          <w:p w14:paraId="1AFF718C" w14:textId="77777777" w:rsidR="004173A8" w:rsidRPr="002357A8" w:rsidDel="00EA0063" w:rsidRDefault="004173A8" w:rsidP="004173A8">
            <w:pPr>
              <w:tabs>
                <w:tab w:val="decimal" w:pos="1343"/>
              </w:tabs>
              <w:autoSpaceDE w:val="0"/>
              <w:autoSpaceDN w:val="0"/>
              <w:adjustRightInd w:val="0"/>
              <w:ind w:right="80"/>
              <w:rPr>
                <w:rFonts w:ascii="Garamond" w:eastAsia="MHei-Bold-Identity-H" w:hAnsi="Garamond" w:cs="MHei-Bold-Identity-H"/>
                <w:bCs/>
                <w:color w:val="000000"/>
                <w:sz w:val="20"/>
                <w:lang w:eastAsia="zh-HK"/>
              </w:rPr>
            </w:pPr>
          </w:p>
        </w:tc>
        <w:tc>
          <w:tcPr>
            <w:tcW w:w="150" w:type="pct"/>
            <w:vAlign w:val="center"/>
          </w:tcPr>
          <w:p w14:paraId="54B3CAEB" w14:textId="77777777" w:rsidR="004173A8" w:rsidRPr="002357A8" w:rsidRDefault="004173A8" w:rsidP="004173A8">
            <w:pPr>
              <w:tabs>
                <w:tab w:val="decimal" w:pos="1343"/>
              </w:tabs>
              <w:autoSpaceDE w:val="0"/>
              <w:autoSpaceDN w:val="0"/>
              <w:adjustRightInd w:val="0"/>
              <w:ind w:right="80"/>
              <w:rPr>
                <w:rFonts w:ascii="Garamond" w:eastAsia="宋体" w:hAnsi="Garamond" w:cs="MHei-Bold-Identity-H"/>
                <w:b/>
                <w:bCs/>
                <w:color w:val="000000"/>
                <w:sz w:val="20"/>
              </w:rPr>
            </w:pPr>
          </w:p>
        </w:tc>
        <w:tc>
          <w:tcPr>
            <w:tcW w:w="794" w:type="pct"/>
            <w:vAlign w:val="bottom"/>
          </w:tcPr>
          <w:p w14:paraId="107C8904" w14:textId="77777777" w:rsidR="004173A8" w:rsidRPr="002357A8" w:rsidRDefault="004173A8" w:rsidP="004173A8">
            <w:pPr>
              <w:tabs>
                <w:tab w:val="decimal" w:pos="1039"/>
              </w:tabs>
              <w:autoSpaceDE w:val="0"/>
              <w:autoSpaceDN w:val="0"/>
              <w:adjustRightInd w:val="0"/>
              <w:ind w:right="80"/>
              <w:rPr>
                <w:rFonts w:ascii="Garamond" w:eastAsia="宋体" w:hAnsi="Garamond" w:cs="MHei-Bold-Identity-H"/>
                <w:b/>
                <w:bCs/>
                <w:color w:val="000000"/>
                <w:sz w:val="20"/>
              </w:rPr>
            </w:pPr>
            <w:r w:rsidRPr="002357A8">
              <w:rPr>
                <w:rFonts w:ascii="Garamond" w:eastAsia="宋体" w:hAnsi="Garamond" w:cs="MHei-Bold-Identity-H"/>
                <w:b/>
                <w:bCs/>
                <w:color w:val="000000"/>
                <w:sz w:val="20"/>
              </w:rPr>
              <w:t>7,894,085</w:t>
            </w:r>
          </w:p>
        </w:tc>
        <w:tc>
          <w:tcPr>
            <w:tcW w:w="147" w:type="pct"/>
            <w:vAlign w:val="bottom"/>
          </w:tcPr>
          <w:p w14:paraId="14A12AA8" w14:textId="77777777" w:rsidR="004173A8" w:rsidRPr="002357A8" w:rsidRDefault="004173A8" w:rsidP="004173A8">
            <w:pPr>
              <w:autoSpaceDE w:val="0"/>
              <w:autoSpaceDN w:val="0"/>
              <w:adjustRightInd w:val="0"/>
              <w:ind w:right="80"/>
              <w:rPr>
                <w:rFonts w:ascii="Garamond" w:eastAsia="宋体" w:hAnsi="Garamond" w:cs="MHei-Bold-Identity-H"/>
                <w:b/>
                <w:bCs/>
                <w:color w:val="000000"/>
                <w:sz w:val="20"/>
              </w:rPr>
            </w:pPr>
          </w:p>
        </w:tc>
        <w:tc>
          <w:tcPr>
            <w:tcW w:w="789" w:type="pct"/>
            <w:vAlign w:val="bottom"/>
          </w:tcPr>
          <w:p w14:paraId="05EE3E76" w14:textId="77777777" w:rsidR="004173A8" w:rsidRPr="002357A8" w:rsidRDefault="004173A8" w:rsidP="004173A8">
            <w:pPr>
              <w:tabs>
                <w:tab w:val="decimal" w:pos="1041"/>
              </w:tabs>
              <w:autoSpaceDE w:val="0"/>
              <w:autoSpaceDN w:val="0"/>
              <w:adjustRightInd w:val="0"/>
              <w:ind w:right="80"/>
              <w:rPr>
                <w:rFonts w:ascii="Garamond" w:eastAsia="宋体" w:hAnsi="Garamond" w:cs="MHei-Bold-Identity-H"/>
                <w:bCs/>
                <w:color w:val="000000"/>
                <w:sz w:val="20"/>
              </w:rPr>
            </w:pPr>
            <w:r w:rsidRPr="002357A8">
              <w:rPr>
                <w:rFonts w:ascii="Garamond" w:eastAsia="宋体" w:hAnsi="Garamond" w:cs="MHei-Bold-Identity-H"/>
                <w:bCs/>
                <w:color w:val="000000"/>
                <w:sz w:val="20"/>
              </w:rPr>
              <w:t>7,362,296</w:t>
            </w:r>
          </w:p>
        </w:tc>
      </w:tr>
      <w:tr w:rsidR="004173A8" w:rsidRPr="002357A8" w14:paraId="5F118772" w14:textId="77777777" w:rsidTr="004173A8">
        <w:tc>
          <w:tcPr>
            <w:tcW w:w="1402" w:type="pct"/>
            <w:vAlign w:val="center"/>
          </w:tcPr>
          <w:p w14:paraId="42DDE829" w14:textId="77777777" w:rsidR="004173A8" w:rsidRPr="002357A8" w:rsidRDefault="004173A8" w:rsidP="004173A8">
            <w:pPr>
              <w:autoSpaceDE w:val="0"/>
              <w:autoSpaceDN w:val="0"/>
              <w:adjustRightInd w:val="0"/>
              <w:rPr>
                <w:rFonts w:ascii="Garamond" w:eastAsia="MSung-Light-Identity-H" w:hAnsi="Garamond" w:cs="MSung-Light-Identity-H"/>
                <w:b/>
                <w:bCs/>
                <w:color w:val="000000"/>
                <w:sz w:val="20"/>
              </w:rPr>
            </w:pPr>
            <w:r w:rsidRPr="002357A8">
              <w:rPr>
                <w:rFonts w:ascii="Garamond" w:hAnsi="Garamond" w:cs="Arial"/>
                <w:sz w:val="20"/>
                <w:lang w:eastAsia="zh-CN"/>
              </w:rPr>
              <w:t>Other countries</w:t>
            </w:r>
          </w:p>
        </w:tc>
        <w:tc>
          <w:tcPr>
            <w:tcW w:w="823" w:type="pct"/>
            <w:vAlign w:val="center"/>
          </w:tcPr>
          <w:p w14:paraId="562053C5"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
                <w:bCs/>
                <w:color w:val="000000"/>
                <w:sz w:val="20"/>
                <w:lang w:eastAsia="zh-HK"/>
              </w:rPr>
            </w:pPr>
          </w:p>
        </w:tc>
        <w:tc>
          <w:tcPr>
            <w:tcW w:w="150" w:type="pct"/>
            <w:vAlign w:val="center"/>
          </w:tcPr>
          <w:p w14:paraId="313A9578"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20"/>
                <w:lang w:eastAsia="zh-HK"/>
              </w:rPr>
            </w:pPr>
          </w:p>
        </w:tc>
        <w:tc>
          <w:tcPr>
            <w:tcW w:w="745" w:type="pct"/>
            <w:vAlign w:val="center"/>
          </w:tcPr>
          <w:p w14:paraId="2F84DB76"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Cs/>
                <w:color w:val="000000"/>
                <w:sz w:val="20"/>
                <w:lang w:eastAsia="zh-HK"/>
              </w:rPr>
            </w:pPr>
          </w:p>
        </w:tc>
        <w:tc>
          <w:tcPr>
            <w:tcW w:w="150" w:type="pct"/>
            <w:vAlign w:val="center"/>
          </w:tcPr>
          <w:p w14:paraId="16E4008E" w14:textId="77777777" w:rsidR="004173A8" w:rsidRPr="002357A8" w:rsidRDefault="004173A8" w:rsidP="004173A8">
            <w:pPr>
              <w:tabs>
                <w:tab w:val="decimal" w:pos="1343"/>
              </w:tabs>
              <w:autoSpaceDE w:val="0"/>
              <w:autoSpaceDN w:val="0"/>
              <w:adjustRightInd w:val="0"/>
              <w:ind w:right="80"/>
              <w:rPr>
                <w:rFonts w:ascii="Garamond" w:eastAsia="宋体" w:hAnsi="Garamond" w:cs="MHei-Bold-Identity-H"/>
                <w:b/>
                <w:bCs/>
                <w:color w:val="000000"/>
                <w:sz w:val="20"/>
              </w:rPr>
            </w:pPr>
          </w:p>
        </w:tc>
        <w:tc>
          <w:tcPr>
            <w:tcW w:w="794" w:type="pct"/>
            <w:vAlign w:val="bottom"/>
          </w:tcPr>
          <w:p w14:paraId="43F61463" w14:textId="77777777" w:rsidR="004173A8" w:rsidRPr="002357A8" w:rsidRDefault="004173A8" w:rsidP="004173A8">
            <w:pPr>
              <w:tabs>
                <w:tab w:val="decimal" w:pos="1039"/>
              </w:tabs>
              <w:autoSpaceDE w:val="0"/>
              <w:autoSpaceDN w:val="0"/>
              <w:adjustRightInd w:val="0"/>
              <w:ind w:right="80"/>
              <w:rPr>
                <w:rFonts w:ascii="Garamond" w:eastAsia="宋体" w:hAnsi="Garamond" w:cs="MHei-Bold-Identity-H"/>
                <w:b/>
                <w:bCs/>
                <w:color w:val="000000"/>
                <w:sz w:val="20"/>
              </w:rPr>
            </w:pPr>
            <w:r w:rsidRPr="002357A8">
              <w:rPr>
                <w:rFonts w:ascii="Garamond" w:eastAsia="宋体" w:hAnsi="Garamond" w:cs="MHei-Bold-Identity-H"/>
                <w:b/>
                <w:bCs/>
                <w:color w:val="000000"/>
                <w:sz w:val="20"/>
              </w:rPr>
              <w:t>5,081,174</w:t>
            </w:r>
          </w:p>
        </w:tc>
        <w:tc>
          <w:tcPr>
            <w:tcW w:w="147" w:type="pct"/>
            <w:vAlign w:val="bottom"/>
          </w:tcPr>
          <w:p w14:paraId="5278FAC5" w14:textId="77777777" w:rsidR="004173A8" w:rsidRPr="002357A8" w:rsidRDefault="004173A8" w:rsidP="004173A8">
            <w:pPr>
              <w:autoSpaceDE w:val="0"/>
              <w:autoSpaceDN w:val="0"/>
              <w:adjustRightInd w:val="0"/>
              <w:ind w:right="80"/>
              <w:rPr>
                <w:rFonts w:ascii="Garamond" w:eastAsia="宋体" w:hAnsi="Garamond" w:cs="MHei-Bold-Identity-H"/>
                <w:b/>
                <w:bCs/>
                <w:color w:val="000000"/>
                <w:sz w:val="20"/>
              </w:rPr>
            </w:pPr>
          </w:p>
        </w:tc>
        <w:tc>
          <w:tcPr>
            <w:tcW w:w="789" w:type="pct"/>
            <w:vAlign w:val="bottom"/>
          </w:tcPr>
          <w:p w14:paraId="06394B7C" w14:textId="77777777" w:rsidR="004173A8" w:rsidRPr="002357A8" w:rsidRDefault="004173A8" w:rsidP="004173A8">
            <w:pPr>
              <w:tabs>
                <w:tab w:val="decimal" w:pos="1041"/>
              </w:tabs>
              <w:autoSpaceDE w:val="0"/>
              <w:autoSpaceDN w:val="0"/>
              <w:adjustRightInd w:val="0"/>
              <w:ind w:right="80"/>
              <w:rPr>
                <w:rFonts w:ascii="Garamond" w:eastAsia="宋体" w:hAnsi="Garamond" w:cs="MHei-Bold-Identity-H"/>
                <w:bCs/>
                <w:color w:val="000000"/>
                <w:sz w:val="20"/>
              </w:rPr>
            </w:pPr>
            <w:r w:rsidRPr="002357A8">
              <w:rPr>
                <w:rFonts w:ascii="Garamond" w:eastAsia="宋体" w:hAnsi="Garamond" w:cs="MHei-Bold-Identity-H"/>
                <w:bCs/>
                <w:color w:val="000000"/>
                <w:sz w:val="20"/>
              </w:rPr>
              <w:t>5,778,171</w:t>
            </w:r>
          </w:p>
        </w:tc>
      </w:tr>
      <w:tr w:rsidR="004173A8" w:rsidRPr="002357A8" w14:paraId="2B8B44C8" w14:textId="77777777" w:rsidTr="004173A8">
        <w:trPr>
          <w:trHeight w:val="72"/>
        </w:trPr>
        <w:tc>
          <w:tcPr>
            <w:tcW w:w="1402" w:type="pct"/>
            <w:vAlign w:val="center"/>
          </w:tcPr>
          <w:p w14:paraId="3E86117B" w14:textId="77777777" w:rsidR="004173A8" w:rsidRPr="002357A8" w:rsidRDefault="004173A8" w:rsidP="004173A8">
            <w:pPr>
              <w:autoSpaceDE w:val="0"/>
              <w:autoSpaceDN w:val="0"/>
              <w:adjustRightInd w:val="0"/>
              <w:rPr>
                <w:rFonts w:ascii="Garamond" w:eastAsia="MSung-Light-Identity-H" w:hAnsi="Garamond" w:cs="MSung-Light-Identity-H"/>
                <w:b/>
                <w:bCs/>
                <w:color w:val="000000"/>
                <w:sz w:val="4"/>
                <w:szCs w:val="4"/>
              </w:rPr>
            </w:pPr>
          </w:p>
        </w:tc>
        <w:tc>
          <w:tcPr>
            <w:tcW w:w="823" w:type="pct"/>
            <w:vAlign w:val="center"/>
          </w:tcPr>
          <w:p w14:paraId="38597932"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
                <w:bCs/>
                <w:color w:val="000000"/>
                <w:sz w:val="4"/>
                <w:szCs w:val="4"/>
                <w:lang w:eastAsia="zh-HK"/>
              </w:rPr>
            </w:pPr>
          </w:p>
        </w:tc>
        <w:tc>
          <w:tcPr>
            <w:tcW w:w="150" w:type="pct"/>
            <w:vAlign w:val="center"/>
          </w:tcPr>
          <w:p w14:paraId="5B8B4103"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4"/>
                <w:szCs w:val="4"/>
                <w:lang w:eastAsia="zh-HK"/>
              </w:rPr>
            </w:pPr>
          </w:p>
        </w:tc>
        <w:tc>
          <w:tcPr>
            <w:tcW w:w="745" w:type="pct"/>
            <w:vAlign w:val="center"/>
          </w:tcPr>
          <w:p w14:paraId="084A05BB"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4"/>
                <w:szCs w:val="4"/>
                <w:lang w:eastAsia="zh-HK"/>
              </w:rPr>
            </w:pPr>
          </w:p>
        </w:tc>
        <w:tc>
          <w:tcPr>
            <w:tcW w:w="150" w:type="pct"/>
            <w:vAlign w:val="center"/>
          </w:tcPr>
          <w:p w14:paraId="1ACA9128"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4"/>
                <w:szCs w:val="4"/>
                <w:lang w:eastAsia="zh-HK"/>
              </w:rPr>
            </w:pPr>
          </w:p>
        </w:tc>
        <w:tc>
          <w:tcPr>
            <w:tcW w:w="794" w:type="pct"/>
            <w:tcBorders>
              <w:bottom w:val="single" w:sz="4" w:space="0" w:color="auto"/>
            </w:tcBorders>
            <w:vAlign w:val="center"/>
          </w:tcPr>
          <w:p w14:paraId="682F642D" w14:textId="77777777" w:rsidR="004173A8" w:rsidRPr="002357A8" w:rsidRDefault="004173A8" w:rsidP="004173A8">
            <w:pPr>
              <w:tabs>
                <w:tab w:val="decimal" w:pos="1039"/>
              </w:tabs>
              <w:autoSpaceDE w:val="0"/>
              <w:autoSpaceDN w:val="0"/>
              <w:adjustRightInd w:val="0"/>
              <w:ind w:right="80"/>
              <w:rPr>
                <w:rFonts w:ascii="Garamond" w:eastAsia="MHei-Bold-Identity-H" w:hAnsi="Garamond" w:cs="MHei-Bold-Identity-H"/>
                <w:b/>
                <w:bCs/>
                <w:color w:val="000000"/>
                <w:sz w:val="4"/>
                <w:szCs w:val="4"/>
                <w:lang w:eastAsia="zh-HK"/>
              </w:rPr>
            </w:pPr>
          </w:p>
        </w:tc>
        <w:tc>
          <w:tcPr>
            <w:tcW w:w="147" w:type="pct"/>
            <w:vAlign w:val="center"/>
          </w:tcPr>
          <w:p w14:paraId="7D22F879"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lang w:eastAsia="zh-HK"/>
              </w:rPr>
            </w:pPr>
          </w:p>
        </w:tc>
        <w:tc>
          <w:tcPr>
            <w:tcW w:w="789" w:type="pct"/>
            <w:tcBorders>
              <w:bottom w:val="single" w:sz="4" w:space="0" w:color="auto"/>
            </w:tcBorders>
            <w:vAlign w:val="center"/>
          </w:tcPr>
          <w:p w14:paraId="41A329E6"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Cs/>
                <w:color w:val="000000"/>
                <w:sz w:val="4"/>
                <w:szCs w:val="4"/>
                <w:lang w:eastAsia="zh-HK"/>
              </w:rPr>
            </w:pPr>
          </w:p>
        </w:tc>
      </w:tr>
      <w:tr w:rsidR="004173A8" w:rsidRPr="002357A8" w14:paraId="23F50EA4" w14:textId="77777777" w:rsidTr="004173A8">
        <w:tc>
          <w:tcPr>
            <w:tcW w:w="1402" w:type="pct"/>
            <w:vAlign w:val="center"/>
          </w:tcPr>
          <w:p w14:paraId="18DA7989" w14:textId="77777777" w:rsidR="004173A8" w:rsidRPr="002357A8" w:rsidRDefault="004173A8" w:rsidP="004173A8">
            <w:pPr>
              <w:autoSpaceDE w:val="0"/>
              <w:autoSpaceDN w:val="0"/>
              <w:adjustRightInd w:val="0"/>
              <w:rPr>
                <w:rFonts w:ascii="Garamond" w:hAnsi="Garamond" w:cs="MSung-Light-Identity-H"/>
                <w:bCs/>
                <w:color w:val="000000"/>
                <w:sz w:val="20"/>
                <w:lang w:eastAsia="zh-CN"/>
              </w:rPr>
            </w:pPr>
          </w:p>
        </w:tc>
        <w:tc>
          <w:tcPr>
            <w:tcW w:w="823" w:type="pct"/>
            <w:vAlign w:val="center"/>
          </w:tcPr>
          <w:p w14:paraId="10753E2F"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
                <w:bCs/>
                <w:color w:val="000000"/>
                <w:sz w:val="20"/>
                <w:lang w:eastAsia="zh-HK"/>
              </w:rPr>
            </w:pPr>
          </w:p>
        </w:tc>
        <w:tc>
          <w:tcPr>
            <w:tcW w:w="150" w:type="pct"/>
            <w:vAlign w:val="center"/>
          </w:tcPr>
          <w:p w14:paraId="7CDF5A80"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20"/>
                <w:lang w:eastAsia="zh-HK"/>
              </w:rPr>
            </w:pPr>
          </w:p>
        </w:tc>
        <w:tc>
          <w:tcPr>
            <w:tcW w:w="745" w:type="pct"/>
            <w:vAlign w:val="center"/>
          </w:tcPr>
          <w:p w14:paraId="1F9FE101"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Cs/>
                <w:color w:val="000000"/>
                <w:sz w:val="20"/>
                <w:lang w:eastAsia="zh-HK"/>
              </w:rPr>
            </w:pPr>
          </w:p>
        </w:tc>
        <w:tc>
          <w:tcPr>
            <w:tcW w:w="150" w:type="pct"/>
            <w:vAlign w:val="center"/>
          </w:tcPr>
          <w:p w14:paraId="5387AA9F"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20"/>
                <w:lang w:eastAsia="zh-HK"/>
              </w:rPr>
            </w:pPr>
          </w:p>
        </w:tc>
        <w:tc>
          <w:tcPr>
            <w:tcW w:w="794" w:type="pct"/>
            <w:tcBorders>
              <w:top w:val="single" w:sz="4" w:space="0" w:color="auto"/>
            </w:tcBorders>
            <w:vAlign w:val="bottom"/>
          </w:tcPr>
          <w:p w14:paraId="16A965A3" w14:textId="77777777" w:rsidR="004173A8" w:rsidRPr="002357A8" w:rsidRDefault="004173A8" w:rsidP="004173A8">
            <w:pPr>
              <w:tabs>
                <w:tab w:val="decimal" w:pos="1039"/>
              </w:tabs>
              <w:autoSpaceDE w:val="0"/>
              <w:autoSpaceDN w:val="0"/>
              <w:adjustRightInd w:val="0"/>
              <w:ind w:right="80"/>
              <w:rPr>
                <w:rFonts w:ascii="Garamond" w:eastAsia="宋体" w:hAnsi="Garamond" w:cs="MHei-Bold-Identity-H"/>
                <w:b/>
                <w:bCs/>
                <w:color w:val="000000"/>
                <w:sz w:val="20"/>
              </w:rPr>
            </w:pPr>
            <w:r w:rsidRPr="002357A8">
              <w:rPr>
                <w:rFonts w:ascii="Garamond" w:eastAsia="宋体" w:hAnsi="Garamond" w:cs="MHei-Bold-Identity-H"/>
                <w:b/>
                <w:bCs/>
                <w:color w:val="000000"/>
                <w:sz w:val="20"/>
              </w:rPr>
              <w:t>69,870,147</w:t>
            </w:r>
          </w:p>
        </w:tc>
        <w:tc>
          <w:tcPr>
            <w:tcW w:w="147" w:type="pct"/>
            <w:vAlign w:val="bottom"/>
          </w:tcPr>
          <w:p w14:paraId="7BACE9D0"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789" w:type="pct"/>
            <w:tcBorders>
              <w:top w:val="single" w:sz="4" w:space="0" w:color="auto"/>
            </w:tcBorders>
            <w:vAlign w:val="bottom"/>
          </w:tcPr>
          <w:p w14:paraId="3392DB55" w14:textId="77777777" w:rsidR="004173A8" w:rsidRPr="002357A8" w:rsidRDefault="004173A8" w:rsidP="004173A8">
            <w:pPr>
              <w:tabs>
                <w:tab w:val="decimal" w:pos="1041"/>
              </w:tabs>
              <w:autoSpaceDE w:val="0"/>
              <w:autoSpaceDN w:val="0"/>
              <w:adjustRightInd w:val="0"/>
              <w:ind w:right="8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58,409,078</w:t>
            </w:r>
          </w:p>
        </w:tc>
      </w:tr>
      <w:tr w:rsidR="004173A8" w:rsidRPr="002357A8" w14:paraId="7C8C12ED" w14:textId="77777777" w:rsidTr="004173A8">
        <w:tc>
          <w:tcPr>
            <w:tcW w:w="1402" w:type="pct"/>
          </w:tcPr>
          <w:p w14:paraId="0B3F7D5A"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rPr>
            </w:pPr>
          </w:p>
        </w:tc>
        <w:tc>
          <w:tcPr>
            <w:tcW w:w="823" w:type="pct"/>
            <w:vAlign w:val="bottom"/>
          </w:tcPr>
          <w:p w14:paraId="1DB89C05"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4"/>
                <w:szCs w:val="4"/>
                <w:lang w:eastAsia="zh-HK"/>
              </w:rPr>
            </w:pPr>
          </w:p>
        </w:tc>
        <w:tc>
          <w:tcPr>
            <w:tcW w:w="150" w:type="pct"/>
            <w:vAlign w:val="center"/>
          </w:tcPr>
          <w:p w14:paraId="4E4639BE"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4"/>
                <w:szCs w:val="4"/>
                <w:lang w:eastAsia="zh-HK"/>
              </w:rPr>
            </w:pPr>
          </w:p>
        </w:tc>
        <w:tc>
          <w:tcPr>
            <w:tcW w:w="745" w:type="pct"/>
            <w:vAlign w:val="center"/>
          </w:tcPr>
          <w:p w14:paraId="77220443"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4"/>
                <w:szCs w:val="4"/>
                <w:lang w:eastAsia="zh-HK"/>
              </w:rPr>
            </w:pPr>
          </w:p>
        </w:tc>
        <w:tc>
          <w:tcPr>
            <w:tcW w:w="150" w:type="pct"/>
            <w:vAlign w:val="center"/>
          </w:tcPr>
          <w:p w14:paraId="6F0A8129"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4"/>
                <w:szCs w:val="4"/>
                <w:lang w:eastAsia="zh-HK"/>
              </w:rPr>
            </w:pPr>
          </w:p>
        </w:tc>
        <w:tc>
          <w:tcPr>
            <w:tcW w:w="794" w:type="pct"/>
            <w:tcBorders>
              <w:bottom w:val="single" w:sz="12" w:space="0" w:color="auto"/>
            </w:tcBorders>
            <w:vAlign w:val="bottom"/>
          </w:tcPr>
          <w:p w14:paraId="010A07CC"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4"/>
                <w:szCs w:val="4"/>
                <w:lang w:eastAsia="zh-HK"/>
              </w:rPr>
            </w:pPr>
          </w:p>
        </w:tc>
        <w:tc>
          <w:tcPr>
            <w:tcW w:w="147" w:type="pct"/>
            <w:vAlign w:val="center"/>
          </w:tcPr>
          <w:p w14:paraId="78D9C0FF"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lang w:eastAsia="zh-HK"/>
              </w:rPr>
            </w:pPr>
          </w:p>
        </w:tc>
        <w:tc>
          <w:tcPr>
            <w:tcW w:w="789" w:type="pct"/>
            <w:tcBorders>
              <w:bottom w:val="single" w:sz="12" w:space="0" w:color="auto"/>
            </w:tcBorders>
            <w:vAlign w:val="center"/>
          </w:tcPr>
          <w:p w14:paraId="54CDF710"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4"/>
                <w:szCs w:val="4"/>
                <w:lang w:eastAsia="zh-HK"/>
              </w:rPr>
            </w:pPr>
          </w:p>
        </w:tc>
      </w:tr>
      <w:tr w:rsidR="004173A8" w:rsidRPr="002357A8" w14:paraId="638CF3B3" w14:textId="77777777" w:rsidTr="004173A8">
        <w:trPr>
          <w:trHeight w:val="245"/>
        </w:trPr>
        <w:tc>
          <w:tcPr>
            <w:tcW w:w="1402" w:type="pct"/>
            <w:vAlign w:val="center"/>
          </w:tcPr>
          <w:p w14:paraId="24BF0071"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1718" w:type="pct"/>
            <w:gridSpan w:val="3"/>
            <w:vAlign w:val="center"/>
          </w:tcPr>
          <w:p w14:paraId="4E80A9B8" w14:textId="77777777" w:rsidR="004173A8" w:rsidRPr="002357A8" w:rsidRDefault="004173A8" w:rsidP="004173A8">
            <w:pPr>
              <w:autoSpaceDE w:val="0"/>
              <w:autoSpaceDN w:val="0"/>
              <w:adjustRightInd w:val="0"/>
              <w:jc w:val="center"/>
              <w:rPr>
                <w:rFonts w:ascii="Garamond" w:eastAsia="宋体" w:hAnsi="Garamond"/>
                <w:sz w:val="20"/>
              </w:rPr>
            </w:pPr>
          </w:p>
        </w:tc>
        <w:tc>
          <w:tcPr>
            <w:tcW w:w="150" w:type="pct"/>
            <w:vAlign w:val="center"/>
          </w:tcPr>
          <w:p w14:paraId="38FBDA4D" w14:textId="77777777" w:rsidR="004173A8" w:rsidRPr="002357A8" w:rsidRDefault="004173A8" w:rsidP="004173A8">
            <w:pPr>
              <w:autoSpaceDE w:val="0"/>
              <w:autoSpaceDN w:val="0"/>
              <w:adjustRightInd w:val="0"/>
              <w:jc w:val="center"/>
              <w:rPr>
                <w:rFonts w:ascii="Garamond" w:eastAsia="宋体" w:hAnsi="Garamond" w:cs="MHei-Bold-Identity-H"/>
                <w:bCs/>
                <w:color w:val="000000"/>
                <w:sz w:val="20"/>
                <w:lang w:eastAsia="zh-CN"/>
              </w:rPr>
            </w:pPr>
          </w:p>
        </w:tc>
        <w:tc>
          <w:tcPr>
            <w:tcW w:w="1730" w:type="pct"/>
            <w:gridSpan w:val="3"/>
            <w:vAlign w:val="center"/>
          </w:tcPr>
          <w:p w14:paraId="30F28960" w14:textId="77777777" w:rsidR="004173A8" w:rsidRPr="002357A8" w:rsidRDefault="004173A8" w:rsidP="004173A8">
            <w:pPr>
              <w:autoSpaceDE w:val="0"/>
              <w:autoSpaceDN w:val="0"/>
              <w:adjustRightInd w:val="0"/>
              <w:jc w:val="center"/>
              <w:rPr>
                <w:rFonts w:ascii="Garamond" w:eastAsia="宋体" w:hAnsi="Garamond"/>
                <w:sz w:val="20"/>
              </w:rPr>
            </w:pPr>
          </w:p>
        </w:tc>
      </w:tr>
      <w:tr w:rsidR="004173A8" w:rsidRPr="002357A8" w14:paraId="52D80FEB" w14:textId="77777777" w:rsidTr="004173A8">
        <w:trPr>
          <w:trHeight w:val="245"/>
        </w:trPr>
        <w:tc>
          <w:tcPr>
            <w:tcW w:w="1402" w:type="pct"/>
            <w:vAlign w:val="center"/>
          </w:tcPr>
          <w:p w14:paraId="316E1356"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1718" w:type="pct"/>
            <w:gridSpan w:val="3"/>
            <w:vAlign w:val="center"/>
          </w:tcPr>
          <w:p w14:paraId="66E8A700" w14:textId="77777777" w:rsidR="004173A8" w:rsidRPr="002357A8" w:rsidRDefault="004173A8" w:rsidP="004173A8">
            <w:pPr>
              <w:autoSpaceDE w:val="0"/>
              <w:autoSpaceDN w:val="0"/>
              <w:adjustRightInd w:val="0"/>
              <w:jc w:val="center"/>
              <w:rPr>
                <w:rFonts w:ascii="Garamond" w:eastAsia="宋体" w:hAnsi="Garamond" w:cs="MHei-Bold-Identity-H"/>
                <w:bCs/>
                <w:color w:val="000000"/>
                <w:sz w:val="20"/>
                <w:lang w:eastAsia="zh-CN"/>
              </w:rPr>
            </w:pPr>
          </w:p>
        </w:tc>
        <w:tc>
          <w:tcPr>
            <w:tcW w:w="150" w:type="pct"/>
            <w:vAlign w:val="center"/>
          </w:tcPr>
          <w:p w14:paraId="065BA643" w14:textId="77777777" w:rsidR="004173A8" w:rsidRPr="002357A8" w:rsidRDefault="004173A8" w:rsidP="004173A8">
            <w:pPr>
              <w:autoSpaceDE w:val="0"/>
              <w:autoSpaceDN w:val="0"/>
              <w:adjustRightInd w:val="0"/>
              <w:jc w:val="center"/>
              <w:rPr>
                <w:rFonts w:ascii="Garamond" w:eastAsia="宋体" w:hAnsi="Garamond" w:cs="MHei-Bold-Identity-H"/>
                <w:bCs/>
                <w:color w:val="000000"/>
                <w:sz w:val="20"/>
                <w:lang w:eastAsia="zh-CN"/>
              </w:rPr>
            </w:pPr>
          </w:p>
        </w:tc>
        <w:tc>
          <w:tcPr>
            <w:tcW w:w="1730" w:type="pct"/>
            <w:gridSpan w:val="3"/>
            <w:tcBorders>
              <w:bottom w:val="single" w:sz="4" w:space="0" w:color="auto"/>
            </w:tcBorders>
            <w:vAlign w:val="center"/>
          </w:tcPr>
          <w:p w14:paraId="0506041A" w14:textId="77777777" w:rsidR="004173A8" w:rsidRPr="002357A8" w:rsidRDefault="004173A8" w:rsidP="004173A8">
            <w:pPr>
              <w:autoSpaceDE w:val="0"/>
              <w:autoSpaceDN w:val="0"/>
              <w:adjustRightInd w:val="0"/>
              <w:jc w:val="center"/>
              <w:rPr>
                <w:rFonts w:ascii="Garamond" w:eastAsia="宋体" w:hAnsi="Garamond"/>
                <w:b/>
                <w:sz w:val="20"/>
              </w:rPr>
            </w:pPr>
            <w:r w:rsidRPr="002357A8">
              <w:rPr>
                <w:rFonts w:ascii="Garamond" w:hAnsi="Garamond"/>
                <w:b/>
                <w:sz w:val="20"/>
              </w:rPr>
              <w:t>Specified non-current assets</w:t>
            </w:r>
          </w:p>
        </w:tc>
      </w:tr>
      <w:tr w:rsidR="004173A8" w:rsidRPr="002357A8" w14:paraId="58B1DE7F" w14:textId="77777777" w:rsidTr="004173A8">
        <w:tc>
          <w:tcPr>
            <w:tcW w:w="1402" w:type="pct"/>
            <w:vAlign w:val="center"/>
          </w:tcPr>
          <w:p w14:paraId="45E7863C"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23" w:type="pct"/>
            <w:vAlign w:val="center"/>
          </w:tcPr>
          <w:p w14:paraId="5E1579CC" w14:textId="77777777" w:rsidR="004173A8" w:rsidRPr="002357A8" w:rsidRDefault="004173A8" w:rsidP="004173A8">
            <w:pPr>
              <w:tabs>
                <w:tab w:val="decimal" w:pos="1333"/>
              </w:tabs>
              <w:autoSpaceDE w:val="0"/>
              <w:autoSpaceDN w:val="0"/>
              <w:adjustRightInd w:val="0"/>
              <w:ind w:right="80"/>
              <w:rPr>
                <w:rFonts w:ascii="Garamond" w:eastAsia="宋体" w:hAnsi="Garamond" w:cs="MHei-Bold-Identity-H"/>
                <w:b/>
                <w:bCs/>
                <w:color w:val="000000"/>
                <w:sz w:val="20"/>
                <w:lang w:eastAsia="zh-CN"/>
              </w:rPr>
            </w:pPr>
          </w:p>
        </w:tc>
        <w:tc>
          <w:tcPr>
            <w:tcW w:w="150" w:type="pct"/>
            <w:vAlign w:val="center"/>
          </w:tcPr>
          <w:p w14:paraId="78EE6451" w14:textId="77777777" w:rsidR="004173A8" w:rsidRPr="002357A8" w:rsidRDefault="004173A8" w:rsidP="004173A8">
            <w:pPr>
              <w:tabs>
                <w:tab w:val="decimal" w:pos="1333"/>
              </w:tabs>
              <w:autoSpaceDE w:val="0"/>
              <w:autoSpaceDN w:val="0"/>
              <w:adjustRightInd w:val="0"/>
              <w:rPr>
                <w:rFonts w:ascii="Garamond" w:eastAsia="宋体" w:hAnsi="Garamond" w:cs="MHei-Bold-Identity-H"/>
                <w:bCs/>
                <w:color w:val="000000"/>
                <w:sz w:val="20"/>
                <w:lang w:eastAsia="zh-CN"/>
              </w:rPr>
            </w:pPr>
          </w:p>
        </w:tc>
        <w:tc>
          <w:tcPr>
            <w:tcW w:w="745" w:type="pct"/>
            <w:vAlign w:val="center"/>
          </w:tcPr>
          <w:p w14:paraId="6C8B7621" w14:textId="77777777" w:rsidR="004173A8" w:rsidRPr="002357A8" w:rsidRDefault="004173A8" w:rsidP="004173A8">
            <w:pPr>
              <w:tabs>
                <w:tab w:val="decimal" w:pos="1333"/>
              </w:tabs>
              <w:autoSpaceDE w:val="0"/>
              <w:autoSpaceDN w:val="0"/>
              <w:adjustRightInd w:val="0"/>
              <w:ind w:right="80"/>
              <w:rPr>
                <w:rFonts w:ascii="Garamond" w:eastAsia="宋体" w:hAnsi="Garamond" w:cs="MHei-Bold-Identity-H"/>
                <w:bCs/>
                <w:color w:val="000000"/>
                <w:sz w:val="20"/>
                <w:lang w:eastAsia="zh-CN"/>
              </w:rPr>
            </w:pPr>
          </w:p>
        </w:tc>
        <w:tc>
          <w:tcPr>
            <w:tcW w:w="150" w:type="pct"/>
            <w:vAlign w:val="center"/>
          </w:tcPr>
          <w:p w14:paraId="3D3FAFD2" w14:textId="77777777" w:rsidR="004173A8" w:rsidRPr="002357A8" w:rsidRDefault="004173A8" w:rsidP="004173A8">
            <w:pPr>
              <w:tabs>
                <w:tab w:val="decimal" w:pos="1333"/>
              </w:tabs>
              <w:autoSpaceDE w:val="0"/>
              <w:autoSpaceDN w:val="0"/>
              <w:adjustRightInd w:val="0"/>
              <w:rPr>
                <w:rFonts w:ascii="Garamond" w:eastAsia="宋体" w:hAnsi="Garamond" w:cs="MHei-Bold-Identity-H"/>
                <w:bCs/>
                <w:color w:val="000000"/>
                <w:sz w:val="20"/>
                <w:lang w:eastAsia="zh-CN"/>
              </w:rPr>
            </w:pPr>
          </w:p>
        </w:tc>
        <w:tc>
          <w:tcPr>
            <w:tcW w:w="794" w:type="pct"/>
            <w:tcBorders>
              <w:top w:val="single" w:sz="4" w:space="0" w:color="auto"/>
            </w:tcBorders>
            <w:vAlign w:val="center"/>
          </w:tcPr>
          <w:p w14:paraId="4F48F16A" w14:textId="77777777" w:rsidR="004173A8" w:rsidRPr="002357A8" w:rsidRDefault="004173A8" w:rsidP="004173A8">
            <w:pPr>
              <w:tabs>
                <w:tab w:val="decimal" w:pos="1039"/>
              </w:tabs>
              <w:autoSpaceDE w:val="0"/>
              <w:autoSpaceDN w:val="0"/>
              <w:adjustRightInd w:val="0"/>
              <w:ind w:right="80"/>
              <w:rPr>
                <w:rFonts w:ascii="Garamond" w:eastAsia="MHei-Bold-Identity-H" w:hAnsi="Garamond" w:cs="MHei-Bold-Identity-H"/>
                <w:b/>
                <w:bCs/>
                <w:color w:val="000000"/>
                <w:sz w:val="20"/>
              </w:rPr>
            </w:pPr>
            <w:r w:rsidRPr="002357A8">
              <w:rPr>
                <w:rFonts w:ascii="Garamond" w:eastAsia="宋体" w:hAnsi="Garamond" w:cs="MHei-Bold-Identity-H"/>
                <w:b/>
                <w:bCs/>
                <w:color w:val="000000"/>
                <w:sz w:val="20"/>
                <w:lang w:eastAsia="zh-CN"/>
              </w:rPr>
              <w:t>2019</w:t>
            </w:r>
          </w:p>
        </w:tc>
        <w:tc>
          <w:tcPr>
            <w:tcW w:w="147" w:type="pct"/>
            <w:tcBorders>
              <w:top w:val="single" w:sz="4" w:space="0" w:color="auto"/>
            </w:tcBorders>
            <w:vAlign w:val="center"/>
          </w:tcPr>
          <w:p w14:paraId="3C625F74"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789" w:type="pct"/>
            <w:tcBorders>
              <w:top w:val="single" w:sz="4" w:space="0" w:color="auto"/>
            </w:tcBorders>
            <w:vAlign w:val="center"/>
          </w:tcPr>
          <w:p w14:paraId="24F4A6DB" w14:textId="77777777" w:rsidR="004173A8" w:rsidRPr="002357A8" w:rsidRDefault="004173A8" w:rsidP="004173A8">
            <w:pPr>
              <w:tabs>
                <w:tab w:val="decimal" w:pos="1041"/>
              </w:tabs>
              <w:autoSpaceDE w:val="0"/>
              <w:autoSpaceDN w:val="0"/>
              <w:adjustRightInd w:val="0"/>
              <w:ind w:right="80"/>
              <w:rPr>
                <w:rFonts w:ascii="Garamond" w:eastAsia="MHei-Bold-Identity-H" w:hAnsi="Garamond" w:cs="MHei-Bold-Identity-H"/>
                <w:bCs/>
                <w:color w:val="000000"/>
                <w:sz w:val="20"/>
              </w:rPr>
            </w:pPr>
            <w:r w:rsidRPr="002357A8">
              <w:rPr>
                <w:rFonts w:ascii="Garamond" w:eastAsia="宋体" w:hAnsi="Garamond" w:cs="MHei-Bold-Identity-H"/>
                <w:bCs/>
                <w:color w:val="000000"/>
                <w:sz w:val="20"/>
                <w:lang w:eastAsia="zh-CN"/>
              </w:rPr>
              <w:t>2018</w:t>
            </w:r>
          </w:p>
        </w:tc>
      </w:tr>
      <w:tr w:rsidR="004173A8" w:rsidRPr="002357A8" w14:paraId="59BFECCF" w14:textId="77777777" w:rsidTr="004173A8">
        <w:trPr>
          <w:trHeight w:val="121"/>
        </w:trPr>
        <w:tc>
          <w:tcPr>
            <w:tcW w:w="1402" w:type="pct"/>
            <w:vAlign w:val="center"/>
          </w:tcPr>
          <w:p w14:paraId="3AB19E28"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823" w:type="pct"/>
            <w:vAlign w:val="center"/>
          </w:tcPr>
          <w:p w14:paraId="4B0D2D36" w14:textId="77777777" w:rsidR="004173A8" w:rsidRPr="002357A8" w:rsidRDefault="004173A8" w:rsidP="004173A8">
            <w:pPr>
              <w:tabs>
                <w:tab w:val="decimal" w:pos="1343"/>
              </w:tabs>
              <w:autoSpaceDE w:val="0"/>
              <w:autoSpaceDN w:val="0"/>
              <w:adjustRightInd w:val="0"/>
              <w:ind w:right="80"/>
              <w:rPr>
                <w:rFonts w:ascii="Garamond" w:eastAsia="宋体" w:hAnsi="Garamond" w:cs="MHei-Bold-Identity-H"/>
                <w:b/>
                <w:bCs/>
                <w:color w:val="000000"/>
                <w:sz w:val="20"/>
                <w:lang w:eastAsia="zh-CN"/>
              </w:rPr>
            </w:pPr>
          </w:p>
        </w:tc>
        <w:tc>
          <w:tcPr>
            <w:tcW w:w="150" w:type="pct"/>
            <w:vAlign w:val="center"/>
          </w:tcPr>
          <w:p w14:paraId="538C51CC" w14:textId="77777777" w:rsidR="004173A8" w:rsidRPr="002357A8" w:rsidRDefault="004173A8" w:rsidP="004173A8">
            <w:pPr>
              <w:tabs>
                <w:tab w:val="decimal" w:pos="1343"/>
              </w:tabs>
              <w:autoSpaceDE w:val="0"/>
              <w:autoSpaceDN w:val="0"/>
              <w:adjustRightInd w:val="0"/>
              <w:rPr>
                <w:rFonts w:ascii="Garamond" w:eastAsia="宋体" w:hAnsi="Garamond" w:cs="MHei-Bold-Identity-H"/>
                <w:bCs/>
                <w:color w:val="000000"/>
                <w:sz w:val="20"/>
                <w:lang w:eastAsia="zh-CN"/>
              </w:rPr>
            </w:pPr>
          </w:p>
        </w:tc>
        <w:tc>
          <w:tcPr>
            <w:tcW w:w="745" w:type="pct"/>
            <w:vAlign w:val="center"/>
          </w:tcPr>
          <w:p w14:paraId="492AEF80" w14:textId="77777777" w:rsidR="004173A8" w:rsidRPr="002357A8" w:rsidRDefault="004173A8" w:rsidP="004173A8">
            <w:pPr>
              <w:tabs>
                <w:tab w:val="decimal" w:pos="1343"/>
              </w:tabs>
              <w:autoSpaceDE w:val="0"/>
              <w:autoSpaceDN w:val="0"/>
              <w:adjustRightInd w:val="0"/>
              <w:ind w:right="80"/>
              <w:rPr>
                <w:rFonts w:ascii="Garamond" w:eastAsia="宋体" w:hAnsi="Garamond" w:cs="MHei-Bold-Identity-H"/>
                <w:bCs/>
                <w:color w:val="000000"/>
                <w:sz w:val="20"/>
                <w:lang w:eastAsia="zh-CN"/>
              </w:rPr>
            </w:pPr>
          </w:p>
        </w:tc>
        <w:tc>
          <w:tcPr>
            <w:tcW w:w="150" w:type="pct"/>
            <w:vAlign w:val="center"/>
          </w:tcPr>
          <w:p w14:paraId="0F32ED07" w14:textId="77777777" w:rsidR="004173A8" w:rsidRPr="002357A8" w:rsidRDefault="004173A8" w:rsidP="004173A8">
            <w:pPr>
              <w:tabs>
                <w:tab w:val="decimal" w:pos="1343"/>
              </w:tabs>
              <w:autoSpaceDE w:val="0"/>
              <w:autoSpaceDN w:val="0"/>
              <w:adjustRightInd w:val="0"/>
              <w:rPr>
                <w:rFonts w:ascii="Garamond" w:eastAsia="宋体" w:hAnsi="Garamond" w:cs="MHei-Bold-Identity-H"/>
                <w:bCs/>
                <w:color w:val="000000"/>
                <w:sz w:val="20"/>
                <w:lang w:eastAsia="zh-CN"/>
              </w:rPr>
            </w:pPr>
          </w:p>
        </w:tc>
        <w:tc>
          <w:tcPr>
            <w:tcW w:w="794" w:type="pct"/>
            <w:vAlign w:val="center"/>
          </w:tcPr>
          <w:p w14:paraId="2FBBCBC2" w14:textId="77777777" w:rsidR="004173A8" w:rsidRPr="002357A8" w:rsidRDefault="004173A8" w:rsidP="004173A8">
            <w:pPr>
              <w:tabs>
                <w:tab w:val="decimal" w:pos="1039"/>
              </w:tabs>
              <w:autoSpaceDE w:val="0"/>
              <w:autoSpaceDN w:val="0"/>
              <w:adjustRightInd w:val="0"/>
              <w:ind w:right="80"/>
              <w:rPr>
                <w:rFonts w:ascii="Garamond" w:eastAsia="MHei-Bold-Identity-H" w:hAnsi="Garamond" w:cs="MHei-Bold-Identity-H"/>
                <w:b/>
                <w:bCs/>
                <w:color w:val="000000"/>
                <w:sz w:val="20"/>
              </w:rPr>
            </w:pPr>
            <w:r w:rsidRPr="002357A8">
              <w:rPr>
                <w:rFonts w:ascii="Garamond" w:hAnsi="Garamond" w:cs="MHei-Bold-Identity-H"/>
                <w:b/>
                <w:bCs/>
                <w:color w:val="000000"/>
                <w:sz w:val="20"/>
                <w:lang w:eastAsia="zh-HK"/>
              </w:rPr>
              <w:t>RMB</w:t>
            </w:r>
            <w:r w:rsidRPr="002357A8">
              <w:rPr>
                <w:rFonts w:ascii="Garamond" w:eastAsia="宋体" w:hAnsi="Garamond" w:cs="MHei-Bold-Identity-H"/>
                <w:b/>
                <w:bCs/>
                <w:color w:val="000000"/>
                <w:sz w:val="20"/>
                <w:lang w:eastAsia="zh-CN"/>
              </w:rPr>
              <w:t>’000</w:t>
            </w:r>
          </w:p>
        </w:tc>
        <w:tc>
          <w:tcPr>
            <w:tcW w:w="147" w:type="pct"/>
            <w:vAlign w:val="center"/>
          </w:tcPr>
          <w:p w14:paraId="52849D61"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789" w:type="pct"/>
            <w:vAlign w:val="center"/>
          </w:tcPr>
          <w:p w14:paraId="44966C27" w14:textId="77777777" w:rsidR="004173A8" w:rsidRPr="002357A8" w:rsidRDefault="004173A8" w:rsidP="004173A8">
            <w:pPr>
              <w:tabs>
                <w:tab w:val="decimal" w:pos="1041"/>
              </w:tabs>
              <w:autoSpaceDE w:val="0"/>
              <w:autoSpaceDN w:val="0"/>
              <w:adjustRightInd w:val="0"/>
              <w:ind w:right="80"/>
              <w:rPr>
                <w:rFonts w:ascii="Garamond" w:eastAsia="MHei-Bold-Identity-H" w:hAnsi="Garamond" w:cs="MHei-Bold-Identity-H"/>
                <w:bCs/>
                <w:color w:val="000000"/>
                <w:sz w:val="20"/>
              </w:rPr>
            </w:pPr>
            <w:r w:rsidRPr="002357A8">
              <w:rPr>
                <w:rFonts w:ascii="Garamond" w:hAnsi="Garamond" w:cs="MHei-Bold-Identity-H"/>
                <w:bCs/>
                <w:color w:val="000000"/>
                <w:sz w:val="20"/>
                <w:lang w:eastAsia="zh-HK"/>
              </w:rPr>
              <w:t>RMB</w:t>
            </w:r>
            <w:r w:rsidRPr="002357A8">
              <w:rPr>
                <w:rFonts w:ascii="Garamond" w:eastAsia="宋体" w:hAnsi="Garamond" w:cs="MHei-Bold-Identity-H"/>
                <w:bCs/>
                <w:color w:val="000000"/>
                <w:sz w:val="20"/>
                <w:lang w:eastAsia="zh-CN"/>
              </w:rPr>
              <w:t>’000</w:t>
            </w:r>
          </w:p>
        </w:tc>
      </w:tr>
      <w:tr w:rsidR="004173A8" w:rsidRPr="002357A8" w14:paraId="65FFF40B" w14:textId="77777777" w:rsidTr="004173A8">
        <w:tc>
          <w:tcPr>
            <w:tcW w:w="1402" w:type="pct"/>
            <w:vAlign w:val="center"/>
          </w:tcPr>
          <w:p w14:paraId="32EC9678" w14:textId="77777777" w:rsidR="004173A8" w:rsidRPr="002357A8" w:rsidRDefault="004173A8" w:rsidP="004173A8">
            <w:pPr>
              <w:autoSpaceDE w:val="0"/>
              <w:autoSpaceDN w:val="0"/>
              <w:adjustRightInd w:val="0"/>
              <w:rPr>
                <w:rFonts w:ascii="Garamond" w:eastAsia="宋体" w:hAnsi="Garamond" w:cs="Arial"/>
                <w:sz w:val="20"/>
                <w:lang w:eastAsia="zh-CN"/>
              </w:rPr>
            </w:pPr>
          </w:p>
        </w:tc>
        <w:tc>
          <w:tcPr>
            <w:tcW w:w="823" w:type="pct"/>
            <w:vAlign w:val="center"/>
          </w:tcPr>
          <w:p w14:paraId="39554832"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
                <w:bCs/>
                <w:color w:val="000000"/>
                <w:sz w:val="20"/>
                <w:lang w:eastAsia="zh-HK"/>
              </w:rPr>
            </w:pPr>
          </w:p>
        </w:tc>
        <w:tc>
          <w:tcPr>
            <w:tcW w:w="150" w:type="pct"/>
            <w:vAlign w:val="center"/>
          </w:tcPr>
          <w:p w14:paraId="17BF6E66"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20"/>
                <w:lang w:eastAsia="zh-HK"/>
              </w:rPr>
            </w:pPr>
          </w:p>
        </w:tc>
        <w:tc>
          <w:tcPr>
            <w:tcW w:w="745" w:type="pct"/>
            <w:vAlign w:val="center"/>
          </w:tcPr>
          <w:p w14:paraId="25FAF66E"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Cs/>
                <w:color w:val="000000"/>
                <w:sz w:val="20"/>
                <w:lang w:eastAsia="zh-HK"/>
              </w:rPr>
            </w:pPr>
          </w:p>
        </w:tc>
        <w:tc>
          <w:tcPr>
            <w:tcW w:w="150" w:type="pct"/>
            <w:vAlign w:val="center"/>
          </w:tcPr>
          <w:p w14:paraId="27CC965B"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20"/>
                <w:lang w:eastAsia="zh-HK"/>
              </w:rPr>
            </w:pPr>
          </w:p>
        </w:tc>
        <w:tc>
          <w:tcPr>
            <w:tcW w:w="794" w:type="pct"/>
            <w:vAlign w:val="center"/>
          </w:tcPr>
          <w:p w14:paraId="6EB0E3F8"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
                <w:bCs/>
                <w:color w:val="000000"/>
                <w:sz w:val="20"/>
                <w:lang w:eastAsia="zh-HK"/>
              </w:rPr>
            </w:pPr>
          </w:p>
        </w:tc>
        <w:tc>
          <w:tcPr>
            <w:tcW w:w="147" w:type="pct"/>
            <w:vAlign w:val="center"/>
          </w:tcPr>
          <w:p w14:paraId="132682CE"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789" w:type="pct"/>
            <w:vAlign w:val="center"/>
          </w:tcPr>
          <w:p w14:paraId="4774C6EB" w14:textId="77777777" w:rsidR="004173A8" w:rsidRPr="002357A8" w:rsidRDefault="004173A8" w:rsidP="004173A8">
            <w:pPr>
              <w:tabs>
                <w:tab w:val="decimal" w:pos="1041"/>
              </w:tabs>
              <w:autoSpaceDE w:val="0"/>
              <w:autoSpaceDN w:val="0"/>
              <w:adjustRightInd w:val="0"/>
              <w:ind w:right="80"/>
              <w:rPr>
                <w:rFonts w:ascii="Garamond" w:eastAsia="MHei-Bold-Identity-H" w:hAnsi="Garamond" w:cs="MHei-Bold-Identity-H"/>
                <w:bCs/>
                <w:color w:val="000000"/>
                <w:sz w:val="20"/>
                <w:lang w:eastAsia="zh-HK"/>
              </w:rPr>
            </w:pPr>
          </w:p>
        </w:tc>
      </w:tr>
      <w:tr w:rsidR="004173A8" w:rsidRPr="002357A8" w14:paraId="0289FF36" w14:textId="77777777" w:rsidTr="004173A8">
        <w:trPr>
          <w:trHeight w:val="64"/>
        </w:trPr>
        <w:tc>
          <w:tcPr>
            <w:tcW w:w="1402" w:type="pct"/>
            <w:vAlign w:val="center"/>
          </w:tcPr>
          <w:p w14:paraId="27423F8F" w14:textId="77777777" w:rsidR="004173A8" w:rsidRPr="002357A8" w:rsidRDefault="004173A8" w:rsidP="004173A8">
            <w:pPr>
              <w:autoSpaceDE w:val="0"/>
              <w:autoSpaceDN w:val="0"/>
              <w:adjustRightInd w:val="0"/>
              <w:rPr>
                <w:rFonts w:ascii="Garamond" w:eastAsia="宋体" w:hAnsi="Garamond" w:cs="Arial"/>
                <w:sz w:val="20"/>
                <w:lang w:eastAsia="zh-CN"/>
              </w:rPr>
            </w:pPr>
          </w:p>
        </w:tc>
        <w:tc>
          <w:tcPr>
            <w:tcW w:w="823" w:type="pct"/>
            <w:vAlign w:val="center"/>
          </w:tcPr>
          <w:p w14:paraId="338D2A91"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
                <w:bCs/>
                <w:color w:val="000000"/>
                <w:sz w:val="20"/>
                <w:lang w:eastAsia="zh-HK"/>
              </w:rPr>
            </w:pPr>
          </w:p>
        </w:tc>
        <w:tc>
          <w:tcPr>
            <w:tcW w:w="150" w:type="pct"/>
            <w:vAlign w:val="center"/>
          </w:tcPr>
          <w:p w14:paraId="49A6B971"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20"/>
                <w:lang w:eastAsia="zh-HK"/>
              </w:rPr>
            </w:pPr>
          </w:p>
        </w:tc>
        <w:tc>
          <w:tcPr>
            <w:tcW w:w="745" w:type="pct"/>
            <w:vAlign w:val="center"/>
          </w:tcPr>
          <w:p w14:paraId="1C2509CE"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Cs/>
                <w:color w:val="000000"/>
                <w:sz w:val="20"/>
                <w:lang w:eastAsia="zh-HK"/>
              </w:rPr>
            </w:pPr>
          </w:p>
        </w:tc>
        <w:tc>
          <w:tcPr>
            <w:tcW w:w="150" w:type="pct"/>
            <w:vAlign w:val="center"/>
          </w:tcPr>
          <w:p w14:paraId="53F5F0F0"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20"/>
                <w:lang w:eastAsia="zh-HK"/>
              </w:rPr>
            </w:pPr>
          </w:p>
        </w:tc>
        <w:tc>
          <w:tcPr>
            <w:tcW w:w="794" w:type="pct"/>
            <w:vAlign w:val="center"/>
          </w:tcPr>
          <w:p w14:paraId="1D28FD82"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
                <w:bCs/>
                <w:color w:val="000000"/>
                <w:sz w:val="20"/>
                <w:lang w:eastAsia="zh-HK"/>
              </w:rPr>
            </w:pPr>
          </w:p>
        </w:tc>
        <w:tc>
          <w:tcPr>
            <w:tcW w:w="147" w:type="pct"/>
            <w:vAlign w:val="center"/>
          </w:tcPr>
          <w:p w14:paraId="4892214B"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789" w:type="pct"/>
            <w:vAlign w:val="center"/>
          </w:tcPr>
          <w:p w14:paraId="29141583" w14:textId="77777777" w:rsidR="004173A8" w:rsidRPr="002357A8" w:rsidRDefault="004173A8" w:rsidP="004173A8">
            <w:pPr>
              <w:tabs>
                <w:tab w:val="decimal" w:pos="1294"/>
              </w:tabs>
              <w:autoSpaceDE w:val="0"/>
              <w:autoSpaceDN w:val="0"/>
              <w:adjustRightInd w:val="0"/>
              <w:ind w:right="80"/>
              <w:rPr>
                <w:rFonts w:ascii="Garamond" w:eastAsia="MHei-Bold-Identity-H" w:hAnsi="Garamond" w:cs="MHei-Bold-Identity-H"/>
                <w:bCs/>
                <w:color w:val="000000"/>
                <w:sz w:val="20"/>
                <w:lang w:eastAsia="zh-HK"/>
              </w:rPr>
            </w:pPr>
          </w:p>
        </w:tc>
      </w:tr>
      <w:tr w:rsidR="004173A8" w:rsidRPr="002357A8" w14:paraId="496DFBD7" w14:textId="77777777" w:rsidTr="004173A8">
        <w:tc>
          <w:tcPr>
            <w:tcW w:w="1402" w:type="pct"/>
            <w:vAlign w:val="center"/>
          </w:tcPr>
          <w:p w14:paraId="03106C13" w14:textId="77777777" w:rsidR="004173A8" w:rsidRPr="002357A8" w:rsidRDefault="004173A8" w:rsidP="004173A8">
            <w:pPr>
              <w:autoSpaceDE w:val="0"/>
              <w:autoSpaceDN w:val="0"/>
              <w:adjustRightInd w:val="0"/>
              <w:rPr>
                <w:rFonts w:ascii="Garamond" w:eastAsia="MSung-Light-Identity-H" w:hAnsi="Garamond" w:cs="MSung-Light-Identity-H"/>
                <w:b/>
                <w:bCs/>
                <w:color w:val="000000"/>
                <w:sz w:val="20"/>
              </w:rPr>
            </w:pPr>
            <w:r w:rsidRPr="002357A8">
              <w:rPr>
                <w:rFonts w:ascii="Garamond" w:hAnsi="Garamond" w:cs="Arial"/>
                <w:sz w:val="20"/>
                <w:lang w:eastAsia="zh-CN"/>
              </w:rPr>
              <w:t>The PRC</w:t>
            </w:r>
          </w:p>
        </w:tc>
        <w:tc>
          <w:tcPr>
            <w:tcW w:w="823" w:type="pct"/>
            <w:vAlign w:val="center"/>
          </w:tcPr>
          <w:p w14:paraId="280EC3E3"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
                <w:bCs/>
                <w:color w:val="000000"/>
                <w:sz w:val="20"/>
                <w:lang w:eastAsia="zh-HK"/>
              </w:rPr>
            </w:pPr>
          </w:p>
        </w:tc>
        <w:tc>
          <w:tcPr>
            <w:tcW w:w="150" w:type="pct"/>
            <w:vAlign w:val="center"/>
          </w:tcPr>
          <w:p w14:paraId="597DA1AB"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20"/>
                <w:lang w:eastAsia="zh-HK"/>
              </w:rPr>
            </w:pPr>
          </w:p>
        </w:tc>
        <w:tc>
          <w:tcPr>
            <w:tcW w:w="745" w:type="pct"/>
            <w:vAlign w:val="center"/>
          </w:tcPr>
          <w:p w14:paraId="43AFF6E3"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Cs/>
                <w:color w:val="000000"/>
                <w:sz w:val="20"/>
                <w:lang w:eastAsia="zh-HK"/>
              </w:rPr>
            </w:pPr>
          </w:p>
        </w:tc>
        <w:tc>
          <w:tcPr>
            <w:tcW w:w="150" w:type="pct"/>
            <w:vAlign w:val="center"/>
          </w:tcPr>
          <w:p w14:paraId="509F2D2B"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20"/>
                <w:lang w:eastAsia="zh-HK"/>
              </w:rPr>
            </w:pPr>
          </w:p>
        </w:tc>
        <w:tc>
          <w:tcPr>
            <w:tcW w:w="794" w:type="pct"/>
            <w:vAlign w:val="bottom"/>
          </w:tcPr>
          <w:p w14:paraId="0594A823" w14:textId="77777777" w:rsidR="004173A8" w:rsidRPr="002357A8" w:rsidRDefault="004173A8" w:rsidP="004173A8">
            <w:pPr>
              <w:tabs>
                <w:tab w:val="decimal" w:pos="1039"/>
              </w:tabs>
              <w:autoSpaceDE w:val="0"/>
              <w:autoSpaceDN w:val="0"/>
              <w:adjustRightInd w:val="0"/>
              <w:ind w:right="80"/>
              <w:rPr>
                <w:rFonts w:ascii="Garamond" w:eastAsia="宋体" w:hAnsi="Garamond" w:cs="MHei-Bold-Identity-H"/>
                <w:b/>
                <w:bCs/>
                <w:color w:val="000000"/>
                <w:sz w:val="20"/>
              </w:rPr>
            </w:pPr>
            <w:r w:rsidRPr="002357A8">
              <w:rPr>
                <w:rFonts w:ascii="Garamond" w:eastAsia="宋体" w:hAnsi="Garamond" w:cs="MHei-Bold-Identity-H"/>
                <w:b/>
                <w:bCs/>
                <w:color w:val="000000"/>
                <w:sz w:val="20"/>
              </w:rPr>
              <w:t>26,705,971</w:t>
            </w:r>
          </w:p>
        </w:tc>
        <w:tc>
          <w:tcPr>
            <w:tcW w:w="147" w:type="pct"/>
            <w:vAlign w:val="bottom"/>
          </w:tcPr>
          <w:p w14:paraId="3302EE34" w14:textId="77777777" w:rsidR="004173A8" w:rsidRPr="002357A8" w:rsidRDefault="004173A8" w:rsidP="004173A8">
            <w:pPr>
              <w:autoSpaceDE w:val="0"/>
              <w:autoSpaceDN w:val="0"/>
              <w:adjustRightInd w:val="0"/>
              <w:rPr>
                <w:rFonts w:ascii="Garamond" w:eastAsia="宋体" w:hAnsi="Garamond" w:cs="MHei-Bold-Identity-H"/>
                <w:b/>
                <w:bCs/>
                <w:color w:val="000000"/>
                <w:sz w:val="20"/>
              </w:rPr>
            </w:pPr>
          </w:p>
        </w:tc>
        <w:tc>
          <w:tcPr>
            <w:tcW w:w="789" w:type="pct"/>
            <w:vAlign w:val="bottom"/>
          </w:tcPr>
          <w:p w14:paraId="1279102B" w14:textId="77777777" w:rsidR="004173A8" w:rsidRPr="002357A8" w:rsidRDefault="004173A8" w:rsidP="004173A8">
            <w:pPr>
              <w:tabs>
                <w:tab w:val="decimal" w:pos="1041"/>
              </w:tabs>
              <w:autoSpaceDE w:val="0"/>
              <w:autoSpaceDN w:val="0"/>
              <w:adjustRightInd w:val="0"/>
              <w:ind w:right="80"/>
              <w:rPr>
                <w:rFonts w:ascii="Garamond" w:eastAsia="宋体" w:hAnsi="Garamond" w:cs="MHei-Bold-Identity-H"/>
                <w:bCs/>
                <w:color w:val="000000"/>
                <w:sz w:val="20"/>
              </w:rPr>
            </w:pPr>
            <w:r w:rsidRPr="002357A8">
              <w:rPr>
                <w:rFonts w:ascii="Garamond" w:eastAsia="宋体" w:hAnsi="Garamond" w:cs="MHei-Bold-Identity-H"/>
                <w:bCs/>
                <w:color w:val="000000"/>
                <w:sz w:val="20"/>
              </w:rPr>
              <w:t>24,470,738</w:t>
            </w:r>
          </w:p>
        </w:tc>
      </w:tr>
      <w:tr w:rsidR="004173A8" w:rsidRPr="002357A8" w14:paraId="47B5268F" w14:textId="77777777" w:rsidTr="004173A8">
        <w:tc>
          <w:tcPr>
            <w:tcW w:w="1402" w:type="pct"/>
            <w:vAlign w:val="center"/>
          </w:tcPr>
          <w:p w14:paraId="1B63461E" w14:textId="77777777" w:rsidR="004173A8" w:rsidRPr="002357A8" w:rsidRDefault="004173A8" w:rsidP="004173A8">
            <w:pPr>
              <w:autoSpaceDE w:val="0"/>
              <w:autoSpaceDN w:val="0"/>
              <w:adjustRightInd w:val="0"/>
              <w:rPr>
                <w:rFonts w:ascii="Garamond" w:eastAsia="MSung-Light-Identity-H" w:hAnsi="Garamond" w:cs="MSung-Light-Identity-H"/>
                <w:b/>
                <w:bCs/>
                <w:color w:val="000000"/>
                <w:sz w:val="20"/>
              </w:rPr>
            </w:pPr>
            <w:r w:rsidRPr="002357A8">
              <w:rPr>
                <w:rFonts w:ascii="Garamond" w:hAnsi="Garamond" w:cs="Arial"/>
                <w:sz w:val="20"/>
                <w:lang w:eastAsia="zh-CN"/>
              </w:rPr>
              <w:t>Other countries</w:t>
            </w:r>
          </w:p>
        </w:tc>
        <w:tc>
          <w:tcPr>
            <w:tcW w:w="823" w:type="pct"/>
            <w:vAlign w:val="center"/>
          </w:tcPr>
          <w:p w14:paraId="4A85ACA9"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
                <w:bCs/>
                <w:color w:val="000000"/>
                <w:sz w:val="20"/>
                <w:lang w:eastAsia="zh-HK"/>
              </w:rPr>
            </w:pPr>
          </w:p>
        </w:tc>
        <w:tc>
          <w:tcPr>
            <w:tcW w:w="150" w:type="pct"/>
            <w:vAlign w:val="center"/>
          </w:tcPr>
          <w:p w14:paraId="053DBF57"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20"/>
                <w:lang w:eastAsia="zh-HK"/>
              </w:rPr>
            </w:pPr>
          </w:p>
        </w:tc>
        <w:tc>
          <w:tcPr>
            <w:tcW w:w="745" w:type="pct"/>
            <w:vAlign w:val="center"/>
          </w:tcPr>
          <w:p w14:paraId="2CE22E52"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Cs/>
                <w:color w:val="000000"/>
                <w:sz w:val="20"/>
                <w:lang w:eastAsia="zh-HK"/>
              </w:rPr>
            </w:pPr>
          </w:p>
        </w:tc>
        <w:tc>
          <w:tcPr>
            <w:tcW w:w="150" w:type="pct"/>
            <w:vAlign w:val="center"/>
          </w:tcPr>
          <w:p w14:paraId="7C17BEBA"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20"/>
                <w:lang w:eastAsia="zh-HK"/>
              </w:rPr>
            </w:pPr>
          </w:p>
        </w:tc>
        <w:tc>
          <w:tcPr>
            <w:tcW w:w="794" w:type="pct"/>
            <w:vAlign w:val="bottom"/>
          </w:tcPr>
          <w:p w14:paraId="35FCD597" w14:textId="77777777" w:rsidR="004173A8" w:rsidRPr="002357A8" w:rsidRDefault="004173A8" w:rsidP="004173A8">
            <w:pPr>
              <w:tabs>
                <w:tab w:val="decimal" w:pos="1039"/>
              </w:tabs>
              <w:autoSpaceDE w:val="0"/>
              <w:autoSpaceDN w:val="0"/>
              <w:adjustRightInd w:val="0"/>
              <w:ind w:right="80"/>
              <w:rPr>
                <w:rFonts w:ascii="Garamond" w:eastAsia="宋体" w:hAnsi="Garamond" w:cs="MHei-Bold-Identity-H"/>
                <w:b/>
                <w:bCs/>
                <w:color w:val="000000"/>
                <w:sz w:val="20"/>
              </w:rPr>
            </w:pPr>
            <w:r w:rsidRPr="002357A8">
              <w:rPr>
                <w:rFonts w:ascii="Garamond" w:eastAsia="宋体" w:hAnsi="Garamond" w:cs="MHei-Bold-Identity-H"/>
                <w:b/>
                <w:bCs/>
                <w:color w:val="000000"/>
                <w:sz w:val="20"/>
              </w:rPr>
              <w:t>4,365,656</w:t>
            </w:r>
          </w:p>
        </w:tc>
        <w:tc>
          <w:tcPr>
            <w:tcW w:w="147" w:type="pct"/>
            <w:vAlign w:val="bottom"/>
          </w:tcPr>
          <w:p w14:paraId="3F9ACA9C" w14:textId="77777777" w:rsidR="004173A8" w:rsidRPr="002357A8" w:rsidRDefault="004173A8" w:rsidP="004173A8">
            <w:pPr>
              <w:autoSpaceDE w:val="0"/>
              <w:autoSpaceDN w:val="0"/>
              <w:adjustRightInd w:val="0"/>
              <w:rPr>
                <w:rFonts w:ascii="Garamond" w:eastAsia="宋体" w:hAnsi="Garamond" w:cs="MHei-Bold-Identity-H"/>
                <w:b/>
                <w:bCs/>
                <w:color w:val="000000"/>
                <w:sz w:val="20"/>
              </w:rPr>
            </w:pPr>
          </w:p>
        </w:tc>
        <w:tc>
          <w:tcPr>
            <w:tcW w:w="789" w:type="pct"/>
            <w:vAlign w:val="bottom"/>
          </w:tcPr>
          <w:p w14:paraId="305BAAD3" w14:textId="77777777" w:rsidR="004173A8" w:rsidRPr="002357A8" w:rsidRDefault="004173A8" w:rsidP="004173A8">
            <w:pPr>
              <w:tabs>
                <w:tab w:val="decimal" w:pos="1041"/>
              </w:tabs>
              <w:autoSpaceDE w:val="0"/>
              <w:autoSpaceDN w:val="0"/>
              <w:adjustRightInd w:val="0"/>
              <w:ind w:right="80"/>
              <w:rPr>
                <w:rFonts w:ascii="Garamond" w:eastAsia="宋体" w:hAnsi="Garamond" w:cs="MHei-Bold-Identity-H"/>
                <w:bCs/>
                <w:color w:val="000000"/>
                <w:sz w:val="20"/>
              </w:rPr>
            </w:pPr>
            <w:r w:rsidRPr="002357A8">
              <w:rPr>
                <w:rFonts w:ascii="Garamond" w:eastAsia="宋体" w:hAnsi="Garamond" w:cs="MHei-Bold-Identity-H"/>
                <w:bCs/>
                <w:color w:val="000000"/>
                <w:sz w:val="20"/>
              </w:rPr>
              <w:t>3,860,044</w:t>
            </w:r>
          </w:p>
        </w:tc>
      </w:tr>
      <w:tr w:rsidR="004173A8" w:rsidRPr="002357A8" w14:paraId="7F2EF1CC" w14:textId="77777777" w:rsidTr="004173A8">
        <w:trPr>
          <w:trHeight w:val="72"/>
        </w:trPr>
        <w:tc>
          <w:tcPr>
            <w:tcW w:w="1402" w:type="pct"/>
            <w:vAlign w:val="center"/>
          </w:tcPr>
          <w:p w14:paraId="0B9527D9" w14:textId="77777777" w:rsidR="004173A8" w:rsidRPr="002357A8" w:rsidRDefault="004173A8" w:rsidP="004173A8">
            <w:pPr>
              <w:autoSpaceDE w:val="0"/>
              <w:autoSpaceDN w:val="0"/>
              <w:adjustRightInd w:val="0"/>
              <w:rPr>
                <w:rFonts w:ascii="Garamond" w:eastAsia="MSung-Light-Identity-H" w:hAnsi="Garamond" w:cs="MSung-Light-Identity-H"/>
                <w:b/>
                <w:bCs/>
                <w:color w:val="000000"/>
                <w:sz w:val="4"/>
                <w:szCs w:val="4"/>
              </w:rPr>
            </w:pPr>
          </w:p>
        </w:tc>
        <w:tc>
          <w:tcPr>
            <w:tcW w:w="823" w:type="pct"/>
            <w:vAlign w:val="center"/>
          </w:tcPr>
          <w:p w14:paraId="742678E2"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
                <w:bCs/>
                <w:color w:val="000000"/>
                <w:sz w:val="4"/>
                <w:szCs w:val="4"/>
                <w:lang w:eastAsia="zh-HK"/>
              </w:rPr>
            </w:pPr>
          </w:p>
        </w:tc>
        <w:tc>
          <w:tcPr>
            <w:tcW w:w="150" w:type="pct"/>
            <w:vAlign w:val="center"/>
          </w:tcPr>
          <w:p w14:paraId="02F87A21"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4"/>
                <w:szCs w:val="4"/>
                <w:lang w:eastAsia="zh-HK"/>
              </w:rPr>
            </w:pPr>
          </w:p>
        </w:tc>
        <w:tc>
          <w:tcPr>
            <w:tcW w:w="745" w:type="pct"/>
            <w:vAlign w:val="center"/>
          </w:tcPr>
          <w:p w14:paraId="1171F991"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4"/>
                <w:szCs w:val="4"/>
                <w:lang w:eastAsia="zh-HK"/>
              </w:rPr>
            </w:pPr>
          </w:p>
        </w:tc>
        <w:tc>
          <w:tcPr>
            <w:tcW w:w="150" w:type="pct"/>
            <w:vAlign w:val="center"/>
          </w:tcPr>
          <w:p w14:paraId="5C7FDE48"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4"/>
                <w:szCs w:val="4"/>
                <w:lang w:eastAsia="zh-HK"/>
              </w:rPr>
            </w:pPr>
          </w:p>
        </w:tc>
        <w:tc>
          <w:tcPr>
            <w:tcW w:w="794" w:type="pct"/>
            <w:tcBorders>
              <w:bottom w:val="single" w:sz="4" w:space="0" w:color="auto"/>
            </w:tcBorders>
            <w:vAlign w:val="center"/>
          </w:tcPr>
          <w:p w14:paraId="307F6040" w14:textId="77777777" w:rsidR="004173A8" w:rsidRPr="002357A8" w:rsidRDefault="004173A8" w:rsidP="004173A8">
            <w:pPr>
              <w:tabs>
                <w:tab w:val="decimal" w:pos="1039"/>
              </w:tabs>
              <w:autoSpaceDE w:val="0"/>
              <w:autoSpaceDN w:val="0"/>
              <w:adjustRightInd w:val="0"/>
              <w:ind w:right="80"/>
              <w:rPr>
                <w:rFonts w:ascii="Garamond" w:eastAsia="MHei-Bold-Identity-H" w:hAnsi="Garamond" w:cs="MHei-Bold-Identity-H"/>
                <w:b/>
                <w:bCs/>
                <w:color w:val="000000"/>
                <w:sz w:val="4"/>
                <w:szCs w:val="4"/>
                <w:lang w:eastAsia="zh-HK"/>
              </w:rPr>
            </w:pPr>
          </w:p>
        </w:tc>
        <w:tc>
          <w:tcPr>
            <w:tcW w:w="147" w:type="pct"/>
            <w:vAlign w:val="center"/>
          </w:tcPr>
          <w:p w14:paraId="219C46E7"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lang w:eastAsia="zh-HK"/>
              </w:rPr>
            </w:pPr>
          </w:p>
        </w:tc>
        <w:tc>
          <w:tcPr>
            <w:tcW w:w="789" w:type="pct"/>
            <w:tcBorders>
              <w:bottom w:val="single" w:sz="4" w:space="0" w:color="auto"/>
            </w:tcBorders>
            <w:vAlign w:val="center"/>
          </w:tcPr>
          <w:p w14:paraId="0358C29F" w14:textId="77777777" w:rsidR="004173A8" w:rsidRPr="002357A8" w:rsidRDefault="004173A8" w:rsidP="004173A8">
            <w:pPr>
              <w:tabs>
                <w:tab w:val="decimal" w:pos="1041"/>
              </w:tabs>
              <w:autoSpaceDE w:val="0"/>
              <w:autoSpaceDN w:val="0"/>
              <w:adjustRightInd w:val="0"/>
              <w:ind w:right="80"/>
              <w:rPr>
                <w:rFonts w:ascii="Garamond" w:eastAsia="MHei-Bold-Identity-H" w:hAnsi="Garamond" w:cs="MHei-Bold-Identity-H"/>
                <w:bCs/>
                <w:color w:val="000000"/>
                <w:sz w:val="4"/>
                <w:szCs w:val="4"/>
                <w:lang w:eastAsia="zh-HK"/>
              </w:rPr>
            </w:pPr>
          </w:p>
        </w:tc>
      </w:tr>
      <w:tr w:rsidR="004173A8" w:rsidRPr="002357A8" w14:paraId="66545D44" w14:textId="77777777" w:rsidTr="004173A8">
        <w:tc>
          <w:tcPr>
            <w:tcW w:w="1402" w:type="pct"/>
            <w:vAlign w:val="center"/>
          </w:tcPr>
          <w:p w14:paraId="46FF2D79" w14:textId="77777777" w:rsidR="004173A8" w:rsidRPr="002357A8" w:rsidRDefault="004173A8" w:rsidP="004173A8">
            <w:pPr>
              <w:autoSpaceDE w:val="0"/>
              <w:autoSpaceDN w:val="0"/>
              <w:adjustRightInd w:val="0"/>
              <w:rPr>
                <w:rFonts w:ascii="Garamond" w:hAnsi="Garamond" w:cs="MSung-Light-Identity-H"/>
                <w:bCs/>
                <w:color w:val="000000"/>
                <w:sz w:val="20"/>
                <w:lang w:eastAsia="zh-CN"/>
              </w:rPr>
            </w:pPr>
          </w:p>
        </w:tc>
        <w:tc>
          <w:tcPr>
            <w:tcW w:w="823" w:type="pct"/>
            <w:vAlign w:val="center"/>
          </w:tcPr>
          <w:p w14:paraId="4680594B"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
                <w:bCs/>
                <w:color w:val="000000"/>
                <w:sz w:val="20"/>
                <w:lang w:eastAsia="zh-HK"/>
              </w:rPr>
            </w:pPr>
          </w:p>
        </w:tc>
        <w:tc>
          <w:tcPr>
            <w:tcW w:w="150" w:type="pct"/>
            <w:vAlign w:val="center"/>
          </w:tcPr>
          <w:p w14:paraId="44EE6006"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20"/>
                <w:lang w:eastAsia="zh-HK"/>
              </w:rPr>
            </w:pPr>
          </w:p>
        </w:tc>
        <w:tc>
          <w:tcPr>
            <w:tcW w:w="745" w:type="pct"/>
            <w:vAlign w:val="center"/>
          </w:tcPr>
          <w:p w14:paraId="07E68E7D" w14:textId="77777777" w:rsidR="004173A8" w:rsidRPr="002357A8" w:rsidRDefault="004173A8" w:rsidP="004173A8">
            <w:pPr>
              <w:tabs>
                <w:tab w:val="decimal" w:pos="1343"/>
              </w:tabs>
              <w:autoSpaceDE w:val="0"/>
              <w:autoSpaceDN w:val="0"/>
              <w:adjustRightInd w:val="0"/>
              <w:ind w:right="80"/>
              <w:rPr>
                <w:rFonts w:ascii="Garamond" w:eastAsia="MHei-Bold-Identity-H" w:hAnsi="Garamond" w:cs="MHei-Bold-Identity-H"/>
                <w:bCs/>
                <w:color w:val="000000"/>
                <w:sz w:val="20"/>
                <w:lang w:eastAsia="zh-HK"/>
              </w:rPr>
            </w:pPr>
          </w:p>
        </w:tc>
        <w:tc>
          <w:tcPr>
            <w:tcW w:w="150" w:type="pct"/>
            <w:vAlign w:val="center"/>
          </w:tcPr>
          <w:p w14:paraId="32F50FC0"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20"/>
                <w:lang w:eastAsia="zh-HK"/>
              </w:rPr>
            </w:pPr>
          </w:p>
        </w:tc>
        <w:tc>
          <w:tcPr>
            <w:tcW w:w="794" w:type="pct"/>
            <w:tcBorders>
              <w:top w:val="single" w:sz="4" w:space="0" w:color="auto"/>
            </w:tcBorders>
            <w:vAlign w:val="bottom"/>
          </w:tcPr>
          <w:p w14:paraId="7E6A1762" w14:textId="77777777" w:rsidR="004173A8" w:rsidRPr="002357A8" w:rsidRDefault="004173A8" w:rsidP="004173A8">
            <w:pPr>
              <w:tabs>
                <w:tab w:val="decimal" w:pos="1039"/>
              </w:tabs>
              <w:autoSpaceDE w:val="0"/>
              <w:autoSpaceDN w:val="0"/>
              <w:adjustRightInd w:val="0"/>
              <w:ind w:right="80"/>
              <w:rPr>
                <w:rFonts w:ascii="Garamond" w:eastAsia="MHei-Bold-Identity-H" w:hAnsi="Garamond" w:cs="MHei-Bold-Identity-H"/>
                <w:b/>
                <w:bCs/>
                <w:color w:val="000000"/>
                <w:sz w:val="20"/>
                <w:lang w:eastAsia="zh-HK"/>
              </w:rPr>
            </w:pPr>
            <w:r w:rsidRPr="002357A8">
              <w:rPr>
                <w:rFonts w:ascii="Garamond" w:eastAsia="宋体" w:hAnsi="Garamond" w:cs="MHei-Bold-Identity-H"/>
                <w:b/>
                <w:bCs/>
                <w:color w:val="000000"/>
                <w:sz w:val="20"/>
              </w:rPr>
              <w:t>31,071,627</w:t>
            </w:r>
          </w:p>
        </w:tc>
        <w:tc>
          <w:tcPr>
            <w:tcW w:w="147" w:type="pct"/>
            <w:vAlign w:val="bottom"/>
          </w:tcPr>
          <w:p w14:paraId="470FF440"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789" w:type="pct"/>
            <w:tcBorders>
              <w:top w:val="single" w:sz="4" w:space="0" w:color="auto"/>
            </w:tcBorders>
            <w:vAlign w:val="bottom"/>
          </w:tcPr>
          <w:p w14:paraId="4A1A1996" w14:textId="77777777" w:rsidR="004173A8" w:rsidRPr="002357A8" w:rsidRDefault="004173A8" w:rsidP="004173A8">
            <w:pPr>
              <w:tabs>
                <w:tab w:val="decimal" w:pos="1041"/>
              </w:tabs>
              <w:autoSpaceDE w:val="0"/>
              <w:autoSpaceDN w:val="0"/>
              <w:adjustRightInd w:val="0"/>
              <w:ind w:right="8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28,330,782</w:t>
            </w:r>
          </w:p>
        </w:tc>
      </w:tr>
      <w:tr w:rsidR="004173A8" w:rsidRPr="002357A8" w14:paraId="1E8FD0E4" w14:textId="77777777" w:rsidTr="004173A8">
        <w:tc>
          <w:tcPr>
            <w:tcW w:w="1402" w:type="pct"/>
          </w:tcPr>
          <w:p w14:paraId="4D8AE85F"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rPr>
            </w:pPr>
          </w:p>
        </w:tc>
        <w:tc>
          <w:tcPr>
            <w:tcW w:w="823" w:type="pct"/>
            <w:vAlign w:val="bottom"/>
          </w:tcPr>
          <w:p w14:paraId="65016937"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4"/>
                <w:szCs w:val="4"/>
                <w:lang w:eastAsia="zh-HK"/>
              </w:rPr>
            </w:pPr>
          </w:p>
        </w:tc>
        <w:tc>
          <w:tcPr>
            <w:tcW w:w="150" w:type="pct"/>
            <w:vAlign w:val="center"/>
          </w:tcPr>
          <w:p w14:paraId="022E419E"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4"/>
                <w:szCs w:val="4"/>
                <w:lang w:eastAsia="zh-HK"/>
              </w:rPr>
            </w:pPr>
          </w:p>
        </w:tc>
        <w:tc>
          <w:tcPr>
            <w:tcW w:w="745" w:type="pct"/>
            <w:vAlign w:val="center"/>
          </w:tcPr>
          <w:p w14:paraId="43980DAF"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4"/>
                <w:szCs w:val="4"/>
                <w:lang w:eastAsia="zh-HK"/>
              </w:rPr>
            </w:pPr>
          </w:p>
        </w:tc>
        <w:tc>
          <w:tcPr>
            <w:tcW w:w="150" w:type="pct"/>
            <w:vAlign w:val="center"/>
          </w:tcPr>
          <w:p w14:paraId="3B51D0C3"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4"/>
                <w:szCs w:val="4"/>
                <w:lang w:eastAsia="zh-HK"/>
              </w:rPr>
            </w:pPr>
          </w:p>
        </w:tc>
        <w:tc>
          <w:tcPr>
            <w:tcW w:w="794" w:type="pct"/>
            <w:tcBorders>
              <w:bottom w:val="single" w:sz="12" w:space="0" w:color="auto"/>
            </w:tcBorders>
            <w:vAlign w:val="bottom"/>
          </w:tcPr>
          <w:p w14:paraId="4CC29FAE"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4"/>
                <w:szCs w:val="4"/>
                <w:lang w:eastAsia="zh-HK"/>
              </w:rPr>
            </w:pPr>
          </w:p>
        </w:tc>
        <w:tc>
          <w:tcPr>
            <w:tcW w:w="147" w:type="pct"/>
            <w:vAlign w:val="center"/>
          </w:tcPr>
          <w:p w14:paraId="6174C40E"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lang w:eastAsia="zh-HK"/>
              </w:rPr>
            </w:pPr>
          </w:p>
        </w:tc>
        <w:tc>
          <w:tcPr>
            <w:tcW w:w="789" w:type="pct"/>
            <w:tcBorders>
              <w:bottom w:val="single" w:sz="12" w:space="0" w:color="auto"/>
            </w:tcBorders>
            <w:vAlign w:val="center"/>
          </w:tcPr>
          <w:p w14:paraId="579231DD"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4"/>
                <w:szCs w:val="4"/>
                <w:lang w:eastAsia="zh-HK"/>
              </w:rPr>
            </w:pPr>
          </w:p>
        </w:tc>
      </w:tr>
    </w:tbl>
    <w:p w14:paraId="0E4D79FF" w14:textId="77777777" w:rsidR="004173A8" w:rsidRPr="002357A8" w:rsidRDefault="004173A8" w:rsidP="004173A8"/>
    <w:p w14:paraId="4D4DE3D5" w14:textId="77777777" w:rsidR="004173A8" w:rsidRPr="002357A8" w:rsidRDefault="004173A8" w:rsidP="004173A8">
      <w:pPr>
        <w:ind w:left="1080" w:hanging="540"/>
        <w:rPr>
          <w:rFonts w:ascii="Garamond" w:hAnsi="Garamond" w:cs="Univers"/>
          <w:bCs/>
          <w:color w:val="000000"/>
          <w:lang w:eastAsia="zh-CN"/>
        </w:rPr>
      </w:pPr>
      <w:r w:rsidRPr="002357A8">
        <w:rPr>
          <w:rFonts w:ascii="Garamond" w:hAnsi="Garamond" w:cs="Univers"/>
          <w:bCs/>
          <w:color w:val="000000"/>
          <w:lang w:eastAsia="zh-CN"/>
        </w:rPr>
        <w:t xml:space="preserve">(c) </w:t>
      </w:r>
      <w:r w:rsidRPr="002357A8">
        <w:rPr>
          <w:rFonts w:ascii="Garamond" w:hAnsi="Garamond" w:cs="Univers"/>
          <w:bCs/>
          <w:color w:val="000000"/>
          <w:lang w:eastAsia="zh-CN"/>
        </w:rPr>
        <w:tab/>
        <w:t>Major customer</w:t>
      </w:r>
    </w:p>
    <w:p w14:paraId="402A450F" w14:textId="77777777" w:rsidR="004173A8" w:rsidRPr="002357A8" w:rsidRDefault="004173A8" w:rsidP="004173A8">
      <w:pPr>
        <w:autoSpaceDE w:val="0"/>
        <w:autoSpaceDN w:val="0"/>
        <w:adjustRightInd w:val="0"/>
        <w:ind w:left="1080"/>
        <w:rPr>
          <w:rFonts w:ascii="Garamond" w:hAnsi="Garamond" w:cs="MSung-Light-Identity-H"/>
          <w:bCs/>
          <w:color w:val="000000"/>
          <w:lang w:eastAsia="zh-CN"/>
        </w:rPr>
      </w:pPr>
      <w:r w:rsidRPr="002357A8">
        <w:rPr>
          <w:rFonts w:ascii="Garamond" w:hAnsi="Garamond" w:cs="MSung-Light-Identity-H"/>
          <w:bCs/>
          <w:color w:val="000000"/>
          <w:lang w:eastAsia="zh-CN"/>
        </w:rPr>
        <w:t>For the years ended 31 December 2019 and 2018, revenue from customers which individually contributed over 10% of the Group’s revenue is as follows:</w:t>
      </w:r>
    </w:p>
    <w:tbl>
      <w:tblPr>
        <w:tblW w:w="8460" w:type="dxa"/>
        <w:tblInd w:w="990" w:type="dxa"/>
        <w:tblLayout w:type="fixed"/>
        <w:tblLook w:val="04A0" w:firstRow="1" w:lastRow="0" w:firstColumn="1" w:lastColumn="0" w:noHBand="0" w:noVBand="1"/>
      </w:tblPr>
      <w:tblGrid>
        <w:gridCol w:w="5490"/>
        <w:gridCol w:w="1350"/>
        <w:gridCol w:w="236"/>
        <w:gridCol w:w="1384"/>
      </w:tblGrid>
      <w:tr w:rsidR="004173A8" w:rsidRPr="002357A8" w14:paraId="5D61209E" w14:textId="77777777" w:rsidTr="004173A8">
        <w:tc>
          <w:tcPr>
            <w:tcW w:w="5490" w:type="dxa"/>
          </w:tcPr>
          <w:p w14:paraId="30A832C2"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r w:rsidRPr="002357A8" w:rsidDel="00895B27">
              <w:rPr>
                <w:rFonts w:ascii="Garamond" w:hAnsi="Garamond" w:cs="Univers"/>
                <w:bCs/>
                <w:color w:val="000000"/>
                <w:lang w:eastAsia="zh-CN"/>
              </w:rPr>
              <w:t xml:space="preserve"> </w:t>
            </w:r>
          </w:p>
        </w:tc>
        <w:tc>
          <w:tcPr>
            <w:tcW w:w="2970" w:type="dxa"/>
            <w:gridSpan w:val="3"/>
            <w:vAlign w:val="bottom"/>
          </w:tcPr>
          <w:p w14:paraId="3FAFFBF1" w14:textId="77777777" w:rsidR="004173A8" w:rsidRPr="002357A8" w:rsidRDefault="004173A8" w:rsidP="004173A8">
            <w:pPr>
              <w:autoSpaceDE w:val="0"/>
              <w:autoSpaceDN w:val="0"/>
              <w:adjustRightInd w:val="0"/>
              <w:jc w:val="center"/>
              <w:rPr>
                <w:rFonts w:ascii="Garamond" w:eastAsia="宋体" w:hAnsi="Garamond" w:cs="MHei-Bold-Identity-H"/>
                <w:bCs/>
                <w:color w:val="000000"/>
                <w:sz w:val="20"/>
                <w:lang w:eastAsia="zh-CN"/>
              </w:rPr>
            </w:pPr>
          </w:p>
        </w:tc>
      </w:tr>
      <w:tr w:rsidR="004173A8" w:rsidRPr="002357A8" w14:paraId="5DB3CFC9" w14:textId="77777777" w:rsidTr="004173A8">
        <w:tc>
          <w:tcPr>
            <w:tcW w:w="5490" w:type="dxa"/>
          </w:tcPr>
          <w:p w14:paraId="722D45F5"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1350" w:type="dxa"/>
            <w:vAlign w:val="center"/>
          </w:tcPr>
          <w:p w14:paraId="4DE1ABCF" w14:textId="77777777" w:rsidR="004173A8" w:rsidRPr="002357A8" w:rsidRDefault="004173A8" w:rsidP="004173A8">
            <w:pPr>
              <w:tabs>
                <w:tab w:val="decimal" w:pos="1062"/>
              </w:tabs>
              <w:autoSpaceDE w:val="0"/>
              <w:autoSpaceDN w:val="0"/>
              <w:adjustRightInd w:val="0"/>
              <w:rPr>
                <w:rFonts w:ascii="Garamond" w:eastAsia="MHei-Bold-Identity-H" w:hAnsi="Garamond" w:cs="MHei-Bold-Identity-H"/>
                <w:b/>
                <w:bCs/>
                <w:color w:val="000000"/>
                <w:sz w:val="20"/>
              </w:rPr>
            </w:pPr>
            <w:r w:rsidRPr="002357A8">
              <w:rPr>
                <w:rFonts w:ascii="Garamond" w:eastAsia="宋体" w:hAnsi="Garamond" w:cs="MHei-Bold-Identity-H"/>
                <w:b/>
                <w:bCs/>
                <w:color w:val="000000"/>
                <w:sz w:val="20"/>
                <w:lang w:eastAsia="zh-CN"/>
              </w:rPr>
              <w:t>2019</w:t>
            </w:r>
          </w:p>
        </w:tc>
        <w:tc>
          <w:tcPr>
            <w:tcW w:w="236" w:type="dxa"/>
            <w:vAlign w:val="center"/>
          </w:tcPr>
          <w:p w14:paraId="6588FBF0"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1384" w:type="dxa"/>
            <w:vAlign w:val="bottom"/>
          </w:tcPr>
          <w:p w14:paraId="53361AED" w14:textId="77777777" w:rsidR="004173A8" w:rsidRPr="002357A8" w:rsidRDefault="004173A8" w:rsidP="004173A8">
            <w:pPr>
              <w:tabs>
                <w:tab w:val="decimal" w:pos="1096"/>
              </w:tabs>
              <w:autoSpaceDE w:val="0"/>
              <w:autoSpaceDN w:val="0"/>
              <w:adjustRightInd w:val="0"/>
              <w:ind w:right="54"/>
              <w:rPr>
                <w:rFonts w:ascii="Garamond" w:eastAsia="MHei-Bold-Identity-H" w:hAnsi="Garamond" w:cs="MHei-Bold-Identity-H"/>
                <w:bCs/>
                <w:color w:val="000000"/>
                <w:sz w:val="20"/>
              </w:rPr>
            </w:pPr>
            <w:r w:rsidRPr="002357A8">
              <w:rPr>
                <w:rFonts w:ascii="Garamond" w:eastAsia="宋体" w:hAnsi="Garamond" w:cs="MHei-Bold-Identity-H"/>
                <w:bCs/>
                <w:color w:val="000000"/>
                <w:sz w:val="20"/>
                <w:lang w:eastAsia="zh-CN"/>
              </w:rPr>
              <w:t>2018</w:t>
            </w:r>
          </w:p>
        </w:tc>
      </w:tr>
      <w:tr w:rsidR="004173A8" w:rsidRPr="002357A8" w14:paraId="5DDB3061" w14:textId="77777777" w:rsidTr="004173A8">
        <w:trPr>
          <w:trHeight w:val="121"/>
        </w:trPr>
        <w:tc>
          <w:tcPr>
            <w:tcW w:w="5490" w:type="dxa"/>
          </w:tcPr>
          <w:p w14:paraId="56373C1E"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1350" w:type="dxa"/>
            <w:vAlign w:val="center"/>
          </w:tcPr>
          <w:p w14:paraId="200A2C88" w14:textId="77777777" w:rsidR="004173A8" w:rsidRPr="002357A8" w:rsidRDefault="004173A8" w:rsidP="004173A8">
            <w:pPr>
              <w:tabs>
                <w:tab w:val="decimal" w:pos="1062"/>
              </w:tabs>
              <w:autoSpaceDE w:val="0"/>
              <w:autoSpaceDN w:val="0"/>
              <w:adjustRightInd w:val="0"/>
              <w:rPr>
                <w:rFonts w:ascii="Garamond" w:eastAsia="MHei-Bold-Identity-H" w:hAnsi="Garamond" w:cs="MHei-Bold-Identity-H"/>
                <w:b/>
                <w:bCs/>
                <w:color w:val="000000"/>
                <w:sz w:val="20"/>
              </w:rPr>
            </w:pPr>
            <w:r w:rsidRPr="002357A8">
              <w:rPr>
                <w:rFonts w:ascii="Garamond" w:hAnsi="Garamond" w:cs="MHei-Bold-Identity-H"/>
                <w:b/>
                <w:bCs/>
                <w:color w:val="000000"/>
                <w:sz w:val="20"/>
                <w:lang w:eastAsia="zh-HK"/>
              </w:rPr>
              <w:t>RMB</w:t>
            </w:r>
            <w:r w:rsidRPr="002357A8">
              <w:rPr>
                <w:rFonts w:ascii="Garamond" w:eastAsia="宋体" w:hAnsi="Garamond" w:cs="MHei-Bold-Identity-H"/>
                <w:b/>
                <w:bCs/>
                <w:color w:val="000000"/>
                <w:sz w:val="20"/>
                <w:lang w:eastAsia="zh-CN"/>
              </w:rPr>
              <w:t>’000</w:t>
            </w:r>
          </w:p>
        </w:tc>
        <w:tc>
          <w:tcPr>
            <w:tcW w:w="236" w:type="dxa"/>
            <w:vAlign w:val="center"/>
          </w:tcPr>
          <w:p w14:paraId="415B2AE2"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1384" w:type="dxa"/>
            <w:vAlign w:val="bottom"/>
          </w:tcPr>
          <w:p w14:paraId="6188F2E5" w14:textId="77777777" w:rsidR="004173A8" w:rsidRPr="002357A8" w:rsidRDefault="004173A8" w:rsidP="004173A8">
            <w:pPr>
              <w:tabs>
                <w:tab w:val="decimal" w:pos="1096"/>
              </w:tabs>
              <w:autoSpaceDE w:val="0"/>
              <w:autoSpaceDN w:val="0"/>
              <w:adjustRightInd w:val="0"/>
              <w:ind w:right="54"/>
              <w:rPr>
                <w:rFonts w:ascii="Garamond" w:eastAsia="MHei-Bold-Identity-H" w:hAnsi="Garamond" w:cs="MHei-Bold-Identity-H"/>
                <w:bCs/>
                <w:color w:val="000000"/>
                <w:sz w:val="20"/>
              </w:rPr>
            </w:pPr>
            <w:r w:rsidRPr="002357A8">
              <w:rPr>
                <w:rFonts w:ascii="Garamond" w:hAnsi="Garamond" w:cs="MHei-Bold-Identity-H"/>
                <w:bCs/>
                <w:color w:val="000000"/>
                <w:sz w:val="20"/>
                <w:lang w:eastAsia="zh-HK"/>
              </w:rPr>
              <w:t>RMB</w:t>
            </w:r>
            <w:r w:rsidRPr="002357A8">
              <w:rPr>
                <w:rFonts w:ascii="Garamond" w:eastAsia="宋体" w:hAnsi="Garamond" w:cs="MHei-Bold-Identity-H"/>
                <w:bCs/>
                <w:color w:val="000000"/>
                <w:sz w:val="20"/>
                <w:lang w:eastAsia="zh-CN"/>
              </w:rPr>
              <w:t>’000</w:t>
            </w:r>
          </w:p>
        </w:tc>
      </w:tr>
      <w:tr w:rsidR="004173A8" w:rsidRPr="002357A8" w14:paraId="31DDB243" w14:textId="77777777" w:rsidTr="004173A8">
        <w:tc>
          <w:tcPr>
            <w:tcW w:w="5490" w:type="dxa"/>
            <w:vAlign w:val="center"/>
          </w:tcPr>
          <w:p w14:paraId="3CDBD660" w14:textId="77777777" w:rsidR="004173A8" w:rsidRPr="002357A8" w:rsidRDefault="004173A8" w:rsidP="004173A8">
            <w:pPr>
              <w:autoSpaceDE w:val="0"/>
              <w:autoSpaceDN w:val="0"/>
              <w:adjustRightInd w:val="0"/>
              <w:rPr>
                <w:rFonts w:ascii="Garamond" w:eastAsia="宋体" w:hAnsi="Garamond" w:cs="MSung-Light-Identity-H"/>
                <w:b/>
                <w:bCs/>
                <w:color w:val="000000"/>
                <w:sz w:val="20"/>
                <w:lang w:eastAsia="zh-CN"/>
              </w:rPr>
            </w:pPr>
          </w:p>
        </w:tc>
        <w:tc>
          <w:tcPr>
            <w:tcW w:w="1350" w:type="dxa"/>
            <w:vAlign w:val="center"/>
          </w:tcPr>
          <w:p w14:paraId="58BBF23F" w14:textId="77777777" w:rsidR="004173A8" w:rsidRPr="002357A8" w:rsidRDefault="004173A8" w:rsidP="004173A8">
            <w:pPr>
              <w:tabs>
                <w:tab w:val="decimal" w:pos="1062"/>
              </w:tabs>
              <w:autoSpaceDE w:val="0"/>
              <w:autoSpaceDN w:val="0"/>
              <w:adjustRightInd w:val="0"/>
              <w:rPr>
                <w:rFonts w:ascii="Garamond" w:eastAsia="MHei-Bold-Identity-H" w:hAnsi="Garamond" w:cs="MHei-Bold-Identity-H"/>
                <w:b/>
                <w:bCs/>
                <w:color w:val="000000"/>
                <w:sz w:val="20"/>
                <w:lang w:eastAsia="zh-HK"/>
              </w:rPr>
            </w:pPr>
          </w:p>
        </w:tc>
        <w:tc>
          <w:tcPr>
            <w:tcW w:w="236" w:type="dxa"/>
            <w:vAlign w:val="center"/>
          </w:tcPr>
          <w:p w14:paraId="3D493EC4"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1384" w:type="dxa"/>
            <w:vAlign w:val="bottom"/>
          </w:tcPr>
          <w:p w14:paraId="3DF9C3EA" w14:textId="77777777" w:rsidR="004173A8" w:rsidRPr="002357A8" w:rsidRDefault="004173A8" w:rsidP="004173A8">
            <w:pPr>
              <w:tabs>
                <w:tab w:val="decimal" w:pos="1096"/>
              </w:tabs>
              <w:autoSpaceDE w:val="0"/>
              <w:autoSpaceDN w:val="0"/>
              <w:adjustRightInd w:val="0"/>
              <w:ind w:right="54"/>
              <w:rPr>
                <w:rFonts w:ascii="Garamond" w:eastAsia="MHei-Bold-Identity-H" w:hAnsi="Garamond" w:cs="MHei-Bold-Identity-H"/>
                <w:bCs/>
                <w:color w:val="000000"/>
                <w:sz w:val="20"/>
                <w:lang w:eastAsia="zh-HK"/>
              </w:rPr>
            </w:pPr>
          </w:p>
        </w:tc>
      </w:tr>
      <w:tr w:rsidR="004173A8" w:rsidRPr="002357A8" w14:paraId="696B6A5B" w14:textId="77777777" w:rsidTr="004173A8">
        <w:tc>
          <w:tcPr>
            <w:tcW w:w="5490" w:type="dxa"/>
            <w:vAlign w:val="center"/>
          </w:tcPr>
          <w:p w14:paraId="210C8E68" w14:textId="77777777" w:rsidR="004173A8" w:rsidRPr="002357A8" w:rsidRDefault="004173A8" w:rsidP="004173A8">
            <w:pPr>
              <w:autoSpaceDE w:val="0"/>
              <w:autoSpaceDN w:val="0"/>
              <w:adjustRightInd w:val="0"/>
              <w:rPr>
                <w:rFonts w:ascii="Garamond" w:eastAsia="宋体" w:hAnsi="Garamond" w:cs="Arial"/>
                <w:sz w:val="20"/>
                <w:lang w:eastAsia="zh-CN"/>
              </w:rPr>
            </w:pPr>
          </w:p>
        </w:tc>
        <w:tc>
          <w:tcPr>
            <w:tcW w:w="1350" w:type="dxa"/>
            <w:vAlign w:val="center"/>
          </w:tcPr>
          <w:p w14:paraId="79BFEBFE" w14:textId="77777777" w:rsidR="004173A8" w:rsidRPr="002357A8" w:rsidRDefault="004173A8" w:rsidP="004173A8">
            <w:pPr>
              <w:tabs>
                <w:tab w:val="decimal" w:pos="1062"/>
                <w:tab w:val="decimal" w:pos="1294"/>
              </w:tabs>
              <w:autoSpaceDE w:val="0"/>
              <w:autoSpaceDN w:val="0"/>
              <w:adjustRightInd w:val="0"/>
              <w:rPr>
                <w:rFonts w:ascii="Garamond" w:eastAsia="MHei-Bold-Identity-H" w:hAnsi="Garamond" w:cs="MHei-Bold-Identity-H"/>
                <w:b/>
                <w:bCs/>
                <w:color w:val="000000"/>
                <w:sz w:val="20"/>
                <w:lang w:eastAsia="zh-HK"/>
              </w:rPr>
            </w:pPr>
          </w:p>
        </w:tc>
        <w:tc>
          <w:tcPr>
            <w:tcW w:w="236" w:type="dxa"/>
            <w:vAlign w:val="center"/>
          </w:tcPr>
          <w:p w14:paraId="52CD62AA"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1384" w:type="dxa"/>
            <w:vAlign w:val="bottom"/>
          </w:tcPr>
          <w:p w14:paraId="2C4EE31C" w14:textId="77777777" w:rsidR="004173A8" w:rsidRPr="002357A8" w:rsidRDefault="004173A8" w:rsidP="004173A8">
            <w:pPr>
              <w:tabs>
                <w:tab w:val="decimal" w:pos="1096"/>
              </w:tabs>
              <w:autoSpaceDE w:val="0"/>
              <w:autoSpaceDN w:val="0"/>
              <w:adjustRightInd w:val="0"/>
              <w:ind w:right="54"/>
              <w:rPr>
                <w:rFonts w:ascii="Garamond" w:eastAsia="MHei-Bold-Identity-H" w:hAnsi="Garamond" w:cs="MHei-Bold-Identity-H"/>
                <w:bCs/>
                <w:color w:val="000000"/>
                <w:sz w:val="20"/>
                <w:lang w:eastAsia="zh-HK"/>
              </w:rPr>
            </w:pPr>
          </w:p>
        </w:tc>
      </w:tr>
      <w:tr w:rsidR="004173A8" w:rsidRPr="002357A8" w14:paraId="2DB87690" w14:textId="77777777" w:rsidTr="004173A8">
        <w:tc>
          <w:tcPr>
            <w:tcW w:w="5490" w:type="dxa"/>
            <w:vAlign w:val="center"/>
          </w:tcPr>
          <w:p w14:paraId="58DC264F" w14:textId="77777777" w:rsidR="004173A8" w:rsidRPr="002357A8" w:rsidRDefault="004173A8" w:rsidP="004173A8">
            <w:pPr>
              <w:autoSpaceDE w:val="0"/>
              <w:autoSpaceDN w:val="0"/>
              <w:adjustRightInd w:val="0"/>
              <w:rPr>
                <w:rFonts w:ascii="Garamond" w:eastAsia="MSung-Light-Identity-H" w:hAnsi="Garamond" w:cs="MSung-Light-Identity-H"/>
                <w:b/>
                <w:bCs/>
                <w:color w:val="000000"/>
                <w:sz w:val="20"/>
              </w:rPr>
            </w:pPr>
            <w:r w:rsidRPr="002357A8">
              <w:rPr>
                <w:rFonts w:ascii="Garamond" w:hAnsi="Garamond" w:cs="Arial"/>
                <w:sz w:val="20"/>
                <w:lang w:eastAsia="zh-CN"/>
              </w:rPr>
              <w:t>Customer A</w:t>
            </w:r>
          </w:p>
        </w:tc>
        <w:tc>
          <w:tcPr>
            <w:tcW w:w="1350" w:type="dxa"/>
            <w:vAlign w:val="bottom"/>
          </w:tcPr>
          <w:p w14:paraId="10B68B34" w14:textId="77777777" w:rsidR="004173A8" w:rsidRPr="002357A8" w:rsidRDefault="004173A8" w:rsidP="004173A8">
            <w:pPr>
              <w:tabs>
                <w:tab w:val="decimal" w:pos="1062"/>
              </w:tabs>
              <w:autoSpaceDE w:val="0"/>
              <w:autoSpaceDN w:val="0"/>
              <w:adjustRightInd w:val="0"/>
              <w:ind w:right="80"/>
              <w:rPr>
                <w:rFonts w:ascii="Garamond" w:eastAsia="宋体" w:hAnsi="Garamond" w:cs="MHei-Bold-Identity-H"/>
                <w:b/>
                <w:bCs/>
                <w:color w:val="000000"/>
                <w:sz w:val="20"/>
              </w:rPr>
            </w:pPr>
            <w:r w:rsidRPr="002357A8">
              <w:rPr>
                <w:rFonts w:ascii="Garamond" w:eastAsia="宋体" w:hAnsi="Garamond" w:cs="MHei-Bold-Identity-H"/>
                <w:b/>
                <w:bCs/>
                <w:color w:val="000000"/>
                <w:sz w:val="20"/>
              </w:rPr>
              <w:t>40,177,581</w:t>
            </w:r>
          </w:p>
        </w:tc>
        <w:tc>
          <w:tcPr>
            <w:tcW w:w="236" w:type="dxa"/>
            <w:vAlign w:val="bottom"/>
          </w:tcPr>
          <w:p w14:paraId="46070FF3" w14:textId="77777777" w:rsidR="004173A8" w:rsidRPr="002357A8" w:rsidRDefault="004173A8" w:rsidP="004173A8">
            <w:pPr>
              <w:tabs>
                <w:tab w:val="decimal" w:pos="1343"/>
              </w:tabs>
              <w:autoSpaceDE w:val="0"/>
              <w:autoSpaceDN w:val="0"/>
              <w:adjustRightInd w:val="0"/>
              <w:ind w:right="80"/>
              <w:jc w:val="right"/>
              <w:rPr>
                <w:rFonts w:ascii="Garamond" w:eastAsia="宋体" w:hAnsi="Garamond" w:cs="MHei-Bold-Identity-H"/>
                <w:b/>
                <w:bCs/>
                <w:color w:val="000000"/>
                <w:sz w:val="20"/>
              </w:rPr>
            </w:pPr>
          </w:p>
        </w:tc>
        <w:tc>
          <w:tcPr>
            <w:tcW w:w="1384" w:type="dxa"/>
            <w:vAlign w:val="bottom"/>
          </w:tcPr>
          <w:p w14:paraId="17FBB0C0" w14:textId="77777777" w:rsidR="004173A8" w:rsidRPr="002357A8" w:rsidRDefault="004173A8" w:rsidP="004173A8">
            <w:pPr>
              <w:tabs>
                <w:tab w:val="decimal" w:pos="1096"/>
              </w:tabs>
              <w:autoSpaceDE w:val="0"/>
              <w:autoSpaceDN w:val="0"/>
              <w:adjustRightInd w:val="0"/>
              <w:ind w:right="80"/>
              <w:rPr>
                <w:rFonts w:ascii="Garamond" w:eastAsia="宋体" w:hAnsi="Garamond" w:cs="MHei-Bold-Identity-H"/>
                <w:bCs/>
                <w:color w:val="000000"/>
                <w:sz w:val="20"/>
              </w:rPr>
            </w:pPr>
            <w:r w:rsidRPr="002357A8">
              <w:rPr>
                <w:rFonts w:ascii="Garamond" w:eastAsia="宋体" w:hAnsi="Garamond" w:cs="MHei-Bold-Identity-H"/>
                <w:bCs/>
                <w:color w:val="000000"/>
                <w:sz w:val="20"/>
              </w:rPr>
              <w:t>36,885,294</w:t>
            </w:r>
          </w:p>
        </w:tc>
      </w:tr>
      <w:tr w:rsidR="004173A8" w:rsidRPr="002357A8" w14:paraId="34E27D0C" w14:textId="77777777" w:rsidTr="004173A8">
        <w:tc>
          <w:tcPr>
            <w:tcW w:w="5490" w:type="dxa"/>
          </w:tcPr>
          <w:p w14:paraId="18A950BA"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rPr>
            </w:pPr>
          </w:p>
        </w:tc>
        <w:tc>
          <w:tcPr>
            <w:tcW w:w="1350" w:type="dxa"/>
            <w:tcBorders>
              <w:bottom w:val="single" w:sz="12" w:space="0" w:color="auto"/>
            </w:tcBorders>
            <w:vAlign w:val="bottom"/>
          </w:tcPr>
          <w:p w14:paraId="328A9DF4" w14:textId="77777777" w:rsidR="004173A8" w:rsidRPr="002357A8" w:rsidRDefault="004173A8" w:rsidP="004173A8">
            <w:pPr>
              <w:tabs>
                <w:tab w:val="decimal" w:pos="1062"/>
              </w:tabs>
              <w:autoSpaceDE w:val="0"/>
              <w:autoSpaceDN w:val="0"/>
              <w:adjustRightInd w:val="0"/>
              <w:rPr>
                <w:rFonts w:ascii="Garamond" w:eastAsia="MHei-Bold-Identity-H" w:hAnsi="Garamond" w:cs="MHei-Bold-Identity-H"/>
                <w:b/>
                <w:bCs/>
                <w:color w:val="000000"/>
                <w:sz w:val="4"/>
                <w:szCs w:val="4"/>
                <w:lang w:eastAsia="zh-HK"/>
              </w:rPr>
            </w:pPr>
          </w:p>
        </w:tc>
        <w:tc>
          <w:tcPr>
            <w:tcW w:w="236" w:type="dxa"/>
            <w:vAlign w:val="bottom"/>
          </w:tcPr>
          <w:p w14:paraId="0ADA5DD4"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lang w:eastAsia="zh-HK"/>
              </w:rPr>
            </w:pPr>
          </w:p>
        </w:tc>
        <w:tc>
          <w:tcPr>
            <w:tcW w:w="1384" w:type="dxa"/>
            <w:tcBorders>
              <w:bottom w:val="single" w:sz="12" w:space="0" w:color="auto"/>
            </w:tcBorders>
            <w:vAlign w:val="bottom"/>
          </w:tcPr>
          <w:p w14:paraId="764E4CBA" w14:textId="77777777" w:rsidR="004173A8" w:rsidRPr="002357A8" w:rsidRDefault="004173A8" w:rsidP="004173A8">
            <w:pPr>
              <w:tabs>
                <w:tab w:val="decimal" w:pos="1294"/>
              </w:tabs>
              <w:autoSpaceDE w:val="0"/>
              <w:autoSpaceDN w:val="0"/>
              <w:adjustRightInd w:val="0"/>
              <w:ind w:right="54"/>
              <w:rPr>
                <w:rFonts w:ascii="Garamond" w:eastAsia="MHei-Bold-Identity-H" w:hAnsi="Garamond" w:cs="MHei-Bold-Identity-H"/>
                <w:bCs/>
                <w:color w:val="000000"/>
                <w:sz w:val="4"/>
                <w:szCs w:val="4"/>
                <w:lang w:eastAsia="zh-HK"/>
              </w:rPr>
            </w:pPr>
          </w:p>
        </w:tc>
      </w:tr>
    </w:tbl>
    <w:p w14:paraId="6FE40A66" w14:textId="77777777" w:rsidR="004173A8" w:rsidRPr="002357A8" w:rsidRDefault="004173A8" w:rsidP="004173A8">
      <w:pPr>
        <w:tabs>
          <w:tab w:val="left" w:pos="540"/>
          <w:tab w:val="left" w:pos="720"/>
          <w:tab w:val="left" w:pos="1350"/>
        </w:tabs>
        <w:autoSpaceDE w:val="0"/>
        <w:autoSpaceDN w:val="0"/>
        <w:adjustRightInd w:val="0"/>
        <w:ind w:left="1260"/>
        <w:rPr>
          <w:rFonts w:ascii="Garamond" w:hAnsi="Garamond" w:cs="MSung-Light-Identity-H"/>
          <w:bCs/>
          <w:color w:val="000000"/>
          <w:lang w:eastAsia="zh-CN"/>
        </w:rPr>
      </w:pPr>
    </w:p>
    <w:p w14:paraId="1A6FF17B" w14:textId="77777777" w:rsidR="004173A8" w:rsidRPr="002357A8" w:rsidRDefault="004173A8" w:rsidP="004173A8">
      <w:pPr>
        <w:autoSpaceDE w:val="0"/>
        <w:autoSpaceDN w:val="0"/>
        <w:adjustRightInd w:val="0"/>
        <w:ind w:left="1080"/>
        <w:rPr>
          <w:rFonts w:ascii="Garamond" w:hAnsi="Garamond" w:cs="MSung-Light-Identity-H"/>
          <w:bCs/>
          <w:color w:val="000000"/>
          <w:lang w:eastAsia="zh-CN"/>
        </w:rPr>
      </w:pPr>
      <w:r w:rsidRPr="002357A8">
        <w:rPr>
          <w:rFonts w:ascii="Garamond" w:hAnsi="Garamond" w:cs="MSung-Light-Identity-H"/>
          <w:bCs/>
          <w:color w:val="000000"/>
          <w:lang w:eastAsia="zh-CN"/>
        </w:rPr>
        <w:t xml:space="preserve">Revenue from this customer was derived from the operating segments of geophysics, drilling engineering, logging and mud logging, special downhole operations, engineering construction and accounted for more than 50% of the Group’s revenue. </w:t>
      </w:r>
    </w:p>
    <w:p w14:paraId="538FAA10" w14:textId="77777777" w:rsidR="004173A8" w:rsidRPr="002357A8" w:rsidRDefault="004173A8" w:rsidP="004173A8">
      <w:pPr>
        <w:rPr>
          <w:lang w:eastAsia="zh-CN"/>
        </w:rPr>
      </w:pPr>
    </w:p>
    <w:p w14:paraId="497C125C" w14:textId="77777777" w:rsidR="004173A8" w:rsidRPr="002357A8" w:rsidRDefault="004173A8" w:rsidP="004173A8">
      <w:pPr>
        <w:rPr>
          <w:lang w:eastAsia="zh-CN"/>
        </w:rPr>
      </w:pPr>
      <w:r w:rsidRPr="002357A8">
        <w:rPr>
          <w:lang w:eastAsia="zh-CN"/>
        </w:rPr>
        <w:br w:type="page"/>
      </w:r>
    </w:p>
    <w:p w14:paraId="37D93880" w14:textId="77777777" w:rsidR="004173A8" w:rsidRPr="002357A8" w:rsidRDefault="004173A8" w:rsidP="004173A8">
      <w:pPr>
        <w:autoSpaceDE w:val="0"/>
        <w:autoSpaceDN w:val="0"/>
        <w:adjustRightInd w:val="0"/>
        <w:ind w:left="540" w:hanging="540"/>
        <w:rPr>
          <w:rFonts w:ascii="Arial Black" w:eastAsia="宋体" w:hAnsi="Arial Black" w:cs="MSung-Light-Identity-H"/>
          <w:b/>
          <w:bCs/>
          <w:caps/>
          <w:color w:val="000000"/>
          <w:sz w:val="19"/>
          <w:szCs w:val="19"/>
          <w:lang w:eastAsia="zh-CN"/>
        </w:rPr>
      </w:pPr>
      <w:r w:rsidRPr="002357A8">
        <w:rPr>
          <w:rFonts w:ascii="Arial Black" w:eastAsia="宋体" w:hAnsi="Arial Black" w:cs="MSung-Light-Identity-H"/>
          <w:b/>
          <w:bCs/>
          <w:color w:val="000000"/>
          <w:sz w:val="19"/>
          <w:szCs w:val="19"/>
          <w:lang w:eastAsia="zh-CN"/>
        </w:rPr>
        <w:lastRenderedPageBreak/>
        <w:t>4</w:t>
      </w:r>
      <w:r w:rsidRPr="002357A8">
        <w:rPr>
          <w:rFonts w:ascii="Arial Black" w:eastAsia="宋体" w:hAnsi="Arial Black" w:cs="MSung-Light-Identity-H"/>
          <w:b/>
          <w:bCs/>
          <w:color w:val="000000"/>
          <w:sz w:val="19"/>
          <w:szCs w:val="19"/>
          <w:lang w:eastAsia="zh-CN"/>
        </w:rPr>
        <w:tab/>
        <w:t xml:space="preserve">SEGMENT INFORMATION </w:t>
      </w:r>
      <w:r w:rsidRPr="002357A8">
        <w:rPr>
          <w:rFonts w:ascii="Arial Black" w:eastAsia="宋体" w:hAnsi="Arial Black" w:cs="MSung-Light-Identity-H"/>
          <w:b/>
          <w:bCs/>
          <w:caps/>
          <w:color w:val="000000"/>
          <w:sz w:val="19"/>
          <w:szCs w:val="19"/>
          <w:lang w:eastAsia="zh-CN"/>
        </w:rPr>
        <w:t>(Continued)</w:t>
      </w:r>
    </w:p>
    <w:p w14:paraId="2359619D" w14:textId="77777777" w:rsidR="004173A8" w:rsidRPr="002357A8" w:rsidRDefault="004173A8" w:rsidP="004173A8">
      <w:pPr>
        <w:autoSpaceDE w:val="0"/>
        <w:autoSpaceDN w:val="0"/>
        <w:adjustRightInd w:val="0"/>
        <w:ind w:left="540"/>
        <w:rPr>
          <w:rFonts w:ascii="Garamond" w:hAnsi="Garamond" w:cs="Arial"/>
          <w:bCs/>
          <w:color w:val="000000"/>
        </w:rPr>
      </w:pPr>
      <w:r w:rsidRPr="002357A8">
        <w:rPr>
          <w:rFonts w:ascii="Garamond" w:eastAsia="宋体" w:hAnsi="Garamond" w:cs="MSung-Light-Identity-H"/>
          <w:b/>
          <w:bCs/>
          <w:color w:val="000000"/>
          <w:lang w:eastAsia="zh-CN"/>
        </w:rPr>
        <w:t>Segment information (Continued)</w:t>
      </w:r>
    </w:p>
    <w:p w14:paraId="37029914" w14:textId="77777777" w:rsidR="004173A8" w:rsidRPr="002357A8" w:rsidRDefault="004173A8" w:rsidP="004173A8">
      <w:pPr>
        <w:autoSpaceDE w:val="0"/>
        <w:autoSpaceDN w:val="0"/>
        <w:adjustRightInd w:val="0"/>
        <w:ind w:left="1170" w:hanging="630"/>
        <w:rPr>
          <w:rFonts w:ascii="Garamond" w:eastAsia="宋体" w:hAnsi="Garamond" w:cs="FrutigerLTStd-Roman"/>
        </w:rPr>
      </w:pPr>
      <w:r w:rsidRPr="002357A8">
        <w:rPr>
          <w:rFonts w:ascii="Garamond" w:eastAsia="宋体" w:hAnsi="Garamond" w:cs="FrutigerLTStd-Roman"/>
          <w:lang w:eastAsia="zh-CN"/>
        </w:rPr>
        <w:t>(d)</w:t>
      </w:r>
      <w:r w:rsidRPr="002357A8">
        <w:rPr>
          <w:rFonts w:ascii="Garamond" w:eastAsia="宋体" w:hAnsi="Garamond" w:cs="FrutigerLTStd-Roman"/>
          <w:lang w:eastAsia="zh-CN"/>
        </w:rPr>
        <w:tab/>
        <w:t>Analysis on revenue from contracts</w:t>
      </w:r>
    </w:p>
    <w:p w14:paraId="6843407D" w14:textId="0877C143" w:rsidR="0091256A" w:rsidRPr="002357A8" w:rsidRDefault="004173A8" w:rsidP="004173A8">
      <w:pPr>
        <w:autoSpaceDE w:val="0"/>
        <w:autoSpaceDN w:val="0"/>
        <w:adjustRightInd w:val="0"/>
        <w:ind w:left="1170"/>
        <w:rPr>
          <w:rFonts w:ascii="Garamond" w:hAnsi="Garamond" w:cs="MSung-Light-Identity-H"/>
          <w:bCs/>
          <w:color w:val="000000"/>
          <w:lang w:eastAsia="zh-CN"/>
        </w:rPr>
      </w:pPr>
      <w:r w:rsidRPr="002357A8">
        <w:rPr>
          <w:rFonts w:ascii="Garamond" w:eastAsia="宋体" w:hAnsi="Garamond" w:cs="FrutigerLTStd-Roman"/>
        </w:rPr>
        <w:t>For the year</w:t>
      </w:r>
      <w:r w:rsidR="00543C77" w:rsidRPr="002357A8">
        <w:rPr>
          <w:rFonts w:ascii="Garamond" w:eastAsia="宋体" w:hAnsi="Garamond" w:cs="FrutigerLTStd-Roman"/>
        </w:rPr>
        <w:t>s</w:t>
      </w:r>
      <w:r w:rsidRPr="002357A8">
        <w:rPr>
          <w:rFonts w:ascii="Garamond" w:eastAsia="宋体" w:hAnsi="Garamond" w:cs="FrutigerLTStd-Roman"/>
        </w:rPr>
        <w:t xml:space="preserve"> ended 31 December 2019</w:t>
      </w:r>
      <w:r w:rsidR="0091256A" w:rsidRPr="002357A8">
        <w:rPr>
          <w:rFonts w:ascii="Garamond" w:eastAsia="宋体" w:hAnsi="Garamond" w:cs="FrutigerLTStd-Roman"/>
        </w:rPr>
        <w:t xml:space="preserve"> and 2018</w:t>
      </w:r>
      <w:r w:rsidRPr="002357A8">
        <w:rPr>
          <w:rFonts w:ascii="Garamond" w:eastAsia="宋体" w:hAnsi="Garamond" w:cs="FrutigerLTStd-Roman"/>
        </w:rPr>
        <w:t xml:space="preserve">, </w:t>
      </w:r>
      <w:r w:rsidRPr="002357A8">
        <w:rPr>
          <w:rFonts w:ascii="Garamond" w:hAnsi="Garamond" w:cs="MSung-Light-Identity-H"/>
          <w:bCs/>
          <w:color w:val="000000"/>
          <w:lang w:eastAsia="zh-CN"/>
        </w:rPr>
        <w:t>the Group derives revenue from the transfer of goods and service at a point in time and over time in the following customers’ segment for geophysics, drilling engineering, logging and mud logging,</w:t>
      </w:r>
      <w:r w:rsidR="0091256A" w:rsidRPr="002357A8">
        <w:rPr>
          <w:rFonts w:ascii="Garamond" w:hAnsi="Garamond" w:cs="MSung-Light-Identity-H"/>
          <w:bCs/>
          <w:color w:val="000000"/>
          <w:lang w:eastAsia="zh-CN"/>
        </w:rPr>
        <w:t xml:space="preserve"> special downhole operations, engineering construction service :</w:t>
      </w:r>
    </w:p>
    <w:p w14:paraId="79B77452" w14:textId="074F4E33" w:rsidR="004173A8" w:rsidRPr="002357A8" w:rsidRDefault="004173A8" w:rsidP="004173A8">
      <w:pPr>
        <w:autoSpaceDE w:val="0"/>
        <w:autoSpaceDN w:val="0"/>
        <w:adjustRightInd w:val="0"/>
        <w:ind w:left="1170"/>
        <w:rPr>
          <w:rFonts w:ascii="Garamond" w:eastAsia="宋体" w:hAnsi="Garamond" w:cs="MHeiHK-Medium"/>
        </w:rPr>
      </w:pPr>
    </w:p>
    <w:tbl>
      <w:tblPr>
        <w:tblpPr w:leftFromText="180" w:rightFromText="180" w:vertAnchor="text" w:horzAnchor="margin" w:tblpXSpec="center" w:tblpY="-7"/>
        <w:tblW w:w="4678" w:type="pct"/>
        <w:tblLayout w:type="fixed"/>
        <w:tblLook w:val="01E0" w:firstRow="1" w:lastRow="1" w:firstColumn="1" w:lastColumn="1" w:noHBand="0" w:noVBand="0"/>
      </w:tblPr>
      <w:tblGrid>
        <w:gridCol w:w="1760"/>
        <w:gridCol w:w="930"/>
        <w:gridCol w:w="835"/>
        <w:gridCol w:w="1025"/>
        <w:gridCol w:w="1168"/>
        <w:gridCol w:w="982"/>
        <w:gridCol w:w="928"/>
        <w:gridCol w:w="870"/>
      </w:tblGrid>
      <w:tr w:rsidR="004173A8" w:rsidRPr="002357A8" w14:paraId="5460CF6E" w14:textId="77777777" w:rsidTr="004173A8">
        <w:trPr>
          <w:trHeight w:hRule="exact" w:val="360"/>
        </w:trPr>
        <w:tc>
          <w:tcPr>
            <w:tcW w:w="1036" w:type="pct"/>
            <w:vAlign w:val="bottom"/>
          </w:tcPr>
          <w:p w14:paraId="0DF668C0" w14:textId="77777777" w:rsidR="004173A8" w:rsidRPr="002357A8" w:rsidRDefault="004173A8" w:rsidP="004173A8">
            <w:pPr>
              <w:ind w:left="162" w:hanging="162"/>
              <w:rPr>
                <w:rFonts w:ascii="Garamond" w:eastAsia="宋体" w:hAnsi="Garamond" w:cs="Arial"/>
                <w:sz w:val="18"/>
                <w:szCs w:val="18"/>
                <w:lang w:eastAsia="zh-HK"/>
              </w:rPr>
            </w:pPr>
          </w:p>
        </w:tc>
        <w:tc>
          <w:tcPr>
            <w:tcW w:w="547" w:type="pct"/>
            <w:vAlign w:val="bottom"/>
            <w:hideMark/>
          </w:tcPr>
          <w:p w14:paraId="411D4413" w14:textId="77777777" w:rsidR="004173A8" w:rsidRPr="002357A8" w:rsidRDefault="004173A8" w:rsidP="004173A8">
            <w:pPr>
              <w:tabs>
                <w:tab w:val="decimal" w:pos="601"/>
              </w:tabs>
              <w:ind w:left="132" w:hanging="132"/>
              <w:jc w:val="right"/>
              <w:rPr>
                <w:rFonts w:ascii="Garamond" w:hAnsi="Garamond" w:cs="Arial"/>
                <w:b/>
                <w:sz w:val="13"/>
                <w:szCs w:val="13"/>
                <w:lang w:eastAsia="zh-CN"/>
              </w:rPr>
            </w:pPr>
            <w:r w:rsidRPr="002357A8">
              <w:rPr>
                <w:rFonts w:ascii="Garamond" w:hAnsi="Garamond" w:cs="Arial"/>
                <w:b/>
                <w:sz w:val="13"/>
                <w:szCs w:val="13"/>
                <w:lang w:eastAsia="zh-CN"/>
              </w:rPr>
              <w:t>Geophysics</w:t>
            </w:r>
          </w:p>
        </w:tc>
        <w:tc>
          <w:tcPr>
            <w:tcW w:w="491" w:type="pct"/>
            <w:vAlign w:val="bottom"/>
            <w:hideMark/>
          </w:tcPr>
          <w:p w14:paraId="1AC95AD5" w14:textId="77777777" w:rsidR="004173A8" w:rsidRPr="002357A8" w:rsidRDefault="004173A8" w:rsidP="004173A8">
            <w:pPr>
              <w:tabs>
                <w:tab w:val="decimal" w:pos="601"/>
              </w:tabs>
              <w:ind w:left="132" w:hanging="132"/>
              <w:jc w:val="right"/>
              <w:rPr>
                <w:rFonts w:ascii="Garamond" w:eastAsia="宋体" w:hAnsi="Garamond" w:cs="Arial"/>
                <w:b/>
                <w:sz w:val="13"/>
                <w:szCs w:val="13"/>
                <w:lang w:eastAsia="zh-CN"/>
              </w:rPr>
            </w:pPr>
            <w:r w:rsidRPr="002357A8">
              <w:rPr>
                <w:rFonts w:ascii="Garamond" w:hAnsi="Garamond" w:cs="Arial"/>
                <w:b/>
                <w:sz w:val="13"/>
                <w:szCs w:val="13"/>
                <w:lang w:eastAsia="zh-CN"/>
              </w:rPr>
              <w:t>Drilling</w:t>
            </w:r>
          </w:p>
          <w:p w14:paraId="39AE4D42" w14:textId="77777777" w:rsidR="004173A8" w:rsidRPr="002357A8" w:rsidRDefault="004173A8" w:rsidP="004173A8">
            <w:pPr>
              <w:tabs>
                <w:tab w:val="decimal" w:pos="601"/>
              </w:tabs>
              <w:ind w:left="132" w:right="-52" w:hanging="132"/>
              <w:jc w:val="right"/>
              <w:rPr>
                <w:rFonts w:ascii="Garamond" w:hAnsi="Garamond" w:cs="Arial"/>
                <w:b/>
                <w:sz w:val="13"/>
                <w:szCs w:val="13"/>
                <w:lang w:eastAsia="zh-CN"/>
              </w:rPr>
            </w:pPr>
            <w:r w:rsidRPr="002357A8">
              <w:rPr>
                <w:rFonts w:ascii="Garamond" w:hAnsi="Garamond" w:cs="Arial"/>
                <w:b/>
                <w:sz w:val="13"/>
                <w:szCs w:val="13"/>
                <w:lang w:eastAsia="zh-CN"/>
              </w:rPr>
              <w:t>engineering</w:t>
            </w:r>
          </w:p>
        </w:tc>
        <w:tc>
          <w:tcPr>
            <w:tcW w:w="603" w:type="pct"/>
            <w:vAlign w:val="bottom"/>
            <w:hideMark/>
          </w:tcPr>
          <w:p w14:paraId="6ED6B96F" w14:textId="77777777" w:rsidR="004173A8" w:rsidRPr="002357A8" w:rsidRDefault="004173A8" w:rsidP="004173A8">
            <w:pPr>
              <w:tabs>
                <w:tab w:val="decimal" w:pos="762"/>
              </w:tabs>
              <w:ind w:left="132" w:right="-52" w:hanging="132"/>
              <w:jc w:val="right"/>
              <w:rPr>
                <w:rFonts w:ascii="Garamond" w:eastAsia="宋体" w:hAnsi="Garamond" w:cs="Arial"/>
                <w:b/>
                <w:sz w:val="13"/>
                <w:szCs w:val="13"/>
                <w:lang w:eastAsia="zh-CN"/>
              </w:rPr>
            </w:pPr>
            <w:r w:rsidRPr="002357A8">
              <w:rPr>
                <w:rFonts w:ascii="Garamond" w:hAnsi="Garamond" w:cs="Arial"/>
                <w:b/>
                <w:sz w:val="13"/>
                <w:szCs w:val="13"/>
                <w:lang w:eastAsia="zh-CN"/>
              </w:rPr>
              <w:t>Logging and mud logging</w:t>
            </w:r>
          </w:p>
        </w:tc>
        <w:tc>
          <w:tcPr>
            <w:tcW w:w="687" w:type="pct"/>
            <w:vAlign w:val="bottom"/>
            <w:hideMark/>
          </w:tcPr>
          <w:p w14:paraId="3E94DD12" w14:textId="77777777" w:rsidR="004173A8" w:rsidRPr="002357A8" w:rsidRDefault="004173A8" w:rsidP="004173A8">
            <w:pPr>
              <w:tabs>
                <w:tab w:val="decimal" w:pos="931"/>
              </w:tabs>
              <w:jc w:val="right"/>
              <w:rPr>
                <w:rFonts w:ascii="Garamond" w:hAnsi="Garamond" w:cs="Arial"/>
                <w:b/>
                <w:sz w:val="13"/>
                <w:szCs w:val="13"/>
                <w:lang w:eastAsia="zh-CN"/>
              </w:rPr>
            </w:pPr>
            <w:r w:rsidRPr="002357A8">
              <w:rPr>
                <w:rFonts w:ascii="Garamond" w:hAnsi="Garamond" w:cs="AdvOTf9433e2d"/>
                <w:b/>
                <w:sz w:val="13"/>
                <w:szCs w:val="13"/>
                <w:lang w:eastAsia="zh-CN"/>
              </w:rPr>
              <w:t>Special downhole operations</w:t>
            </w:r>
            <w:r w:rsidRPr="002357A8">
              <w:rPr>
                <w:rFonts w:ascii="Garamond" w:hAnsi="Garamond" w:cs="Arial"/>
                <w:b/>
                <w:sz w:val="13"/>
                <w:szCs w:val="13"/>
                <w:lang w:eastAsia="zh-CN"/>
              </w:rPr>
              <w:t xml:space="preserve"> </w:t>
            </w:r>
          </w:p>
        </w:tc>
        <w:tc>
          <w:tcPr>
            <w:tcW w:w="578" w:type="pct"/>
            <w:vAlign w:val="bottom"/>
            <w:hideMark/>
          </w:tcPr>
          <w:p w14:paraId="6FF1DE38" w14:textId="77777777" w:rsidR="004173A8" w:rsidRPr="002357A8" w:rsidRDefault="004173A8" w:rsidP="004173A8">
            <w:pPr>
              <w:tabs>
                <w:tab w:val="decimal" w:pos="636"/>
              </w:tabs>
              <w:ind w:left="132" w:hanging="132"/>
              <w:jc w:val="right"/>
              <w:rPr>
                <w:rFonts w:ascii="Garamond" w:eastAsia="宋体" w:hAnsi="Garamond" w:cs="Arial"/>
                <w:b/>
                <w:sz w:val="13"/>
                <w:szCs w:val="13"/>
                <w:lang w:eastAsia="zh-CN"/>
              </w:rPr>
            </w:pPr>
            <w:r w:rsidRPr="002357A8">
              <w:rPr>
                <w:rFonts w:ascii="Garamond" w:hAnsi="Garamond" w:cs="Arial"/>
                <w:b/>
                <w:sz w:val="13"/>
                <w:szCs w:val="13"/>
                <w:lang w:eastAsia="zh-CN"/>
              </w:rPr>
              <w:t>Engineering</w:t>
            </w:r>
          </w:p>
          <w:p w14:paraId="2CE6ECA7" w14:textId="77777777" w:rsidR="004173A8" w:rsidRPr="002357A8" w:rsidRDefault="004173A8" w:rsidP="004173A8">
            <w:pPr>
              <w:tabs>
                <w:tab w:val="decimal" w:pos="601"/>
              </w:tabs>
              <w:ind w:left="132" w:hanging="132"/>
              <w:jc w:val="right"/>
              <w:rPr>
                <w:rFonts w:ascii="Garamond" w:hAnsi="Garamond" w:cs="Arial"/>
                <w:b/>
                <w:sz w:val="13"/>
                <w:szCs w:val="13"/>
                <w:lang w:eastAsia="zh-CN"/>
              </w:rPr>
            </w:pPr>
            <w:r w:rsidRPr="002357A8">
              <w:rPr>
                <w:rFonts w:ascii="Garamond" w:hAnsi="Garamond" w:cs="Arial"/>
                <w:b/>
                <w:sz w:val="13"/>
                <w:szCs w:val="13"/>
                <w:lang w:eastAsia="zh-CN"/>
              </w:rPr>
              <w:t>construction</w:t>
            </w:r>
          </w:p>
        </w:tc>
        <w:tc>
          <w:tcPr>
            <w:tcW w:w="546" w:type="pct"/>
            <w:vAlign w:val="bottom"/>
            <w:hideMark/>
          </w:tcPr>
          <w:p w14:paraId="32118222" w14:textId="77777777" w:rsidR="004173A8" w:rsidRPr="002357A8" w:rsidRDefault="004173A8" w:rsidP="004173A8">
            <w:pPr>
              <w:tabs>
                <w:tab w:val="decimal" w:pos="601"/>
              </w:tabs>
              <w:ind w:left="132" w:hanging="132"/>
              <w:jc w:val="right"/>
              <w:rPr>
                <w:rFonts w:ascii="Garamond" w:hAnsi="Garamond" w:cs="Arial"/>
                <w:b/>
                <w:sz w:val="13"/>
                <w:szCs w:val="13"/>
                <w:lang w:eastAsia="zh-CN"/>
              </w:rPr>
            </w:pPr>
            <w:r w:rsidRPr="002357A8">
              <w:rPr>
                <w:rFonts w:ascii="Garamond" w:hAnsi="Garamond" w:cs="Arial"/>
                <w:b/>
                <w:sz w:val="13"/>
                <w:szCs w:val="13"/>
                <w:lang w:eastAsia="zh-CN"/>
              </w:rPr>
              <w:t>Unallocated</w:t>
            </w:r>
          </w:p>
        </w:tc>
        <w:tc>
          <w:tcPr>
            <w:tcW w:w="513" w:type="pct"/>
            <w:vAlign w:val="bottom"/>
            <w:hideMark/>
          </w:tcPr>
          <w:p w14:paraId="64BA266B" w14:textId="77777777" w:rsidR="004173A8" w:rsidRPr="002357A8" w:rsidRDefault="004173A8" w:rsidP="004173A8">
            <w:pPr>
              <w:tabs>
                <w:tab w:val="decimal" w:pos="601"/>
              </w:tabs>
              <w:ind w:left="132" w:hanging="132"/>
              <w:jc w:val="right"/>
              <w:rPr>
                <w:rFonts w:ascii="Garamond" w:hAnsi="Garamond" w:cs="Arial"/>
                <w:b/>
                <w:sz w:val="13"/>
                <w:szCs w:val="13"/>
                <w:lang w:eastAsia="zh-CN"/>
              </w:rPr>
            </w:pPr>
            <w:r w:rsidRPr="002357A8">
              <w:rPr>
                <w:rFonts w:ascii="Garamond" w:hAnsi="Garamond" w:cs="Arial"/>
                <w:b/>
                <w:sz w:val="13"/>
                <w:szCs w:val="13"/>
                <w:lang w:eastAsia="zh-CN"/>
              </w:rPr>
              <w:t xml:space="preserve">Total </w:t>
            </w:r>
          </w:p>
        </w:tc>
      </w:tr>
      <w:tr w:rsidR="004173A8" w:rsidRPr="002357A8" w14:paraId="760585A4" w14:textId="77777777" w:rsidTr="004173A8">
        <w:trPr>
          <w:trHeight w:hRule="exact" w:val="189"/>
        </w:trPr>
        <w:tc>
          <w:tcPr>
            <w:tcW w:w="1036" w:type="pct"/>
            <w:vAlign w:val="bottom"/>
          </w:tcPr>
          <w:p w14:paraId="210292C5" w14:textId="77777777" w:rsidR="004173A8" w:rsidRPr="002357A8" w:rsidRDefault="004173A8" w:rsidP="004173A8">
            <w:pPr>
              <w:ind w:left="132" w:hanging="132"/>
              <w:rPr>
                <w:rFonts w:ascii="Garamond" w:hAnsi="Garamond" w:cs="Arial"/>
                <w:sz w:val="13"/>
                <w:szCs w:val="13"/>
                <w:lang w:eastAsia="zh-CN"/>
              </w:rPr>
            </w:pPr>
          </w:p>
        </w:tc>
        <w:tc>
          <w:tcPr>
            <w:tcW w:w="547" w:type="pct"/>
            <w:vAlign w:val="bottom"/>
            <w:hideMark/>
          </w:tcPr>
          <w:p w14:paraId="7AC540F1" w14:textId="77777777" w:rsidR="004173A8" w:rsidRPr="002357A8" w:rsidRDefault="004173A8" w:rsidP="004173A8">
            <w:pPr>
              <w:tabs>
                <w:tab w:val="decimal" w:pos="601"/>
              </w:tabs>
              <w:ind w:left="132" w:hanging="132"/>
              <w:jc w:val="right"/>
              <w:rPr>
                <w:rFonts w:ascii="Garamond" w:hAnsi="Garamond" w:cs="Arial"/>
                <w:b/>
                <w:sz w:val="13"/>
                <w:szCs w:val="13"/>
                <w:lang w:eastAsia="zh-CN"/>
              </w:rPr>
            </w:pPr>
            <w:r w:rsidRPr="002357A8">
              <w:rPr>
                <w:rFonts w:ascii="Garamond" w:hAnsi="Garamond" w:cs="Arial"/>
                <w:b/>
                <w:sz w:val="13"/>
                <w:szCs w:val="13"/>
                <w:lang w:eastAsia="zh-CN"/>
              </w:rPr>
              <w:t>RMB’000</w:t>
            </w:r>
          </w:p>
        </w:tc>
        <w:tc>
          <w:tcPr>
            <w:tcW w:w="491" w:type="pct"/>
            <w:vAlign w:val="bottom"/>
            <w:hideMark/>
          </w:tcPr>
          <w:p w14:paraId="7C595249" w14:textId="77777777" w:rsidR="004173A8" w:rsidRPr="002357A8" w:rsidRDefault="004173A8" w:rsidP="004173A8">
            <w:pPr>
              <w:tabs>
                <w:tab w:val="decimal" w:pos="601"/>
              </w:tabs>
              <w:ind w:left="132" w:right="-52" w:hanging="132"/>
              <w:jc w:val="right"/>
              <w:rPr>
                <w:rFonts w:ascii="Garamond" w:hAnsi="Garamond" w:cs="Arial"/>
                <w:b/>
                <w:sz w:val="13"/>
                <w:szCs w:val="13"/>
                <w:lang w:eastAsia="zh-CN"/>
              </w:rPr>
            </w:pPr>
            <w:r w:rsidRPr="002357A8">
              <w:rPr>
                <w:rFonts w:ascii="Garamond" w:hAnsi="Garamond" w:cs="Arial"/>
                <w:b/>
                <w:sz w:val="13"/>
                <w:szCs w:val="13"/>
                <w:lang w:eastAsia="zh-CN"/>
              </w:rPr>
              <w:t>RMB’000</w:t>
            </w:r>
          </w:p>
        </w:tc>
        <w:tc>
          <w:tcPr>
            <w:tcW w:w="603" w:type="pct"/>
            <w:vAlign w:val="bottom"/>
            <w:hideMark/>
          </w:tcPr>
          <w:p w14:paraId="09B6BABA" w14:textId="77777777" w:rsidR="004173A8" w:rsidRPr="002357A8" w:rsidRDefault="004173A8" w:rsidP="004173A8">
            <w:pPr>
              <w:tabs>
                <w:tab w:val="decimal" w:pos="762"/>
              </w:tabs>
              <w:ind w:left="132" w:hanging="132"/>
              <w:jc w:val="right"/>
              <w:rPr>
                <w:rFonts w:ascii="Garamond" w:hAnsi="Garamond" w:cs="Arial"/>
                <w:b/>
                <w:sz w:val="13"/>
                <w:szCs w:val="13"/>
                <w:lang w:eastAsia="zh-CN"/>
              </w:rPr>
            </w:pPr>
            <w:r w:rsidRPr="002357A8">
              <w:rPr>
                <w:rFonts w:ascii="Garamond" w:hAnsi="Garamond" w:cs="Arial"/>
                <w:b/>
                <w:sz w:val="13"/>
                <w:szCs w:val="13"/>
                <w:lang w:eastAsia="zh-CN"/>
              </w:rPr>
              <w:t>RMB’000</w:t>
            </w:r>
          </w:p>
        </w:tc>
        <w:tc>
          <w:tcPr>
            <w:tcW w:w="687" w:type="pct"/>
            <w:vAlign w:val="bottom"/>
            <w:hideMark/>
          </w:tcPr>
          <w:p w14:paraId="42261CF4" w14:textId="77777777" w:rsidR="004173A8" w:rsidRPr="002357A8" w:rsidRDefault="004173A8" w:rsidP="004173A8">
            <w:pPr>
              <w:tabs>
                <w:tab w:val="decimal" w:pos="916"/>
              </w:tabs>
              <w:jc w:val="right"/>
              <w:rPr>
                <w:rFonts w:ascii="Garamond" w:hAnsi="Garamond" w:cs="Arial"/>
                <w:b/>
                <w:sz w:val="13"/>
                <w:szCs w:val="13"/>
                <w:lang w:eastAsia="zh-CN"/>
              </w:rPr>
            </w:pPr>
            <w:r w:rsidRPr="002357A8">
              <w:rPr>
                <w:rFonts w:ascii="Garamond" w:hAnsi="Garamond" w:cs="Arial"/>
                <w:b/>
                <w:sz w:val="13"/>
                <w:szCs w:val="13"/>
                <w:lang w:eastAsia="zh-CN"/>
              </w:rPr>
              <w:t>RMB’000</w:t>
            </w:r>
          </w:p>
        </w:tc>
        <w:tc>
          <w:tcPr>
            <w:tcW w:w="578" w:type="pct"/>
            <w:vAlign w:val="bottom"/>
            <w:hideMark/>
          </w:tcPr>
          <w:p w14:paraId="4B319D00" w14:textId="77777777" w:rsidR="004173A8" w:rsidRPr="002357A8" w:rsidRDefault="004173A8" w:rsidP="004173A8">
            <w:pPr>
              <w:tabs>
                <w:tab w:val="decimal" w:pos="601"/>
              </w:tabs>
              <w:ind w:left="132" w:hanging="132"/>
              <w:jc w:val="right"/>
              <w:rPr>
                <w:rFonts w:ascii="Garamond" w:hAnsi="Garamond" w:cs="Arial"/>
                <w:b/>
                <w:sz w:val="13"/>
                <w:szCs w:val="13"/>
                <w:lang w:eastAsia="zh-CN"/>
              </w:rPr>
            </w:pPr>
            <w:r w:rsidRPr="002357A8">
              <w:rPr>
                <w:rFonts w:ascii="Garamond" w:hAnsi="Garamond" w:cs="Arial"/>
                <w:b/>
                <w:sz w:val="13"/>
                <w:szCs w:val="13"/>
                <w:lang w:eastAsia="zh-CN"/>
              </w:rPr>
              <w:t>RMB’000</w:t>
            </w:r>
          </w:p>
        </w:tc>
        <w:tc>
          <w:tcPr>
            <w:tcW w:w="546" w:type="pct"/>
            <w:vAlign w:val="bottom"/>
            <w:hideMark/>
          </w:tcPr>
          <w:p w14:paraId="4960D31B" w14:textId="77777777" w:rsidR="004173A8" w:rsidRPr="002357A8" w:rsidRDefault="004173A8" w:rsidP="004173A8">
            <w:pPr>
              <w:tabs>
                <w:tab w:val="decimal" w:pos="601"/>
              </w:tabs>
              <w:ind w:left="132" w:hanging="132"/>
              <w:jc w:val="right"/>
              <w:rPr>
                <w:rFonts w:ascii="Garamond" w:hAnsi="Garamond" w:cs="Arial"/>
                <w:b/>
                <w:sz w:val="13"/>
                <w:szCs w:val="13"/>
                <w:lang w:eastAsia="zh-CN"/>
              </w:rPr>
            </w:pPr>
            <w:r w:rsidRPr="002357A8">
              <w:rPr>
                <w:rFonts w:ascii="Garamond" w:hAnsi="Garamond" w:cs="Arial"/>
                <w:b/>
                <w:sz w:val="13"/>
                <w:szCs w:val="13"/>
                <w:lang w:eastAsia="zh-CN"/>
              </w:rPr>
              <w:t>RMB’000</w:t>
            </w:r>
          </w:p>
        </w:tc>
        <w:tc>
          <w:tcPr>
            <w:tcW w:w="513" w:type="pct"/>
            <w:vAlign w:val="bottom"/>
            <w:hideMark/>
          </w:tcPr>
          <w:p w14:paraId="228F7EF0" w14:textId="77777777" w:rsidR="004173A8" w:rsidRPr="002357A8" w:rsidRDefault="004173A8" w:rsidP="004173A8">
            <w:pPr>
              <w:tabs>
                <w:tab w:val="decimal" w:pos="601"/>
              </w:tabs>
              <w:ind w:left="132" w:hanging="132"/>
              <w:jc w:val="right"/>
              <w:rPr>
                <w:rFonts w:ascii="Garamond" w:hAnsi="Garamond" w:cs="Arial"/>
                <w:b/>
                <w:sz w:val="13"/>
                <w:szCs w:val="13"/>
                <w:lang w:eastAsia="zh-CN"/>
              </w:rPr>
            </w:pPr>
            <w:r w:rsidRPr="002357A8">
              <w:rPr>
                <w:rFonts w:ascii="Garamond" w:hAnsi="Garamond" w:cs="Arial"/>
                <w:b/>
                <w:sz w:val="13"/>
                <w:szCs w:val="13"/>
                <w:lang w:eastAsia="zh-CN"/>
              </w:rPr>
              <w:t>RMB’000</w:t>
            </w:r>
          </w:p>
        </w:tc>
      </w:tr>
      <w:tr w:rsidR="004173A8" w:rsidRPr="002357A8" w14:paraId="7BE28CEC" w14:textId="77777777" w:rsidTr="004173A8">
        <w:trPr>
          <w:trHeight w:hRule="exact" w:val="153"/>
        </w:trPr>
        <w:tc>
          <w:tcPr>
            <w:tcW w:w="1036" w:type="pct"/>
            <w:vAlign w:val="bottom"/>
          </w:tcPr>
          <w:p w14:paraId="4CE4D738" w14:textId="77777777" w:rsidR="004173A8" w:rsidRPr="002357A8" w:rsidRDefault="004173A8" w:rsidP="004173A8">
            <w:pPr>
              <w:rPr>
                <w:rFonts w:ascii="Garamond" w:hAnsi="Garamond" w:cs="Arial"/>
                <w:sz w:val="13"/>
                <w:szCs w:val="13"/>
                <w:lang w:eastAsia="zh-CN"/>
              </w:rPr>
            </w:pPr>
          </w:p>
        </w:tc>
        <w:tc>
          <w:tcPr>
            <w:tcW w:w="547" w:type="pct"/>
            <w:vAlign w:val="bottom"/>
          </w:tcPr>
          <w:p w14:paraId="022155E4" w14:textId="77777777" w:rsidR="004173A8" w:rsidRPr="002357A8" w:rsidRDefault="004173A8" w:rsidP="004173A8">
            <w:pPr>
              <w:tabs>
                <w:tab w:val="decimal" w:pos="601"/>
              </w:tabs>
              <w:ind w:left="132" w:hanging="132"/>
              <w:jc w:val="right"/>
              <w:rPr>
                <w:rFonts w:ascii="Garamond" w:eastAsia="宋体" w:hAnsi="Garamond" w:cs="Arial"/>
                <w:sz w:val="13"/>
                <w:szCs w:val="13"/>
                <w:lang w:eastAsia="zh-CN"/>
              </w:rPr>
            </w:pPr>
          </w:p>
        </w:tc>
        <w:tc>
          <w:tcPr>
            <w:tcW w:w="491" w:type="pct"/>
            <w:vAlign w:val="bottom"/>
          </w:tcPr>
          <w:p w14:paraId="53E8B76F" w14:textId="77777777" w:rsidR="004173A8" w:rsidRPr="002357A8" w:rsidRDefault="004173A8" w:rsidP="004173A8">
            <w:pPr>
              <w:tabs>
                <w:tab w:val="decimal" w:pos="601"/>
              </w:tabs>
              <w:ind w:left="132" w:right="-52" w:hanging="132"/>
              <w:jc w:val="right"/>
              <w:rPr>
                <w:rFonts w:ascii="Garamond" w:hAnsi="Garamond" w:cs="Arial"/>
                <w:sz w:val="13"/>
                <w:szCs w:val="13"/>
                <w:lang w:eastAsia="zh-CN"/>
              </w:rPr>
            </w:pPr>
          </w:p>
        </w:tc>
        <w:tc>
          <w:tcPr>
            <w:tcW w:w="603" w:type="pct"/>
            <w:vAlign w:val="bottom"/>
          </w:tcPr>
          <w:p w14:paraId="21D21297" w14:textId="77777777" w:rsidR="004173A8" w:rsidRPr="002357A8" w:rsidRDefault="004173A8" w:rsidP="004173A8">
            <w:pPr>
              <w:tabs>
                <w:tab w:val="decimal" w:pos="762"/>
              </w:tabs>
              <w:ind w:left="132" w:hanging="132"/>
              <w:jc w:val="right"/>
              <w:rPr>
                <w:rFonts w:ascii="Garamond" w:hAnsi="Garamond" w:cs="Arial"/>
                <w:sz w:val="13"/>
                <w:szCs w:val="13"/>
                <w:lang w:eastAsia="zh-CN"/>
              </w:rPr>
            </w:pPr>
          </w:p>
        </w:tc>
        <w:tc>
          <w:tcPr>
            <w:tcW w:w="687" w:type="pct"/>
            <w:vAlign w:val="bottom"/>
          </w:tcPr>
          <w:p w14:paraId="131FFF9A" w14:textId="77777777" w:rsidR="004173A8" w:rsidRPr="002357A8" w:rsidRDefault="004173A8" w:rsidP="004173A8">
            <w:pPr>
              <w:tabs>
                <w:tab w:val="decimal" w:pos="916"/>
              </w:tabs>
              <w:jc w:val="right"/>
              <w:rPr>
                <w:rFonts w:ascii="Garamond" w:hAnsi="Garamond" w:cs="Arial"/>
                <w:sz w:val="13"/>
                <w:szCs w:val="13"/>
                <w:lang w:eastAsia="zh-CN"/>
              </w:rPr>
            </w:pPr>
          </w:p>
        </w:tc>
        <w:tc>
          <w:tcPr>
            <w:tcW w:w="578" w:type="pct"/>
            <w:vAlign w:val="bottom"/>
          </w:tcPr>
          <w:p w14:paraId="4D9D7B21" w14:textId="77777777" w:rsidR="004173A8" w:rsidRPr="002357A8" w:rsidRDefault="004173A8" w:rsidP="004173A8">
            <w:pPr>
              <w:tabs>
                <w:tab w:val="decimal" w:pos="601"/>
              </w:tabs>
              <w:ind w:left="132" w:hanging="132"/>
              <w:jc w:val="right"/>
              <w:rPr>
                <w:rFonts w:ascii="Garamond" w:hAnsi="Garamond" w:cs="Arial"/>
                <w:sz w:val="13"/>
                <w:szCs w:val="13"/>
                <w:lang w:eastAsia="zh-CN"/>
              </w:rPr>
            </w:pPr>
          </w:p>
        </w:tc>
        <w:tc>
          <w:tcPr>
            <w:tcW w:w="546" w:type="pct"/>
            <w:vAlign w:val="bottom"/>
          </w:tcPr>
          <w:p w14:paraId="2D898611" w14:textId="77777777" w:rsidR="004173A8" w:rsidRPr="002357A8" w:rsidRDefault="004173A8" w:rsidP="004173A8">
            <w:pPr>
              <w:tabs>
                <w:tab w:val="decimal" w:pos="601"/>
              </w:tabs>
              <w:ind w:left="132" w:hanging="132"/>
              <w:jc w:val="right"/>
              <w:rPr>
                <w:rFonts w:ascii="Garamond" w:hAnsi="Garamond" w:cs="Arial"/>
                <w:sz w:val="13"/>
                <w:szCs w:val="13"/>
                <w:lang w:eastAsia="zh-CN"/>
              </w:rPr>
            </w:pPr>
          </w:p>
        </w:tc>
        <w:tc>
          <w:tcPr>
            <w:tcW w:w="513" w:type="pct"/>
            <w:vAlign w:val="bottom"/>
          </w:tcPr>
          <w:p w14:paraId="0FE9154B" w14:textId="77777777" w:rsidR="004173A8" w:rsidRPr="002357A8" w:rsidRDefault="004173A8" w:rsidP="004173A8">
            <w:pPr>
              <w:tabs>
                <w:tab w:val="decimal" w:pos="601"/>
              </w:tabs>
              <w:ind w:left="132" w:hanging="132"/>
              <w:jc w:val="right"/>
              <w:rPr>
                <w:rFonts w:ascii="Garamond" w:hAnsi="Garamond" w:cs="Arial"/>
                <w:sz w:val="13"/>
                <w:szCs w:val="13"/>
                <w:lang w:eastAsia="zh-CN"/>
              </w:rPr>
            </w:pPr>
          </w:p>
        </w:tc>
      </w:tr>
      <w:tr w:rsidR="004173A8" w:rsidRPr="002357A8" w14:paraId="10248F6E" w14:textId="77777777" w:rsidTr="004173A8">
        <w:trPr>
          <w:trHeight w:hRule="exact" w:val="280"/>
        </w:trPr>
        <w:tc>
          <w:tcPr>
            <w:tcW w:w="1036" w:type="pct"/>
            <w:vAlign w:val="bottom"/>
            <w:hideMark/>
          </w:tcPr>
          <w:p w14:paraId="3D454028" w14:textId="77777777" w:rsidR="004173A8" w:rsidRPr="002357A8" w:rsidRDefault="004173A8" w:rsidP="004173A8">
            <w:pPr>
              <w:ind w:left="132" w:hanging="132"/>
              <w:rPr>
                <w:rFonts w:ascii="Garamond" w:hAnsi="Garamond" w:cs="Arial"/>
                <w:b/>
                <w:sz w:val="13"/>
                <w:szCs w:val="13"/>
                <w:lang w:eastAsia="zh-CN"/>
              </w:rPr>
            </w:pPr>
            <w:r w:rsidRPr="002357A8">
              <w:rPr>
                <w:rFonts w:ascii="Garamond" w:hAnsi="Garamond" w:cs="Arial"/>
                <w:b/>
                <w:sz w:val="13"/>
                <w:szCs w:val="13"/>
                <w:lang w:eastAsia="zh-CN"/>
              </w:rPr>
              <w:t>During the year ended 31 December 2019</w:t>
            </w:r>
          </w:p>
        </w:tc>
        <w:tc>
          <w:tcPr>
            <w:tcW w:w="547" w:type="pct"/>
            <w:vAlign w:val="bottom"/>
          </w:tcPr>
          <w:p w14:paraId="24BB1347" w14:textId="77777777" w:rsidR="004173A8" w:rsidRPr="002357A8" w:rsidRDefault="004173A8" w:rsidP="004173A8">
            <w:pPr>
              <w:tabs>
                <w:tab w:val="decimal" w:pos="601"/>
              </w:tabs>
              <w:jc w:val="right"/>
              <w:rPr>
                <w:rFonts w:ascii="Garamond" w:eastAsia="宋体" w:hAnsi="Garamond" w:cs="Arial"/>
                <w:b/>
                <w:sz w:val="13"/>
                <w:szCs w:val="13"/>
                <w:lang w:eastAsia="zh-CN"/>
              </w:rPr>
            </w:pPr>
          </w:p>
        </w:tc>
        <w:tc>
          <w:tcPr>
            <w:tcW w:w="491" w:type="pct"/>
            <w:vAlign w:val="bottom"/>
          </w:tcPr>
          <w:p w14:paraId="37DF4EFB" w14:textId="77777777" w:rsidR="004173A8" w:rsidRPr="002357A8" w:rsidRDefault="004173A8" w:rsidP="004173A8">
            <w:pPr>
              <w:tabs>
                <w:tab w:val="decimal" w:pos="601"/>
              </w:tabs>
              <w:ind w:left="132" w:right="-52" w:hanging="132"/>
              <w:jc w:val="right"/>
              <w:rPr>
                <w:rFonts w:ascii="Garamond" w:hAnsi="Garamond" w:cs="Arial"/>
                <w:sz w:val="13"/>
                <w:szCs w:val="13"/>
                <w:lang w:eastAsia="zh-CN"/>
              </w:rPr>
            </w:pPr>
          </w:p>
        </w:tc>
        <w:tc>
          <w:tcPr>
            <w:tcW w:w="603" w:type="pct"/>
            <w:vAlign w:val="bottom"/>
          </w:tcPr>
          <w:p w14:paraId="0CE5B1E7" w14:textId="77777777" w:rsidR="004173A8" w:rsidRPr="002357A8" w:rsidRDefault="004173A8" w:rsidP="004173A8">
            <w:pPr>
              <w:tabs>
                <w:tab w:val="decimal" w:pos="762"/>
              </w:tabs>
              <w:ind w:left="132" w:hanging="132"/>
              <w:jc w:val="right"/>
              <w:rPr>
                <w:rFonts w:ascii="Garamond" w:hAnsi="Garamond" w:cs="Arial"/>
                <w:sz w:val="13"/>
                <w:szCs w:val="13"/>
                <w:lang w:eastAsia="zh-CN"/>
              </w:rPr>
            </w:pPr>
          </w:p>
        </w:tc>
        <w:tc>
          <w:tcPr>
            <w:tcW w:w="687" w:type="pct"/>
            <w:vAlign w:val="bottom"/>
          </w:tcPr>
          <w:p w14:paraId="62E69FAA" w14:textId="77777777" w:rsidR="004173A8" w:rsidRPr="002357A8" w:rsidRDefault="004173A8" w:rsidP="004173A8">
            <w:pPr>
              <w:tabs>
                <w:tab w:val="decimal" w:pos="931"/>
              </w:tabs>
              <w:jc w:val="right"/>
              <w:rPr>
                <w:rFonts w:ascii="Garamond" w:hAnsi="Garamond" w:cs="Arial"/>
                <w:sz w:val="13"/>
                <w:szCs w:val="13"/>
                <w:lang w:eastAsia="zh-CN"/>
              </w:rPr>
            </w:pPr>
          </w:p>
        </w:tc>
        <w:tc>
          <w:tcPr>
            <w:tcW w:w="578" w:type="pct"/>
            <w:vAlign w:val="bottom"/>
          </w:tcPr>
          <w:p w14:paraId="4488382A" w14:textId="77777777" w:rsidR="004173A8" w:rsidRPr="002357A8" w:rsidRDefault="004173A8" w:rsidP="004173A8">
            <w:pPr>
              <w:tabs>
                <w:tab w:val="decimal" w:pos="601"/>
              </w:tabs>
              <w:ind w:left="132" w:hanging="132"/>
              <w:jc w:val="right"/>
              <w:rPr>
                <w:rFonts w:ascii="Garamond" w:hAnsi="Garamond" w:cs="Arial"/>
                <w:sz w:val="13"/>
                <w:szCs w:val="13"/>
                <w:lang w:eastAsia="zh-CN"/>
              </w:rPr>
            </w:pPr>
          </w:p>
        </w:tc>
        <w:tc>
          <w:tcPr>
            <w:tcW w:w="546" w:type="pct"/>
            <w:vAlign w:val="bottom"/>
          </w:tcPr>
          <w:p w14:paraId="38DF8351" w14:textId="77777777" w:rsidR="004173A8" w:rsidRPr="002357A8" w:rsidRDefault="004173A8" w:rsidP="004173A8">
            <w:pPr>
              <w:tabs>
                <w:tab w:val="decimal" w:pos="601"/>
              </w:tabs>
              <w:ind w:left="132" w:hanging="132"/>
              <w:jc w:val="right"/>
              <w:rPr>
                <w:rFonts w:ascii="Garamond" w:hAnsi="Garamond" w:cs="Arial"/>
                <w:sz w:val="13"/>
                <w:szCs w:val="13"/>
                <w:lang w:eastAsia="zh-CN"/>
              </w:rPr>
            </w:pPr>
          </w:p>
        </w:tc>
        <w:tc>
          <w:tcPr>
            <w:tcW w:w="513" w:type="pct"/>
            <w:vAlign w:val="bottom"/>
          </w:tcPr>
          <w:p w14:paraId="71BD8F04" w14:textId="77777777" w:rsidR="004173A8" w:rsidRPr="002357A8" w:rsidRDefault="004173A8" w:rsidP="004173A8">
            <w:pPr>
              <w:tabs>
                <w:tab w:val="decimal" w:pos="601"/>
              </w:tabs>
              <w:ind w:left="132" w:hanging="132"/>
              <w:jc w:val="right"/>
              <w:rPr>
                <w:rFonts w:ascii="Garamond" w:hAnsi="Garamond" w:cs="Arial"/>
                <w:sz w:val="13"/>
                <w:szCs w:val="13"/>
                <w:lang w:eastAsia="zh-CN"/>
              </w:rPr>
            </w:pPr>
          </w:p>
        </w:tc>
      </w:tr>
      <w:tr w:rsidR="004173A8" w:rsidRPr="002357A8" w14:paraId="6377504C" w14:textId="77777777" w:rsidTr="004173A8">
        <w:trPr>
          <w:trHeight w:hRule="exact" w:val="361"/>
        </w:trPr>
        <w:tc>
          <w:tcPr>
            <w:tcW w:w="1036" w:type="pct"/>
            <w:vAlign w:val="bottom"/>
          </w:tcPr>
          <w:p w14:paraId="659F35EB" w14:textId="77777777" w:rsidR="004173A8" w:rsidRPr="002357A8" w:rsidRDefault="004173A8" w:rsidP="004173A8">
            <w:pPr>
              <w:ind w:left="132" w:hanging="132"/>
              <w:rPr>
                <w:rFonts w:ascii="Garamond" w:eastAsia="宋体" w:hAnsi="Garamond" w:cs="Arial"/>
                <w:sz w:val="13"/>
                <w:szCs w:val="13"/>
                <w:lang w:eastAsia="zh-CN"/>
              </w:rPr>
            </w:pPr>
            <w:r w:rsidRPr="002357A8">
              <w:rPr>
                <w:rFonts w:ascii="Garamond" w:hAnsi="Garamond" w:cs="Arial"/>
                <w:b/>
                <w:sz w:val="13"/>
                <w:szCs w:val="13"/>
                <w:lang w:eastAsia="zh-CN"/>
              </w:rPr>
              <w:t>Timing of revenue recognition:</w:t>
            </w:r>
          </w:p>
        </w:tc>
        <w:tc>
          <w:tcPr>
            <w:tcW w:w="547" w:type="pct"/>
            <w:vAlign w:val="bottom"/>
          </w:tcPr>
          <w:p w14:paraId="27E452BD" w14:textId="77777777" w:rsidR="004173A8" w:rsidRPr="002357A8" w:rsidRDefault="004173A8" w:rsidP="004173A8">
            <w:pPr>
              <w:tabs>
                <w:tab w:val="decimal" w:pos="601"/>
              </w:tabs>
              <w:ind w:left="132" w:hanging="132"/>
              <w:jc w:val="right"/>
              <w:rPr>
                <w:rFonts w:ascii="Garamond" w:hAnsi="Garamond" w:cs="Arial"/>
                <w:sz w:val="13"/>
                <w:szCs w:val="13"/>
                <w:lang w:eastAsia="zh-CN"/>
              </w:rPr>
            </w:pPr>
          </w:p>
        </w:tc>
        <w:tc>
          <w:tcPr>
            <w:tcW w:w="491" w:type="pct"/>
            <w:vAlign w:val="bottom"/>
          </w:tcPr>
          <w:p w14:paraId="7D46D261" w14:textId="77777777" w:rsidR="004173A8" w:rsidRPr="002357A8" w:rsidRDefault="004173A8" w:rsidP="004173A8">
            <w:pPr>
              <w:tabs>
                <w:tab w:val="decimal" w:pos="601"/>
              </w:tabs>
              <w:ind w:left="132" w:right="-52" w:hanging="132"/>
              <w:jc w:val="right"/>
              <w:rPr>
                <w:rFonts w:ascii="Garamond" w:hAnsi="Garamond" w:cs="Arial"/>
                <w:sz w:val="13"/>
                <w:szCs w:val="13"/>
                <w:lang w:eastAsia="zh-CN"/>
              </w:rPr>
            </w:pPr>
          </w:p>
        </w:tc>
        <w:tc>
          <w:tcPr>
            <w:tcW w:w="603" w:type="pct"/>
            <w:vAlign w:val="bottom"/>
          </w:tcPr>
          <w:p w14:paraId="2101DC82" w14:textId="77777777" w:rsidR="004173A8" w:rsidRPr="002357A8" w:rsidRDefault="004173A8" w:rsidP="004173A8">
            <w:pPr>
              <w:tabs>
                <w:tab w:val="decimal" w:pos="762"/>
              </w:tabs>
              <w:ind w:left="132" w:hanging="132"/>
              <w:jc w:val="right"/>
              <w:rPr>
                <w:rFonts w:ascii="Garamond" w:hAnsi="Garamond" w:cs="Arial"/>
                <w:sz w:val="13"/>
                <w:szCs w:val="13"/>
                <w:lang w:eastAsia="zh-CN"/>
              </w:rPr>
            </w:pPr>
          </w:p>
        </w:tc>
        <w:tc>
          <w:tcPr>
            <w:tcW w:w="687" w:type="pct"/>
            <w:vAlign w:val="bottom"/>
          </w:tcPr>
          <w:p w14:paraId="5F753813" w14:textId="77777777" w:rsidR="004173A8" w:rsidRPr="002357A8" w:rsidRDefault="004173A8" w:rsidP="004173A8">
            <w:pPr>
              <w:tabs>
                <w:tab w:val="decimal" w:pos="931"/>
              </w:tabs>
              <w:jc w:val="right"/>
              <w:rPr>
                <w:rFonts w:ascii="Garamond" w:hAnsi="Garamond" w:cs="Arial"/>
                <w:sz w:val="13"/>
                <w:szCs w:val="13"/>
                <w:lang w:eastAsia="zh-CN"/>
              </w:rPr>
            </w:pPr>
          </w:p>
        </w:tc>
        <w:tc>
          <w:tcPr>
            <w:tcW w:w="578" w:type="pct"/>
            <w:vAlign w:val="bottom"/>
          </w:tcPr>
          <w:p w14:paraId="2EF50A5E" w14:textId="77777777" w:rsidR="004173A8" w:rsidRPr="002357A8" w:rsidRDefault="004173A8" w:rsidP="004173A8">
            <w:pPr>
              <w:tabs>
                <w:tab w:val="decimal" w:pos="601"/>
              </w:tabs>
              <w:ind w:left="132" w:hanging="132"/>
              <w:jc w:val="right"/>
              <w:rPr>
                <w:rFonts w:ascii="Garamond" w:hAnsi="Garamond" w:cs="Arial"/>
                <w:sz w:val="13"/>
                <w:szCs w:val="13"/>
                <w:lang w:eastAsia="zh-CN"/>
              </w:rPr>
            </w:pPr>
          </w:p>
        </w:tc>
        <w:tc>
          <w:tcPr>
            <w:tcW w:w="546" w:type="pct"/>
            <w:vAlign w:val="bottom"/>
          </w:tcPr>
          <w:p w14:paraId="099B8D58" w14:textId="77777777" w:rsidR="004173A8" w:rsidRPr="002357A8" w:rsidRDefault="004173A8" w:rsidP="004173A8">
            <w:pPr>
              <w:tabs>
                <w:tab w:val="decimal" w:pos="601"/>
              </w:tabs>
              <w:ind w:left="132" w:hanging="132"/>
              <w:jc w:val="right"/>
              <w:rPr>
                <w:rFonts w:ascii="Garamond" w:hAnsi="Garamond" w:cs="Arial"/>
                <w:sz w:val="13"/>
                <w:szCs w:val="13"/>
                <w:lang w:eastAsia="zh-CN"/>
              </w:rPr>
            </w:pPr>
          </w:p>
        </w:tc>
        <w:tc>
          <w:tcPr>
            <w:tcW w:w="513" w:type="pct"/>
            <w:vAlign w:val="bottom"/>
          </w:tcPr>
          <w:p w14:paraId="2F8A309A" w14:textId="77777777" w:rsidR="004173A8" w:rsidRPr="002357A8" w:rsidRDefault="004173A8" w:rsidP="004173A8">
            <w:pPr>
              <w:tabs>
                <w:tab w:val="decimal" w:pos="601"/>
              </w:tabs>
              <w:ind w:left="132" w:hanging="132"/>
              <w:jc w:val="right"/>
              <w:rPr>
                <w:rFonts w:ascii="Garamond" w:hAnsi="Garamond" w:cs="Arial"/>
                <w:sz w:val="13"/>
                <w:szCs w:val="13"/>
                <w:lang w:eastAsia="zh-CN"/>
              </w:rPr>
            </w:pPr>
          </w:p>
        </w:tc>
      </w:tr>
      <w:tr w:rsidR="004173A8" w:rsidRPr="002357A8" w14:paraId="52098CAD" w14:textId="77777777" w:rsidTr="004173A8">
        <w:trPr>
          <w:trHeight w:hRule="exact" w:val="188"/>
        </w:trPr>
        <w:tc>
          <w:tcPr>
            <w:tcW w:w="1036" w:type="pct"/>
            <w:vAlign w:val="bottom"/>
            <w:hideMark/>
          </w:tcPr>
          <w:p w14:paraId="735050F8" w14:textId="77777777" w:rsidR="004173A8" w:rsidRPr="002357A8" w:rsidRDefault="004173A8" w:rsidP="004173A8">
            <w:pPr>
              <w:ind w:left="132" w:hanging="132"/>
              <w:rPr>
                <w:rFonts w:ascii="Garamond" w:eastAsia="宋体" w:hAnsi="Garamond" w:cs="Arial"/>
                <w:sz w:val="13"/>
                <w:szCs w:val="13"/>
                <w:lang w:eastAsia="zh-CN"/>
              </w:rPr>
            </w:pPr>
            <w:r w:rsidRPr="002357A8">
              <w:rPr>
                <w:rFonts w:ascii="Garamond" w:hAnsi="Garamond" w:cs="Arial"/>
                <w:sz w:val="13"/>
                <w:szCs w:val="13"/>
                <w:lang w:eastAsia="zh-CN"/>
              </w:rPr>
              <w:t>– At a point in time</w:t>
            </w:r>
          </w:p>
        </w:tc>
        <w:tc>
          <w:tcPr>
            <w:tcW w:w="547" w:type="pct"/>
          </w:tcPr>
          <w:p w14:paraId="6B3F205E" w14:textId="77777777" w:rsidR="004173A8" w:rsidRPr="002357A8" w:rsidRDefault="004173A8" w:rsidP="004173A8">
            <w:pPr>
              <w:tabs>
                <w:tab w:val="decimal" w:pos="601"/>
              </w:tabs>
              <w:autoSpaceDE w:val="0"/>
              <w:autoSpaceDN w:val="0"/>
              <w:adjustRightInd w:val="0"/>
              <w:ind w:left="132" w:hanging="132"/>
              <w:jc w:val="right"/>
              <w:rPr>
                <w:rFonts w:ascii="Garamond" w:hAnsi="Garamond" w:cs="Arial"/>
                <w:b/>
                <w:sz w:val="13"/>
                <w:szCs w:val="13"/>
                <w:lang w:eastAsia="zh-CN"/>
              </w:rPr>
            </w:pPr>
            <w:r w:rsidRPr="002357A8">
              <w:rPr>
                <w:rFonts w:ascii="Garamond" w:hAnsi="Garamond" w:cs="Arial"/>
                <w:b/>
                <w:sz w:val="13"/>
                <w:szCs w:val="13"/>
                <w:lang w:eastAsia="zh-CN"/>
              </w:rPr>
              <w:t xml:space="preserve">17,708 </w:t>
            </w:r>
          </w:p>
        </w:tc>
        <w:tc>
          <w:tcPr>
            <w:tcW w:w="491" w:type="pct"/>
          </w:tcPr>
          <w:p w14:paraId="6FC9B41A" w14:textId="77777777" w:rsidR="004173A8" w:rsidRPr="002357A8" w:rsidRDefault="004173A8" w:rsidP="004173A8">
            <w:pPr>
              <w:tabs>
                <w:tab w:val="decimal" w:pos="601"/>
              </w:tabs>
              <w:autoSpaceDE w:val="0"/>
              <w:autoSpaceDN w:val="0"/>
              <w:adjustRightInd w:val="0"/>
              <w:ind w:left="132" w:hanging="132"/>
              <w:jc w:val="right"/>
              <w:rPr>
                <w:rFonts w:ascii="Garamond" w:hAnsi="Garamond" w:cs="Arial"/>
                <w:b/>
                <w:sz w:val="13"/>
                <w:szCs w:val="13"/>
                <w:lang w:eastAsia="zh-CN"/>
              </w:rPr>
            </w:pPr>
            <w:r w:rsidRPr="002357A8">
              <w:rPr>
                <w:rFonts w:ascii="Garamond" w:hAnsi="Garamond" w:cs="Arial"/>
                <w:b/>
                <w:sz w:val="13"/>
                <w:szCs w:val="13"/>
                <w:lang w:eastAsia="zh-CN"/>
              </w:rPr>
              <w:t xml:space="preserve">258,233 </w:t>
            </w:r>
          </w:p>
        </w:tc>
        <w:tc>
          <w:tcPr>
            <w:tcW w:w="603" w:type="pct"/>
          </w:tcPr>
          <w:p w14:paraId="280F3053" w14:textId="77777777" w:rsidR="004173A8" w:rsidRPr="002357A8" w:rsidRDefault="004173A8" w:rsidP="004173A8">
            <w:pPr>
              <w:tabs>
                <w:tab w:val="decimal" w:pos="601"/>
                <w:tab w:val="decimal" w:pos="762"/>
              </w:tabs>
              <w:autoSpaceDE w:val="0"/>
              <w:autoSpaceDN w:val="0"/>
              <w:adjustRightInd w:val="0"/>
              <w:ind w:left="132" w:hanging="132"/>
              <w:jc w:val="right"/>
              <w:rPr>
                <w:rFonts w:ascii="Garamond" w:hAnsi="Garamond" w:cs="Arial"/>
                <w:b/>
                <w:sz w:val="13"/>
                <w:szCs w:val="13"/>
                <w:lang w:eastAsia="zh-CN"/>
              </w:rPr>
            </w:pPr>
            <w:r w:rsidRPr="002357A8">
              <w:rPr>
                <w:rFonts w:ascii="Garamond" w:hAnsi="Garamond" w:cs="Arial"/>
                <w:b/>
                <w:sz w:val="13"/>
                <w:szCs w:val="13"/>
                <w:lang w:eastAsia="zh-CN"/>
              </w:rPr>
              <w:t xml:space="preserve">14,761 </w:t>
            </w:r>
          </w:p>
        </w:tc>
        <w:tc>
          <w:tcPr>
            <w:tcW w:w="687" w:type="pct"/>
          </w:tcPr>
          <w:p w14:paraId="69BDA2C3" w14:textId="77777777" w:rsidR="004173A8" w:rsidRPr="002357A8" w:rsidRDefault="004173A8" w:rsidP="004173A8">
            <w:pPr>
              <w:tabs>
                <w:tab w:val="decimal" w:pos="601"/>
                <w:tab w:val="decimal" w:pos="916"/>
              </w:tabs>
              <w:autoSpaceDE w:val="0"/>
              <w:autoSpaceDN w:val="0"/>
              <w:adjustRightInd w:val="0"/>
              <w:ind w:left="132" w:hanging="132"/>
              <w:jc w:val="right"/>
              <w:rPr>
                <w:rFonts w:ascii="Garamond" w:hAnsi="Garamond" w:cs="Arial"/>
                <w:b/>
                <w:sz w:val="13"/>
                <w:szCs w:val="13"/>
                <w:lang w:eastAsia="zh-CN"/>
              </w:rPr>
            </w:pPr>
            <w:r w:rsidRPr="002357A8">
              <w:rPr>
                <w:rFonts w:ascii="Garamond" w:hAnsi="Garamond" w:cs="Arial"/>
                <w:b/>
                <w:sz w:val="13"/>
                <w:szCs w:val="13"/>
                <w:lang w:eastAsia="zh-CN"/>
              </w:rPr>
              <w:t xml:space="preserve">4,736 </w:t>
            </w:r>
          </w:p>
        </w:tc>
        <w:tc>
          <w:tcPr>
            <w:tcW w:w="578" w:type="pct"/>
          </w:tcPr>
          <w:p w14:paraId="2B19FF0A" w14:textId="77777777" w:rsidR="004173A8" w:rsidRPr="002357A8" w:rsidRDefault="004173A8" w:rsidP="004173A8">
            <w:pPr>
              <w:tabs>
                <w:tab w:val="decimal" w:pos="601"/>
              </w:tabs>
              <w:autoSpaceDE w:val="0"/>
              <w:autoSpaceDN w:val="0"/>
              <w:adjustRightInd w:val="0"/>
              <w:ind w:left="132" w:hanging="132"/>
              <w:jc w:val="right"/>
              <w:rPr>
                <w:rFonts w:ascii="Garamond" w:hAnsi="Garamond" w:cs="Arial"/>
                <w:b/>
                <w:sz w:val="13"/>
                <w:szCs w:val="13"/>
                <w:lang w:eastAsia="zh-CN"/>
              </w:rPr>
            </w:pPr>
            <w:r w:rsidRPr="002357A8">
              <w:rPr>
                <w:rFonts w:ascii="Garamond" w:hAnsi="Garamond" w:cs="Arial"/>
                <w:b/>
                <w:sz w:val="13"/>
                <w:szCs w:val="13"/>
                <w:lang w:eastAsia="zh-CN"/>
              </w:rPr>
              <w:t xml:space="preserve">270,573 </w:t>
            </w:r>
          </w:p>
        </w:tc>
        <w:tc>
          <w:tcPr>
            <w:tcW w:w="546" w:type="pct"/>
          </w:tcPr>
          <w:p w14:paraId="1F59E133" w14:textId="77777777" w:rsidR="004173A8" w:rsidRPr="002357A8" w:rsidRDefault="004173A8" w:rsidP="004173A8">
            <w:pPr>
              <w:tabs>
                <w:tab w:val="decimal" w:pos="601"/>
              </w:tabs>
              <w:autoSpaceDE w:val="0"/>
              <w:autoSpaceDN w:val="0"/>
              <w:adjustRightInd w:val="0"/>
              <w:ind w:left="132" w:hanging="132"/>
              <w:jc w:val="right"/>
              <w:rPr>
                <w:rFonts w:ascii="Garamond" w:hAnsi="Garamond" w:cs="Arial"/>
                <w:b/>
                <w:sz w:val="13"/>
                <w:szCs w:val="13"/>
                <w:lang w:eastAsia="zh-CN"/>
              </w:rPr>
            </w:pPr>
            <w:r w:rsidRPr="002357A8">
              <w:rPr>
                <w:rFonts w:ascii="Garamond" w:hAnsi="Garamond" w:cs="Arial"/>
                <w:b/>
                <w:sz w:val="13"/>
                <w:szCs w:val="13"/>
                <w:lang w:eastAsia="zh-CN"/>
              </w:rPr>
              <w:t>325,965</w:t>
            </w:r>
          </w:p>
        </w:tc>
        <w:tc>
          <w:tcPr>
            <w:tcW w:w="513" w:type="pct"/>
          </w:tcPr>
          <w:p w14:paraId="56212EB4" w14:textId="77777777" w:rsidR="004173A8" w:rsidRPr="002357A8" w:rsidRDefault="004173A8" w:rsidP="004173A8">
            <w:pPr>
              <w:tabs>
                <w:tab w:val="decimal" w:pos="601"/>
              </w:tabs>
              <w:autoSpaceDE w:val="0"/>
              <w:autoSpaceDN w:val="0"/>
              <w:adjustRightInd w:val="0"/>
              <w:ind w:left="132" w:hanging="132"/>
              <w:jc w:val="right"/>
              <w:rPr>
                <w:rFonts w:ascii="Garamond" w:hAnsi="Garamond" w:cs="Arial"/>
                <w:b/>
                <w:sz w:val="13"/>
                <w:szCs w:val="13"/>
                <w:lang w:eastAsia="zh-CN"/>
              </w:rPr>
            </w:pPr>
            <w:r w:rsidRPr="002357A8">
              <w:rPr>
                <w:rFonts w:ascii="Garamond" w:hAnsi="Garamond" w:cs="Arial"/>
                <w:b/>
                <w:sz w:val="13"/>
                <w:szCs w:val="13"/>
                <w:lang w:eastAsia="zh-CN"/>
              </w:rPr>
              <w:t>891,976</w:t>
            </w:r>
          </w:p>
        </w:tc>
      </w:tr>
      <w:tr w:rsidR="004173A8" w:rsidRPr="002357A8" w14:paraId="4C891C5A" w14:textId="77777777" w:rsidTr="004173A8">
        <w:trPr>
          <w:trHeight w:hRule="exact" w:val="161"/>
        </w:trPr>
        <w:tc>
          <w:tcPr>
            <w:tcW w:w="1036" w:type="pct"/>
            <w:vAlign w:val="bottom"/>
            <w:hideMark/>
          </w:tcPr>
          <w:p w14:paraId="5366A828" w14:textId="77777777" w:rsidR="004173A8" w:rsidRPr="002357A8" w:rsidRDefault="004173A8" w:rsidP="004173A8">
            <w:pPr>
              <w:ind w:left="132" w:hanging="132"/>
              <w:rPr>
                <w:rFonts w:ascii="Garamond" w:eastAsia="宋体" w:hAnsi="Garamond" w:cs="Arial"/>
                <w:sz w:val="13"/>
                <w:szCs w:val="13"/>
                <w:lang w:eastAsia="zh-CN"/>
              </w:rPr>
            </w:pPr>
            <w:r w:rsidRPr="002357A8">
              <w:rPr>
                <w:rFonts w:ascii="Garamond" w:hAnsi="Garamond" w:cs="Arial"/>
                <w:sz w:val="13"/>
                <w:szCs w:val="13"/>
                <w:lang w:eastAsia="zh-CN"/>
              </w:rPr>
              <w:t>– Over time</w:t>
            </w:r>
          </w:p>
        </w:tc>
        <w:tc>
          <w:tcPr>
            <w:tcW w:w="547" w:type="pct"/>
          </w:tcPr>
          <w:p w14:paraId="244DE22C" w14:textId="77777777" w:rsidR="004173A8" w:rsidRPr="002357A8" w:rsidRDefault="004173A8" w:rsidP="004173A8">
            <w:pPr>
              <w:tabs>
                <w:tab w:val="decimal" w:pos="601"/>
              </w:tabs>
              <w:autoSpaceDE w:val="0"/>
              <w:autoSpaceDN w:val="0"/>
              <w:adjustRightInd w:val="0"/>
              <w:ind w:left="132" w:hanging="132"/>
              <w:jc w:val="right"/>
              <w:rPr>
                <w:rFonts w:ascii="Garamond" w:hAnsi="Garamond" w:cs="Arial"/>
                <w:b/>
                <w:sz w:val="13"/>
                <w:szCs w:val="13"/>
                <w:lang w:eastAsia="zh-CN"/>
              </w:rPr>
            </w:pPr>
            <w:r w:rsidRPr="002357A8">
              <w:rPr>
                <w:rFonts w:ascii="Garamond" w:hAnsi="Garamond" w:cs="Arial"/>
                <w:b/>
                <w:sz w:val="13"/>
                <w:szCs w:val="13"/>
                <w:lang w:eastAsia="zh-CN"/>
              </w:rPr>
              <w:t xml:space="preserve">4,287,847  </w:t>
            </w:r>
          </w:p>
        </w:tc>
        <w:tc>
          <w:tcPr>
            <w:tcW w:w="491" w:type="pct"/>
          </w:tcPr>
          <w:p w14:paraId="5AEA6B14" w14:textId="05D65E73" w:rsidR="004173A8" w:rsidRPr="002357A8" w:rsidRDefault="004173A8" w:rsidP="00037C46">
            <w:pPr>
              <w:tabs>
                <w:tab w:val="decimal" w:pos="601"/>
              </w:tabs>
              <w:autoSpaceDE w:val="0"/>
              <w:autoSpaceDN w:val="0"/>
              <w:adjustRightInd w:val="0"/>
              <w:ind w:left="132" w:right="130" w:hanging="132"/>
              <w:jc w:val="right"/>
              <w:rPr>
                <w:rFonts w:ascii="Garamond" w:hAnsi="Garamond" w:cs="Arial"/>
                <w:b/>
                <w:sz w:val="13"/>
                <w:szCs w:val="13"/>
                <w:lang w:eastAsia="zh-CN"/>
              </w:rPr>
            </w:pPr>
            <w:r w:rsidRPr="002357A8">
              <w:rPr>
                <w:rFonts w:ascii="Garamond" w:hAnsi="Garamond" w:cs="Arial"/>
                <w:b/>
                <w:sz w:val="13"/>
                <w:szCs w:val="13"/>
                <w:lang w:eastAsia="zh-CN"/>
              </w:rPr>
              <w:t xml:space="preserve"> 36,683,041</w:t>
            </w:r>
          </w:p>
        </w:tc>
        <w:tc>
          <w:tcPr>
            <w:tcW w:w="603" w:type="pct"/>
          </w:tcPr>
          <w:p w14:paraId="6E1AC7D6" w14:textId="77777777" w:rsidR="004173A8" w:rsidRPr="002357A8" w:rsidRDefault="004173A8" w:rsidP="004173A8">
            <w:pPr>
              <w:tabs>
                <w:tab w:val="decimal" w:pos="601"/>
                <w:tab w:val="decimal" w:pos="762"/>
              </w:tabs>
              <w:autoSpaceDE w:val="0"/>
              <w:autoSpaceDN w:val="0"/>
              <w:adjustRightInd w:val="0"/>
              <w:ind w:left="132" w:hanging="132"/>
              <w:jc w:val="right"/>
              <w:rPr>
                <w:rFonts w:ascii="Garamond" w:hAnsi="Garamond" w:cs="Arial"/>
                <w:b/>
                <w:sz w:val="13"/>
                <w:szCs w:val="13"/>
                <w:lang w:eastAsia="zh-CN"/>
              </w:rPr>
            </w:pPr>
            <w:r w:rsidRPr="002357A8">
              <w:rPr>
                <w:rFonts w:ascii="Garamond" w:hAnsi="Garamond" w:cs="Arial"/>
                <w:b/>
                <w:sz w:val="13"/>
                <w:szCs w:val="13"/>
                <w:lang w:eastAsia="zh-CN"/>
              </w:rPr>
              <w:t xml:space="preserve">2,521,221 </w:t>
            </w:r>
          </w:p>
        </w:tc>
        <w:tc>
          <w:tcPr>
            <w:tcW w:w="687" w:type="pct"/>
          </w:tcPr>
          <w:p w14:paraId="14715A53" w14:textId="77777777" w:rsidR="004173A8" w:rsidRPr="002357A8" w:rsidRDefault="004173A8" w:rsidP="004173A8">
            <w:pPr>
              <w:tabs>
                <w:tab w:val="decimal" w:pos="601"/>
                <w:tab w:val="decimal" w:pos="916"/>
              </w:tabs>
              <w:autoSpaceDE w:val="0"/>
              <w:autoSpaceDN w:val="0"/>
              <w:adjustRightInd w:val="0"/>
              <w:ind w:left="132" w:hanging="132"/>
              <w:jc w:val="right"/>
              <w:rPr>
                <w:rFonts w:ascii="Garamond" w:hAnsi="Garamond" w:cs="Arial"/>
                <w:b/>
                <w:sz w:val="13"/>
                <w:szCs w:val="13"/>
                <w:lang w:eastAsia="zh-CN"/>
              </w:rPr>
            </w:pPr>
            <w:r w:rsidRPr="002357A8">
              <w:rPr>
                <w:rFonts w:ascii="Garamond" w:hAnsi="Garamond" w:cs="Arial"/>
                <w:b/>
                <w:sz w:val="13"/>
                <w:szCs w:val="13"/>
                <w:lang w:eastAsia="zh-CN"/>
              </w:rPr>
              <w:t xml:space="preserve">7,671,214 </w:t>
            </w:r>
          </w:p>
        </w:tc>
        <w:tc>
          <w:tcPr>
            <w:tcW w:w="578" w:type="pct"/>
          </w:tcPr>
          <w:p w14:paraId="5BA2E61C" w14:textId="77777777" w:rsidR="004173A8" w:rsidRPr="002357A8" w:rsidRDefault="004173A8" w:rsidP="004173A8">
            <w:pPr>
              <w:tabs>
                <w:tab w:val="decimal" w:pos="601"/>
              </w:tabs>
              <w:autoSpaceDE w:val="0"/>
              <w:autoSpaceDN w:val="0"/>
              <w:adjustRightInd w:val="0"/>
              <w:ind w:left="132" w:hanging="132"/>
              <w:jc w:val="right"/>
              <w:rPr>
                <w:rFonts w:ascii="Garamond" w:hAnsi="Garamond" w:cs="Arial"/>
                <w:b/>
                <w:sz w:val="13"/>
                <w:szCs w:val="13"/>
                <w:lang w:eastAsia="zh-CN"/>
              </w:rPr>
            </w:pPr>
            <w:r w:rsidRPr="002357A8">
              <w:rPr>
                <w:rFonts w:ascii="Garamond" w:hAnsi="Garamond" w:cs="Arial"/>
                <w:b/>
                <w:sz w:val="13"/>
                <w:szCs w:val="13"/>
                <w:lang w:eastAsia="zh-CN"/>
              </w:rPr>
              <w:t xml:space="preserve">16,332,638 </w:t>
            </w:r>
          </w:p>
        </w:tc>
        <w:tc>
          <w:tcPr>
            <w:tcW w:w="546" w:type="pct"/>
          </w:tcPr>
          <w:p w14:paraId="1362B6B6" w14:textId="77777777" w:rsidR="004173A8" w:rsidRPr="002357A8" w:rsidRDefault="004173A8" w:rsidP="004173A8">
            <w:pPr>
              <w:autoSpaceDE w:val="0"/>
              <w:autoSpaceDN w:val="0"/>
              <w:adjustRightInd w:val="0"/>
              <w:ind w:left="132" w:hanging="132"/>
              <w:jc w:val="right"/>
              <w:rPr>
                <w:rFonts w:ascii="Garamond" w:hAnsi="Garamond" w:cs="Arial"/>
                <w:b/>
                <w:sz w:val="13"/>
                <w:szCs w:val="13"/>
                <w:lang w:eastAsia="zh-CN"/>
              </w:rPr>
            </w:pPr>
            <w:r w:rsidRPr="002357A8">
              <w:rPr>
                <w:rFonts w:ascii="Garamond" w:hAnsi="Garamond" w:cs="Arial"/>
                <w:b/>
                <w:sz w:val="13"/>
                <w:szCs w:val="13"/>
                <w:lang w:eastAsia="zh-CN"/>
              </w:rPr>
              <w:t xml:space="preserve"> 1,482,210  </w:t>
            </w:r>
          </w:p>
        </w:tc>
        <w:tc>
          <w:tcPr>
            <w:tcW w:w="513" w:type="pct"/>
          </w:tcPr>
          <w:p w14:paraId="4D08253B" w14:textId="77777777" w:rsidR="004173A8" w:rsidRPr="002357A8" w:rsidRDefault="004173A8" w:rsidP="004173A8">
            <w:pPr>
              <w:tabs>
                <w:tab w:val="decimal" w:pos="601"/>
              </w:tabs>
              <w:autoSpaceDE w:val="0"/>
              <w:autoSpaceDN w:val="0"/>
              <w:adjustRightInd w:val="0"/>
              <w:ind w:left="132" w:hanging="132"/>
              <w:jc w:val="right"/>
              <w:rPr>
                <w:rFonts w:ascii="Garamond" w:hAnsi="Garamond" w:cs="Arial"/>
                <w:b/>
                <w:sz w:val="13"/>
                <w:szCs w:val="13"/>
                <w:lang w:eastAsia="zh-CN"/>
              </w:rPr>
            </w:pPr>
            <w:r w:rsidRPr="002357A8">
              <w:rPr>
                <w:rFonts w:ascii="Garamond" w:hAnsi="Garamond" w:cs="Arial"/>
                <w:b/>
                <w:sz w:val="13"/>
                <w:szCs w:val="13"/>
                <w:lang w:eastAsia="zh-CN"/>
              </w:rPr>
              <w:t xml:space="preserve">68,978,171 </w:t>
            </w:r>
          </w:p>
        </w:tc>
      </w:tr>
      <w:tr w:rsidR="004173A8" w:rsidRPr="002357A8" w14:paraId="2C1B874D" w14:textId="77777777" w:rsidTr="004173A8">
        <w:trPr>
          <w:trHeight w:hRule="exact" w:val="70"/>
        </w:trPr>
        <w:tc>
          <w:tcPr>
            <w:tcW w:w="1036" w:type="pct"/>
          </w:tcPr>
          <w:p w14:paraId="43119352" w14:textId="77777777" w:rsidR="004173A8" w:rsidRPr="002357A8" w:rsidRDefault="004173A8" w:rsidP="004173A8">
            <w:pPr>
              <w:ind w:left="132" w:hanging="132"/>
              <w:rPr>
                <w:rFonts w:ascii="Garamond" w:hAnsi="Garamond" w:cs="Arial"/>
                <w:sz w:val="4"/>
                <w:szCs w:val="4"/>
                <w:lang w:eastAsia="zh-CN"/>
              </w:rPr>
            </w:pPr>
          </w:p>
        </w:tc>
        <w:tc>
          <w:tcPr>
            <w:tcW w:w="547" w:type="pct"/>
            <w:tcBorders>
              <w:top w:val="nil"/>
              <w:left w:val="nil"/>
              <w:bottom w:val="single" w:sz="4" w:space="0" w:color="auto"/>
              <w:right w:val="nil"/>
            </w:tcBorders>
            <w:vAlign w:val="bottom"/>
          </w:tcPr>
          <w:p w14:paraId="144D767A" w14:textId="77777777" w:rsidR="004173A8" w:rsidRPr="002357A8" w:rsidRDefault="004173A8" w:rsidP="004173A8">
            <w:pPr>
              <w:tabs>
                <w:tab w:val="decimal" w:pos="601"/>
              </w:tabs>
              <w:ind w:left="132" w:hanging="132"/>
              <w:jc w:val="right"/>
              <w:rPr>
                <w:rFonts w:ascii="Garamond" w:hAnsi="Garamond" w:cs="Arial"/>
                <w:sz w:val="4"/>
                <w:szCs w:val="4"/>
                <w:lang w:eastAsia="zh-CN"/>
              </w:rPr>
            </w:pPr>
          </w:p>
        </w:tc>
        <w:tc>
          <w:tcPr>
            <w:tcW w:w="491" w:type="pct"/>
            <w:tcBorders>
              <w:top w:val="nil"/>
              <w:left w:val="nil"/>
              <w:bottom w:val="single" w:sz="4" w:space="0" w:color="auto"/>
              <w:right w:val="nil"/>
            </w:tcBorders>
            <w:vAlign w:val="bottom"/>
          </w:tcPr>
          <w:p w14:paraId="7AC6D6F2" w14:textId="77777777" w:rsidR="004173A8" w:rsidRPr="002357A8" w:rsidRDefault="004173A8" w:rsidP="004173A8">
            <w:pPr>
              <w:tabs>
                <w:tab w:val="decimal" w:pos="601"/>
              </w:tabs>
              <w:ind w:left="132" w:right="-52" w:hanging="132"/>
              <w:jc w:val="right"/>
              <w:rPr>
                <w:rFonts w:ascii="Garamond" w:hAnsi="Garamond" w:cs="Arial"/>
                <w:sz w:val="4"/>
                <w:szCs w:val="4"/>
                <w:lang w:eastAsia="zh-CN"/>
              </w:rPr>
            </w:pPr>
          </w:p>
        </w:tc>
        <w:tc>
          <w:tcPr>
            <w:tcW w:w="603" w:type="pct"/>
            <w:tcBorders>
              <w:top w:val="nil"/>
              <w:left w:val="nil"/>
              <w:bottom w:val="single" w:sz="4" w:space="0" w:color="auto"/>
              <w:right w:val="nil"/>
            </w:tcBorders>
            <w:vAlign w:val="bottom"/>
          </w:tcPr>
          <w:p w14:paraId="3930FDB2" w14:textId="77777777" w:rsidR="004173A8" w:rsidRPr="002357A8" w:rsidRDefault="004173A8" w:rsidP="004173A8">
            <w:pPr>
              <w:tabs>
                <w:tab w:val="decimal" w:pos="762"/>
              </w:tabs>
              <w:ind w:left="132" w:hanging="132"/>
              <w:jc w:val="right"/>
              <w:rPr>
                <w:rFonts w:ascii="Garamond" w:hAnsi="Garamond" w:cs="Arial"/>
                <w:sz w:val="4"/>
                <w:szCs w:val="4"/>
                <w:lang w:eastAsia="zh-CN"/>
              </w:rPr>
            </w:pPr>
          </w:p>
        </w:tc>
        <w:tc>
          <w:tcPr>
            <w:tcW w:w="687" w:type="pct"/>
            <w:tcBorders>
              <w:top w:val="nil"/>
              <w:left w:val="nil"/>
              <w:bottom w:val="single" w:sz="4" w:space="0" w:color="auto"/>
              <w:right w:val="nil"/>
            </w:tcBorders>
            <w:vAlign w:val="bottom"/>
          </w:tcPr>
          <w:p w14:paraId="27817234" w14:textId="77777777" w:rsidR="004173A8" w:rsidRPr="002357A8" w:rsidRDefault="004173A8" w:rsidP="004173A8">
            <w:pPr>
              <w:tabs>
                <w:tab w:val="decimal" w:pos="916"/>
              </w:tabs>
              <w:jc w:val="right"/>
              <w:rPr>
                <w:rFonts w:ascii="Garamond" w:hAnsi="Garamond" w:cs="Arial"/>
                <w:sz w:val="4"/>
                <w:szCs w:val="4"/>
                <w:lang w:eastAsia="zh-CN"/>
              </w:rPr>
            </w:pPr>
          </w:p>
        </w:tc>
        <w:tc>
          <w:tcPr>
            <w:tcW w:w="578" w:type="pct"/>
            <w:tcBorders>
              <w:top w:val="nil"/>
              <w:left w:val="nil"/>
              <w:bottom w:val="single" w:sz="4" w:space="0" w:color="auto"/>
              <w:right w:val="nil"/>
            </w:tcBorders>
            <w:vAlign w:val="bottom"/>
          </w:tcPr>
          <w:p w14:paraId="2C06F4E2" w14:textId="77777777" w:rsidR="004173A8" w:rsidRPr="002357A8" w:rsidRDefault="004173A8" w:rsidP="004173A8">
            <w:pPr>
              <w:tabs>
                <w:tab w:val="decimal" w:pos="601"/>
              </w:tabs>
              <w:ind w:left="132" w:hanging="132"/>
              <w:jc w:val="right"/>
              <w:rPr>
                <w:rFonts w:ascii="Garamond" w:hAnsi="Garamond" w:cs="Arial"/>
                <w:sz w:val="4"/>
                <w:szCs w:val="4"/>
                <w:lang w:eastAsia="zh-CN"/>
              </w:rPr>
            </w:pPr>
          </w:p>
        </w:tc>
        <w:tc>
          <w:tcPr>
            <w:tcW w:w="546" w:type="pct"/>
            <w:tcBorders>
              <w:top w:val="nil"/>
              <w:left w:val="nil"/>
              <w:bottom w:val="single" w:sz="4" w:space="0" w:color="auto"/>
              <w:right w:val="nil"/>
            </w:tcBorders>
            <w:vAlign w:val="bottom"/>
          </w:tcPr>
          <w:p w14:paraId="21ED3A3A" w14:textId="77777777" w:rsidR="004173A8" w:rsidRPr="002357A8" w:rsidRDefault="004173A8" w:rsidP="004173A8">
            <w:pPr>
              <w:tabs>
                <w:tab w:val="decimal" w:pos="601"/>
              </w:tabs>
              <w:ind w:left="132" w:hanging="132"/>
              <w:jc w:val="right"/>
              <w:rPr>
                <w:rFonts w:ascii="Garamond" w:hAnsi="Garamond" w:cs="Arial"/>
                <w:sz w:val="4"/>
                <w:szCs w:val="4"/>
                <w:lang w:eastAsia="zh-CN"/>
              </w:rPr>
            </w:pPr>
          </w:p>
        </w:tc>
        <w:tc>
          <w:tcPr>
            <w:tcW w:w="513" w:type="pct"/>
            <w:tcBorders>
              <w:top w:val="nil"/>
              <w:left w:val="nil"/>
              <w:bottom w:val="single" w:sz="4" w:space="0" w:color="auto"/>
              <w:right w:val="nil"/>
            </w:tcBorders>
            <w:vAlign w:val="bottom"/>
          </w:tcPr>
          <w:p w14:paraId="24DF786C" w14:textId="77777777" w:rsidR="004173A8" w:rsidRPr="002357A8" w:rsidRDefault="004173A8" w:rsidP="004173A8">
            <w:pPr>
              <w:tabs>
                <w:tab w:val="decimal" w:pos="601"/>
              </w:tabs>
              <w:ind w:left="132" w:hanging="132"/>
              <w:jc w:val="right"/>
              <w:rPr>
                <w:rFonts w:ascii="Garamond" w:hAnsi="Garamond" w:cs="Arial"/>
                <w:sz w:val="4"/>
                <w:szCs w:val="4"/>
                <w:lang w:eastAsia="zh-CN"/>
              </w:rPr>
            </w:pPr>
          </w:p>
        </w:tc>
      </w:tr>
      <w:tr w:rsidR="004173A8" w:rsidRPr="002357A8" w14:paraId="6103E6BB" w14:textId="77777777" w:rsidTr="004173A8">
        <w:trPr>
          <w:trHeight w:hRule="exact" w:val="135"/>
        </w:trPr>
        <w:tc>
          <w:tcPr>
            <w:tcW w:w="1036" w:type="pct"/>
            <w:hideMark/>
          </w:tcPr>
          <w:p w14:paraId="37225410" w14:textId="77777777" w:rsidR="004173A8" w:rsidRPr="002357A8" w:rsidRDefault="004173A8" w:rsidP="004173A8">
            <w:pPr>
              <w:ind w:left="132" w:hanging="132"/>
              <w:rPr>
                <w:rFonts w:ascii="Garamond" w:hAnsi="Garamond" w:cs="Arial"/>
                <w:sz w:val="13"/>
                <w:szCs w:val="13"/>
                <w:lang w:eastAsia="zh-CN"/>
              </w:rPr>
            </w:pPr>
            <w:r w:rsidRPr="002357A8">
              <w:rPr>
                <w:rFonts w:ascii="Garamond" w:hAnsi="Garamond" w:cs="Arial"/>
                <w:sz w:val="13"/>
                <w:szCs w:val="13"/>
                <w:lang w:eastAsia="zh-CN"/>
              </w:rPr>
              <w:t xml:space="preserve">Total </w:t>
            </w:r>
          </w:p>
        </w:tc>
        <w:tc>
          <w:tcPr>
            <w:tcW w:w="547" w:type="pct"/>
            <w:tcBorders>
              <w:top w:val="single" w:sz="4" w:space="0" w:color="auto"/>
              <w:left w:val="nil"/>
              <w:bottom w:val="nil"/>
              <w:right w:val="nil"/>
            </w:tcBorders>
          </w:tcPr>
          <w:p w14:paraId="3AFFC168" w14:textId="77777777" w:rsidR="004173A8" w:rsidRPr="002357A8" w:rsidRDefault="004173A8" w:rsidP="004173A8">
            <w:pPr>
              <w:tabs>
                <w:tab w:val="decimal" w:pos="601"/>
              </w:tabs>
              <w:autoSpaceDE w:val="0"/>
              <w:autoSpaceDN w:val="0"/>
              <w:adjustRightInd w:val="0"/>
              <w:ind w:left="132" w:hanging="132"/>
              <w:jc w:val="right"/>
              <w:rPr>
                <w:rFonts w:ascii="Garamond" w:hAnsi="Garamond" w:cs="Arial"/>
                <w:b/>
                <w:sz w:val="13"/>
                <w:szCs w:val="13"/>
                <w:lang w:eastAsia="zh-CN"/>
              </w:rPr>
            </w:pPr>
            <w:r w:rsidRPr="002357A8">
              <w:rPr>
                <w:rFonts w:ascii="Garamond" w:hAnsi="Garamond" w:cs="Arial"/>
                <w:b/>
                <w:sz w:val="13"/>
                <w:szCs w:val="13"/>
                <w:lang w:eastAsia="zh-CN"/>
              </w:rPr>
              <w:t xml:space="preserve">4,305,555 </w:t>
            </w:r>
          </w:p>
        </w:tc>
        <w:tc>
          <w:tcPr>
            <w:tcW w:w="491" w:type="pct"/>
            <w:tcBorders>
              <w:top w:val="single" w:sz="4" w:space="0" w:color="auto"/>
              <w:left w:val="nil"/>
              <w:bottom w:val="nil"/>
              <w:right w:val="nil"/>
            </w:tcBorders>
          </w:tcPr>
          <w:p w14:paraId="00AB7339" w14:textId="77777777" w:rsidR="004173A8" w:rsidRPr="002357A8" w:rsidRDefault="004173A8" w:rsidP="004173A8">
            <w:pPr>
              <w:tabs>
                <w:tab w:val="decimal" w:pos="408"/>
              </w:tabs>
              <w:autoSpaceDE w:val="0"/>
              <w:autoSpaceDN w:val="0"/>
              <w:adjustRightInd w:val="0"/>
              <w:ind w:left="132" w:right="13" w:hanging="132"/>
              <w:jc w:val="right"/>
              <w:rPr>
                <w:rFonts w:ascii="Garamond" w:hAnsi="Garamond" w:cs="Arial"/>
                <w:b/>
                <w:sz w:val="13"/>
                <w:szCs w:val="13"/>
                <w:lang w:eastAsia="zh-CN"/>
              </w:rPr>
            </w:pPr>
            <w:r w:rsidRPr="002357A8">
              <w:rPr>
                <w:rFonts w:ascii="Garamond" w:hAnsi="Garamond" w:cs="Arial"/>
                <w:b/>
                <w:sz w:val="13"/>
                <w:szCs w:val="13"/>
                <w:lang w:eastAsia="zh-CN"/>
              </w:rPr>
              <w:t xml:space="preserve">36,941,274 </w:t>
            </w:r>
          </w:p>
        </w:tc>
        <w:tc>
          <w:tcPr>
            <w:tcW w:w="603" w:type="pct"/>
            <w:tcBorders>
              <w:top w:val="single" w:sz="4" w:space="0" w:color="auto"/>
              <w:left w:val="nil"/>
              <w:bottom w:val="nil"/>
              <w:right w:val="nil"/>
            </w:tcBorders>
          </w:tcPr>
          <w:p w14:paraId="4C700D46" w14:textId="77777777" w:rsidR="004173A8" w:rsidRPr="002357A8" w:rsidRDefault="004173A8" w:rsidP="004173A8">
            <w:pPr>
              <w:tabs>
                <w:tab w:val="decimal" w:pos="762"/>
              </w:tabs>
              <w:autoSpaceDE w:val="0"/>
              <w:autoSpaceDN w:val="0"/>
              <w:adjustRightInd w:val="0"/>
              <w:ind w:left="132" w:hanging="132"/>
              <w:jc w:val="right"/>
              <w:rPr>
                <w:rFonts w:ascii="Garamond" w:hAnsi="Garamond" w:cs="Arial"/>
                <w:b/>
                <w:sz w:val="13"/>
                <w:szCs w:val="13"/>
                <w:lang w:eastAsia="zh-CN"/>
              </w:rPr>
            </w:pPr>
            <w:r w:rsidRPr="002357A8">
              <w:rPr>
                <w:rFonts w:ascii="Garamond" w:hAnsi="Garamond" w:cs="Arial"/>
                <w:b/>
                <w:sz w:val="13"/>
                <w:szCs w:val="13"/>
                <w:lang w:eastAsia="zh-CN"/>
              </w:rPr>
              <w:t xml:space="preserve">2,535,982 </w:t>
            </w:r>
          </w:p>
        </w:tc>
        <w:tc>
          <w:tcPr>
            <w:tcW w:w="687" w:type="pct"/>
            <w:tcBorders>
              <w:top w:val="single" w:sz="4" w:space="0" w:color="auto"/>
              <w:left w:val="nil"/>
              <w:bottom w:val="nil"/>
              <w:right w:val="nil"/>
            </w:tcBorders>
          </w:tcPr>
          <w:p w14:paraId="01BA1FC9" w14:textId="77777777" w:rsidR="004173A8" w:rsidRPr="002357A8" w:rsidRDefault="004173A8" w:rsidP="004173A8">
            <w:pPr>
              <w:tabs>
                <w:tab w:val="decimal" w:pos="916"/>
              </w:tabs>
              <w:autoSpaceDE w:val="0"/>
              <w:autoSpaceDN w:val="0"/>
              <w:adjustRightInd w:val="0"/>
              <w:jc w:val="right"/>
              <w:rPr>
                <w:rFonts w:ascii="Garamond" w:hAnsi="Garamond" w:cs="Arial"/>
                <w:b/>
                <w:sz w:val="13"/>
                <w:szCs w:val="13"/>
                <w:lang w:eastAsia="zh-CN"/>
              </w:rPr>
            </w:pPr>
            <w:r w:rsidRPr="002357A8">
              <w:rPr>
                <w:rFonts w:ascii="Garamond" w:hAnsi="Garamond" w:cs="Arial"/>
                <w:b/>
                <w:sz w:val="13"/>
                <w:szCs w:val="13"/>
                <w:lang w:eastAsia="zh-CN"/>
              </w:rPr>
              <w:t xml:space="preserve">7,675,950 </w:t>
            </w:r>
          </w:p>
        </w:tc>
        <w:tc>
          <w:tcPr>
            <w:tcW w:w="578" w:type="pct"/>
            <w:tcBorders>
              <w:top w:val="single" w:sz="4" w:space="0" w:color="auto"/>
              <w:left w:val="nil"/>
              <w:bottom w:val="nil"/>
              <w:right w:val="nil"/>
            </w:tcBorders>
          </w:tcPr>
          <w:p w14:paraId="5C62096E" w14:textId="77777777" w:rsidR="004173A8" w:rsidRPr="002357A8" w:rsidRDefault="004173A8" w:rsidP="004173A8">
            <w:pPr>
              <w:tabs>
                <w:tab w:val="decimal" w:pos="601"/>
              </w:tabs>
              <w:autoSpaceDE w:val="0"/>
              <w:autoSpaceDN w:val="0"/>
              <w:adjustRightInd w:val="0"/>
              <w:ind w:left="132" w:hanging="132"/>
              <w:jc w:val="right"/>
              <w:rPr>
                <w:rFonts w:ascii="Garamond" w:hAnsi="Garamond" w:cs="Arial"/>
                <w:b/>
                <w:sz w:val="13"/>
                <w:szCs w:val="13"/>
                <w:lang w:eastAsia="zh-CN"/>
              </w:rPr>
            </w:pPr>
            <w:r w:rsidRPr="002357A8">
              <w:rPr>
                <w:rFonts w:ascii="Garamond" w:hAnsi="Garamond" w:cs="Arial"/>
                <w:b/>
                <w:sz w:val="13"/>
                <w:szCs w:val="13"/>
                <w:lang w:eastAsia="zh-CN"/>
              </w:rPr>
              <w:t xml:space="preserve">16,603,211 </w:t>
            </w:r>
          </w:p>
        </w:tc>
        <w:tc>
          <w:tcPr>
            <w:tcW w:w="546" w:type="pct"/>
            <w:tcBorders>
              <w:top w:val="single" w:sz="4" w:space="0" w:color="auto"/>
              <w:left w:val="nil"/>
              <w:bottom w:val="nil"/>
              <w:right w:val="nil"/>
            </w:tcBorders>
          </w:tcPr>
          <w:p w14:paraId="3810AFA2" w14:textId="77777777" w:rsidR="004173A8" w:rsidRPr="002357A8" w:rsidRDefault="004173A8" w:rsidP="004173A8">
            <w:pPr>
              <w:tabs>
                <w:tab w:val="decimal" w:pos="601"/>
              </w:tabs>
              <w:autoSpaceDE w:val="0"/>
              <w:autoSpaceDN w:val="0"/>
              <w:adjustRightInd w:val="0"/>
              <w:ind w:left="132" w:hanging="132"/>
              <w:jc w:val="right"/>
              <w:rPr>
                <w:rFonts w:ascii="Garamond" w:hAnsi="Garamond" w:cs="Arial"/>
                <w:b/>
                <w:sz w:val="13"/>
                <w:szCs w:val="13"/>
                <w:lang w:eastAsia="zh-CN"/>
              </w:rPr>
            </w:pPr>
            <w:r w:rsidRPr="002357A8">
              <w:rPr>
                <w:rFonts w:ascii="Garamond" w:hAnsi="Garamond" w:cs="Arial"/>
                <w:b/>
                <w:sz w:val="13"/>
                <w:szCs w:val="13"/>
                <w:lang w:eastAsia="zh-CN"/>
              </w:rPr>
              <w:t xml:space="preserve">1,808,175 </w:t>
            </w:r>
          </w:p>
        </w:tc>
        <w:tc>
          <w:tcPr>
            <w:tcW w:w="513" w:type="pct"/>
            <w:tcBorders>
              <w:top w:val="single" w:sz="4" w:space="0" w:color="auto"/>
              <w:left w:val="nil"/>
              <w:bottom w:val="nil"/>
              <w:right w:val="nil"/>
            </w:tcBorders>
          </w:tcPr>
          <w:p w14:paraId="732EAF31" w14:textId="77777777" w:rsidR="004173A8" w:rsidRPr="002357A8" w:rsidRDefault="004173A8" w:rsidP="004173A8">
            <w:pPr>
              <w:tabs>
                <w:tab w:val="decimal" w:pos="601"/>
              </w:tabs>
              <w:autoSpaceDE w:val="0"/>
              <w:autoSpaceDN w:val="0"/>
              <w:adjustRightInd w:val="0"/>
              <w:ind w:left="132" w:hanging="132"/>
              <w:jc w:val="right"/>
              <w:rPr>
                <w:rFonts w:ascii="Garamond" w:hAnsi="Garamond" w:cs="Arial"/>
                <w:b/>
                <w:sz w:val="13"/>
                <w:szCs w:val="13"/>
                <w:lang w:eastAsia="zh-CN"/>
              </w:rPr>
            </w:pPr>
            <w:r w:rsidRPr="002357A8">
              <w:rPr>
                <w:rFonts w:ascii="Garamond" w:hAnsi="Garamond" w:cs="Arial"/>
                <w:b/>
                <w:sz w:val="13"/>
                <w:szCs w:val="13"/>
                <w:lang w:eastAsia="zh-CN"/>
              </w:rPr>
              <w:t xml:space="preserve">69,870,147 </w:t>
            </w:r>
          </w:p>
        </w:tc>
      </w:tr>
      <w:tr w:rsidR="004173A8" w:rsidRPr="002357A8" w14:paraId="48F479EF" w14:textId="77777777" w:rsidTr="004173A8">
        <w:trPr>
          <w:trHeight w:hRule="exact" w:val="58"/>
        </w:trPr>
        <w:tc>
          <w:tcPr>
            <w:tcW w:w="1036" w:type="pct"/>
          </w:tcPr>
          <w:p w14:paraId="6DB77E8E" w14:textId="77777777" w:rsidR="004173A8" w:rsidRPr="002357A8" w:rsidRDefault="004173A8" w:rsidP="004173A8">
            <w:pPr>
              <w:ind w:left="162" w:hanging="162"/>
              <w:rPr>
                <w:rFonts w:ascii="Garamond" w:eastAsia="宋体" w:hAnsi="Garamond" w:cs="MHei-Bold-Identity-H"/>
                <w:bCs/>
                <w:color w:val="000000"/>
                <w:sz w:val="3"/>
                <w:szCs w:val="3"/>
              </w:rPr>
            </w:pPr>
          </w:p>
          <w:p w14:paraId="337EF9A2" w14:textId="77777777" w:rsidR="004173A8" w:rsidRPr="002357A8" w:rsidRDefault="004173A8" w:rsidP="004173A8">
            <w:pPr>
              <w:ind w:left="162" w:hanging="162"/>
              <w:rPr>
                <w:rFonts w:ascii="Garamond" w:eastAsia="宋体" w:hAnsi="Garamond" w:cs="MHei-Bold-Identity-H"/>
                <w:bCs/>
                <w:color w:val="000000"/>
                <w:sz w:val="3"/>
                <w:szCs w:val="3"/>
              </w:rPr>
            </w:pPr>
          </w:p>
        </w:tc>
        <w:tc>
          <w:tcPr>
            <w:tcW w:w="547" w:type="pct"/>
            <w:tcBorders>
              <w:top w:val="nil"/>
              <w:left w:val="nil"/>
              <w:bottom w:val="single" w:sz="12" w:space="0" w:color="auto"/>
              <w:right w:val="nil"/>
            </w:tcBorders>
          </w:tcPr>
          <w:p w14:paraId="293B92FF" w14:textId="77777777" w:rsidR="004173A8" w:rsidRPr="002357A8" w:rsidRDefault="004173A8" w:rsidP="004173A8">
            <w:pPr>
              <w:tabs>
                <w:tab w:val="decimal" w:pos="904"/>
              </w:tabs>
              <w:autoSpaceDE w:val="0"/>
              <w:autoSpaceDN w:val="0"/>
              <w:adjustRightInd w:val="0"/>
              <w:rPr>
                <w:rFonts w:ascii="Garamond" w:eastAsia="宋体" w:hAnsi="Garamond" w:cs="MHei-Bold-Identity-H"/>
                <w:bCs/>
                <w:sz w:val="3"/>
                <w:szCs w:val="3"/>
                <w:lang w:eastAsia="zh-CN"/>
              </w:rPr>
            </w:pPr>
          </w:p>
        </w:tc>
        <w:tc>
          <w:tcPr>
            <w:tcW w:w="491" w:type="pct"/>
            <w:tcBorders>
              <w:top w:val="nil"/>
              <w:left w:val="nil"/>
              <w:bottom w:val="single" w:sz="12" w:space="0" w:color="auto"/>
              <w:right w:val="nil"/>
            </w:tcBorders>
          </w:tcPr>
          <w:p w14:paraId="6D82FDA0" w14:textId="77777777" w:rsidR="004173A8" w:rsidRPr="002357A8" w:rsidRDefault="004173A8" w:rsidP="004173A8">
            <w:pPr>
              <w:tabs>
                <w:tab w:val="decimal" w:pos="923"/>
              </w:tabs>
              <w:autoSpaceDE w:val="0"/>
              <w:autoSpaceDN w:val="0"/>
              <w:adjustRightInd w:val="0"/>
              <w:ind w:right="-52"/>
              <w:rPr>
                <w:rFonts w:ascii="Garamond" w:eastAsia="宋体" w:hAnsi="Garamond" w:cs="MHei-Bold-Identity-H"/>
                <w:bCs/>
                <w:sz w:val="3"/>
                <w:szCs w:val="3"/>
                <w:lang w:eastAsia="zh-CN"/>
              </w:rPr>
            </w:pPr>
          </w:p>
        </w:tc>
        <w:tc>
          <w:tcPr>
            <w:tcW w:w="603" w:type="pct"/>
            <w:tcBorders>
              <w:top w:val="nil"/>
              <w:left w:val="nil"/>
              <w:bottom w:val="single" w:sz="12" w:space="0" w:color="auto"/>
              <w:right w:val="nil"/>
            </w:tcBorders>
          </w:tcPr>
          <w:p w14:paraId="5548DDC8" w14:textId="77777777" w:rsidR="004173A8" w:rsidRPr="002357A8" w:rsidRDefault="004173A8" w:rsidP="004173A8">
            <w:pPr>
              <w:tabs>
                <w:tab w:val="decimal" w:pos="762"/>
                <w:tab w:val="decimal" w:pos="916"/>
              </w:tabs>
              <w:autoSpaceDE w:val="0"/>
              <w:autoSpaceDN w:val="0"/>
              <w:adjustRightInd w:val="0"/>
              <w:rPr>
                <w:rFonts w:ascii="Garamond" w:eastAsia="宋体" w:hAnsi="Garamond" w:cs="MHei-Bold-Identity-H"/>
                <w:bCs/>
                <w:sz w:val="3"/>
                <w:szCs w:val="3"/>
                <w:lang w:eastAsia="zh-HK"/>
              </w:rPr>
            </w:pPr>
          </w:p>
        </w:tc>
        <w:tc>
          <w:tcPr>
            <w:tcW w:w="687" w:type="pct"/>
            <w:tcBorders>
              <w:top w:val="nil"/>
              <w:left w:val="nil"/>
              <w:bottom w:val="single" w:sz="12" w:space="0" w:color="auto"/>
              <w:right w:val="nil"/>
            </w:tcBorders>
          </w:tcPr>
          <w:p w14:paraId="677128D5" w14:textId="77777777" w:rsidR="004173A8" w:rsidRPr="002357A8" w:rsidRDefault="004173A8" w:rsidP="004173A8">
            <w:pPr>
              <w:tabs>
                <w:tab w:val="decimal" w:pos="916"/>
                <w:tab w:val="decimal" w:pos="1021"/>
              </w:tabs>
              <w:autoSpaceDE w:val="0"/>
              <w:autoSpaceDN w:val="0"/>
              <w:adjustRightInd w:val="0"/>
              <w:rPr>
                <w:rFonts w:ascii="Garamond" w:eastAsia="宋体" w:hAnsi="Garamond" w:cs="MHei-Bold-Identity-H"/>
                <w:bCs/>
                <w:sz w:val="3"/>
                <w:szCs w:val="3"/>
                <w:lang w:eastAsia="zh-CN"/>
              </w:rPr>
            </w:pPr>
          </w:p>
        </w:tc>
        <w:tc>
          <w:tcPr>
            <w:tcW w:w="578" w:type="pct"/>
            <w:tcBorders>
              <w:top w:val="nil"/>
              <w:left w:val="nil"/>
              <w:bottom w:val="single" w:sz="12" w:space="0" w:color="auto"/>
              <w:right w:val="nil"/>
            </w:tcBorders>
          </w:tcPr>
          <w:p w14:paraId="7B3851C9" w14:textId="77777777" w:rsidR="004173A8" w:rsidRPr="002357A8" w:rsidRDefault="004173A8" w:rsidP="004173A8">
            <w:pPr>
              <w:tabs>
                <w:tab w:val="decimal" w:pos="916"/>
              </w:tabs>
              <w:autoSpaceDE w:val="0"/>
              <w:autoSpaceDN w:val="0"/>
              <w:adjustRightInd w:val="0"/>
              <w:rPr>
                <w:rFonts w:ascii="Garamond" w:eastAsia="宋体" w:hAnsi="Garamond" w:cs="MHei-Bold-Identity-H"/>
                <w:bCs/>
                <w:sz w:val="3"/>
                <w:szCs w:val="3"/>
                <w:lang w:eastAsia="zh-CN"/>
              </w:rPr>
            </w:pPr>
          </w:p>
        </w:tc>
        <w:tc>
          <w:tcPr>
            <w:tcW w:w="546" w:type="pct"/>
            <w:tcBorders>
              <w:top w:val="nil"/>
              <w:left w:val="nil"/>
              <w:bottom w:val="single" w:sz="12" w:space="0" w:color="auto"/>
              <w:right w:val="nil"/>
            </w:tcBorders>
          </w:tcPr>
          <w:p w14:paraId="3AA68721" w14:textId="77777777" w:rsidR="004173A8" w:rsidRPr="002357A8" w:rsidRDefault="004173A8" w:rsidP="004173A8">
            <w:pPr>
              <w:tabs>
                <w:tab w:val="decimal" w:pos="916"/>
              </w:tabs>
              <w:autoSpaceDE w:val="0"/>
              <w:autoSpaceDN w:val="0"/>
              <w:adjustRightInd w:val="0"/>
              <w:rPr>
                <w:rFonts w:ascii="Garamond" w:eastAsia="宋体" w:hAnsi="Garamond" w:cs="MHei-Bold-Identity-H"/>
                <w:bCs/>
                <w:sz w:val="3"/>
                <w:szCs w:val="3"/>
                <w:lang w:eastAsia="zh-CN"/>
              </w:rPr>
            </w:pPr>
          </w:p>
        </w:tc>
        <w:tc>
          <w:tcPr>
            <w:tcW w:w="513" w:type="pct"/>
            <w:tcBorders>
              <w:top w:val="nil"/>
              <w:left w:val="nil"/>
              <w:bottom w:val="single" w:sz="12" w:space="0" w:color="auto"/>
              <w:right w:val="nil"/>
            </w:tcBorders>
          </w:tcPr>
          <w:p w14:paraId="219AC140" w14:textId="77777777" w:rsidR="004173A8" w:rsidRPr="002357A8" w:rsidRDefault="004173A8" w:rsidP="004173A8">
            <w:pPr>
              <w:tabs>
                <w:tab w:val="decimal" w:pos="622"/>
              </w:tabs>
              <w:autoSpaceDE w:val="0"/>
              <w:autoSpaceDN w:val="0"/>
              <w:adjustRightInd w:val="0"/>
              <w:rPr>
                <w:rFonts w:ascii="Garamond" w:eastAsia="宋体" w:hAnsi="Garamond" w:cs="MHei-Bold-Identity-H"/>
                <w:bCs/>
                <w:sz w:val="3"/>
                <w:szCs w:val="3"/>
                <w:lang w:eastAsia="zh-CN"/>
              </w:rPr>
            </w:pPr>
          </w:p>
        </w:tc>
      </w:tr>
    </w:tbl>
    <w:p w14:paraId="65F69CD0" w14:textId="77777777" w:rsidR="004173A8" w:rsidRPr="002357A8" w:rsidRDefault="004173A8" w:rsidP="004173A8">
      <w:pPr>
        <w:autoSpaceDE w:val="0"/>
        <w:autoSpaceDN w:val="0"/>
        <w:adjustRightInd w:val="0"/>
        <w:rPr>
          <w:rFonts w:ascii="Garamond" w:eastAsia="宋体" w:hAnsi="Garamond" w:cs="MHeiHK-Medium"/>
        </w:rPr>
      </w:pPr>
    </w:p>
    <w:tbl>
      <w:tblPr>
        <w:tblpPr w:leftFromText="180" w:rightFromText="180" w:vertAnchor="text" w:horzAnchor="margin" w:tblpX="270" w:tblpY="15"/>
        <w:tblW w:w="4704" w:type="pct"/>
        <w:tblLayout w:type="fixed"/>
        <w:tblLook w:val="01E0" w:firstRow="1" w:lastRow="1" w:firstColumn="1" w:lastColumn="1" w:noHBand="0" w:noVBand="0"/>
      </w:tblPr>
      <w:tblGrid>
        <w:gridCol w:w="1746"/>
        <w:gridCol w:w="931"/>
        <w:gridCol w:w="834"/>
        <w:gridCol w:w="1029"/>
        <w:gridCol w:w="1224"/>
        <w:gridCol w:w="978"/>
        <w:gridCol w:w="930"/>
        <w:gridCol w:w="873"/>
      </w:tblGrid>
      <w:tr w:rsidR="004173A8" w:rsidRPr="002357A8" w14:paraId="0984E09F" w14:textId="77777777" w:rsidTr="004173A8">
        <w:trPr>
          <w:trHeight w:hRule="exact" w:val="153"/>
        </w:trPr>
        <w:tc>
          <w:tcPr>
            <w:tcW w:w="1021" w:type="pct"/>
            <w:vAlign w:val="bottom"/>
          </w:tcPr>
          <w:p w14:paraId="40EAD358" w14:textId="77777777" w:rsidR="004173A8" w:rsidRPr="002357A8" w:rsidRDefault="004173A8" w:rsidP="004173A8">
            <w:pPr>
              <w:rPr>
                <w:rFonts w:ascii="Garamond" w:hAnsi="Garamond" w:cs="Arial"/>
                <w:sz w:val="13"/>
                <w:szCs w:val="13"/>
                <w:lang w:eastAsia="zh-CN"/>
              </w:rPr>
            </w:pPr>
          </w:p>
        </w:tc>
        <w:tc>
          <w:tcPr>
            <w:tcW w:w="545" w:type="pct"/>
            <w:vAlign w:val="bottom"/>
          </w:tcPr>
          <w:p w14:paraId="0BBAB382" w14:textId="77777777" w:rsidR="004173A8" w:rsidRPr="002357A8" w:rsidRDefault="004173A8" w:rsidP="004173A8">
            <w:pPr>
              <w:tabs>
                <w:tab w:val="decimal" w:pos="601"/>
              </w:tabs>
              <w:ind w:left="132" w:hanging="132"/>
              <w:jc w:val="right"/>
              <w:rPr>
                <w:rFonts w:ascii="Garamond" w:eastAsia="宋体" w:hAnsi="Garamond" w:cs="Arial"/>
                <w:sz w:val="13"/>
                <w:szCs w:val="13"/>
                <w:lang w:eastAsia="zh-CN"/>
              </w:rPr>
            </w:pPr>
          </w:p>
        </w:tc>
        <w:tc>
          <w:tcPr>
            <w:tcW w:w="488" w:type="pct"/>
            <w:vAlign w:val="bottom"/>
          </w:tcPr>
          <w:p w14:paraId="14854238" w14:textId="77777777" w:rsidR="004173A8" w:rsidRPr="002357A8" w:rsidRDefault="004173A8" w:rsidP="004173A8">
            <w:pPr>
              <w:tabs>
                <w:tab w:val="decimal" w:pos="601"/>
              </w:tabs>
              <w:ind w:left="132" w:right="-52" w:hanging="132"/>
              <w:jc w:val="right"/>
              <w:rPr>
                <w:rFonts w:ascii="Garamond" w:hAnsi="Garamond" w:cs="Arial"/>
                <w:sz w:val="13"/>
                <w:szCs w:val="13"/>
                <w:lang w:eastAsia="zh-CN"/>
              </w:rPr>
            </w:pPr>
          </w:p>
        </w:tc>
        <w:tc>
          <w:tcPr>
            <w:tcW w:w="602" w:type="pct"/>
            <w:vAlign w:val="bottom"/>
          </w:tcPr>
          <w:p w14:paraId="574A1677" w14:textId="77777777" w:rsidR="004173A8" w:rsidRPr="002357A8" w:rsidRDefault="004173A8" w:rsidP="004173A8">
            <w:pPr>
              <w:tabs>
                <w:tab w:val="decimal" w:pos="762"/>
              </w:tabs>
              <w:ind w:left="132" w:hanging="132"/>
              <w:jc w:val="right"/>
              <w:rPr>
                <w:rFonts w:ascii="Garamond" w:hAnsi="Garamond" w:cs="Arial"/>
                <w:sz w:val="13"/>
                <w:szCs w:val="13"/>
                <w:lang w:eastAsia="zh-CN"/>
              </w:rPr>
            </w:pPr>
          </w:p>
        </w:tc>
        <w:tc>
          <w:tcPr>
            <w:tcW w:w="716" w:type="pct"/>
            <w:vAlign w:val="bottom"/>
          </w:tcPr>
          <w:p w14:paraId="504CAEF1" w14:textId="77777777" w:rsidR="004173A8" w:rsidRPr="002357A8" w:rsidRDefault="004173A8" w:rsidP="004173A8">
            <w:pPr>
              <w:tabs>
                <w:tab w:val="decimal" w:pos="916"/>
              </w:tabs>
              <w:jc w:val="right"/>
              <w:rPr>
                <w:rFonts w:ascii="Garamond" w:hAnsi="Garamond" w:cs="Arial"/>
                <w:sz w:val="13"/>
                <w:szCs w:val="13"/>
                <w:lang w:eastAsia="zh-CN"/>
              </w:rPr>
            </w:pPr>
          </w:p>
        </w:tc>
        <w:tc>
          <w:tcPr>
            <w:tcW w:w="572" w:type="pct"/>
            <w:vAlign w:val="bottom"/>
          </w:tcPr>
          <w:p w14:paraId="28E039FB" w14:textId="77777777" w:rsidR="004173A8" w:rsidRPr="002357A8" w:rsidRDefault="004173A8" w:rsidP="004173A8">
            <w:pPr>
              <w:tabs>
                <w:tab w:val="decimal" w:pos="601"/>
              </w:tabs>
              <w:ind w:left="132" w:hanging="132"/>
              <w:jc w:val="right"/>
              <w:rPr>
                <w:rFonts w:ascii="Garamond" w:hAnsi="Garamond" w:cs="Arial"/>
                <w:sz w:val="13"/>
                <w:szCs w:val="13"/>
                <w:lang w:eastAsia="zh-CN"/>
              </w:rPr>
            </w:pPr>
          </w:p>
        </w:tc>
        <w:tc>
          <w:tcPr>
            <w:tcW w:w="544" w:type="pct"/>
            <w:vAlign w:val="bottom"/>
          </w:tcPr>
          <w:p w14:paraId="3D1D1146" w14:textId="77777777" w:rsidR="004173A8" w:rsidRPr="002357A8" w:rsidRDefault="004173A8" w:rsidP="004173A8">
            <w:pPr>
              <w:tabs>
                <w:tab w:val="decimal" w:pos="601"/>
              </w:tabs>
              <w:ind w:left="132" w:hanging="132"/>
              <w:jc w:val="right"/>
              <w:rPr>
                <w:rFonts w:ascii="Garamond" w:hAnsi="Garamond" w:cs="Arial"/>
                <w:sz w:val="13"/>
                <w:szCs w:val="13"/>
                <w:lang w:eastAsia="zh-CN"/>
              </w:rPr>
            </w:pPr>
          </w:p>
        </w:tc>
        <w:tc>
          <w:tcPr>
            <w:tcW w:w="511" w:type="pct"/>
            <w:vAlign w:val="bottom"/>
          </w:tcPr>
          <w:p w14:paraId="1F2C8206" w14:textId="77777777" w:rsidR="004173A8" w:rsidRPr="002357A8" w:rsidRDefault="004173A8" w:rsidP="004173A8">
            <w:pPr>
              <w:tabs>
                <w:tab w:val="decimal" w:pos="601"/>
              </w:tabs>
              <w:ind w:left="132" w:hanging="132"/>
              <w:jc w:val="right"/>
              <w:rPr>
                <w:rFonts w:ascii="Garamond" w:hAnsi="Garamond" w:cs="Arial"/>
                <w:sz w:val="13"/>
                <w:szCs w:val="13"/>
                <w:lang w:eastAsia="zh-CN"/>
              </w:rPr>
            </w:pPr>
          </w:p>
        </w:tc>
      </w:tr>
      <w:tr w:rsidR="004173A8" w:rsidRPr="002357A8" w14:paraId="2B669BF4" w14:textId="77777777" w:rsidTr="004173A8">
        <w:trPr>
          <w:trHeight w:hRule="exact" w:val="288"/>
        </w:trPr>
        <w:tc>
          <w:tcPr>
            <w:tcW w:w="1021" w:type="pct"/>
            <w:vAlign w:val="bottom"/>
            <w:hideMark/>
          </w:tcPr>
          <w:p w14:paraId="49A9EF54" w14:textId="77777777" w:rsidR="004173A8" w:rsidRPr="002357A8" w:rsidRDefault="004173A8" w:rsidP="004173A8">
            <w:pPr>
              <w:ind w:left="132" w:hanging="132"/>
              <w:rPr>
                <w:rFonts w:ascii="Garamond" w:hAnsi="Garamond" w:cs="Arial"/>
                <w:b/>
                <w:sz w:val="13"/>
                <w:szCs w:val="13"/>
                <w:lang w:eastAsia="zh-CN"/>
              </w:rPr>
            </w:pPr>
            <w:r w:rsidRPr="002357A8">
              <w:rPr>
                <w:rFonts w:ascii="Garamond" w:hAnsi="Garamond" w:cs="Arial"/>
                <w:b/>
                <w:sz w:val="13"/>
                <w:szCs w:val="13"/>
                <w:lang w:eastAsia="zh-CN"/>
              </w:rPr>
              <w:t>During the year ended 31 December 2018</w:t>
            </w:r>
          </w:p>
        </w:tc>
        <w:tc>
          <w:tcPr>
            <w:tcW w:w="545" w:type="pct"/>
            <w:vAlign w:val="bottom"/>
          </w:tcPr>
          <w:p w14:paraId="174F52DE" w14:textId="77777777" w:rsidR="004173A8" w:rsidRPr="002357A8" w:rsidRDefault="004173A8" w:rsidP="004173A8">
            <w:pPr>
              <w:tabs>
                <w:tab w:val="decimal" w:pos="601"/>
              </w:tabs>
              <w:jc w:val="right"/>
              <w:rPr>
                <w:rFonts w:ascii="Garamond" w:eastAsia="宋体" w:hAnsi="Garamond" w:cs="Arial"/>
                <w:b/>
                <w:sz w:val="13"/>
                <w:szCs w:val="13"/>
                <w:lang w:eastAsia="zh-CN"/>
              </w:rPr>
            </w:pPr>
          </w:p>
        </w:tc>
        <w:tc>
          <w:tcPr>
            <w:tcW w:w="488" w:type="pct"/>
            <w:vAlign w:val="bottom"/>
          </w:tcPr>
          <w:p w14:paraId="592AD0F5" w14:textId="77777777" w:rsidR="004173A8" w:rsidRPr="002357A8" w:rsidRDefault="004173A8" w:rsidP="004173A8">
            <w:pPr>
              <w:tabs>
                <w:tab w:val="decimal" w:pos="601"/>
              </w:tabs>
              <w:ind w:left="132" w:right="-52" w:hanging="132"/>
              <w:jc w:val="right"/>
              <w:rPr>
                <w:rFonts w:ascii="Garamond" w:hAnsi="Garamond" w:cs="Arial"/>
                <w:sz w:val="13"/>
                <w:szCs w:val="13"/>
                <w:lang w:eastAsia="zh-CN"/>
              </w:rPr>
            </w:pPr>
          </w:p>
        </w:tc>
        <w:tc>
          <w:tcPr>
            <w:tcW w:w="602" w:type="pct"/>
            <w:vAlign w:val="bottom"/>
          </w:tcPr>
          <w:p w14:paraId="5A9F3DB0" w14:textId="77777777" w:rsidR="004173A8" w:rsidRPr="002357A8" w:rsidRDefault="004173A8" w:rsidP="004173A8">
            <w:pPr>
              <w:tabs>
                <w:tab w:val="decimal" w:pos="762"/>
              </w:tabs>
              <w:ind w:left="132" w:hanging="132"/>
              <w:jc w:val="right"/>
              <w:rPr>
                <w:rFonts w:ascii="Garamond" w:hAnsi="Garamond" w:cs="Arial"/>
                <w:sz w:val="13"/>
                <w:szCs w:val="13"/>
                <w:lang w:eastAsia="zh-CN"/>
              </w:rPr>
            </w:pPr>
          </w:p>
        </w:tc>
        <w:tc>
          <w:tcPr>
            <w:tcW w:w="716" w:type="pct"/>
            <w:vAlign w:val="bottom"/>
          </w:tcPr>
          <w:p w14:paraId="2A0E7E5A" w14:textId="77777777" w:rsidR="004173A8" w:rsidRPr="002357A8" w:rsidRDefault="004173A8" w:rsidP="004173A8">
            <w:pPr>
              <w:tabs>
                <w:tab w:val="decimal" w:pos="931"/>
              </w:tabs>
              <w:jc w:val="right"/>
              <w:rPr>
                <w:rFonts w:ascii="Garamond" w:hAnsi="Garamond" w:cs="Arial"/>
                <w:sz w:val="13"/>
                <w:szCs w:val="13"/>
                <w:lang w:eastAsia="zh-CN"/>
              </w:rPr>
            </w:pPr>
          </w:p>
        </w:tc>
        <w:tc>
          <w:tcPr>
            <w:tcW w:w="572" w:type="pct"/>
            <w:vAlign w:val="bottom"/>
          </w:tcPr>
          <w:p w14:paraId="09120E60" w14:textId="77777777" w:rsidR="004173A8" w:rsidRPr="002357A8" w:rsidRDefault="004173A8" w:rsidP="004173A8">
            <w:pPr>
              <w:tabs>
                <w:tab w:val="decimal" w:pos="601"/>
              </w:tabs>
              <w:ind w:left="132" w:hanging="132"/>
              <w:jc w:val="right"/>
              <w:rPr>
                <w:rFonts w:ascii="Garamond" w:hAnsi="Garamond" w:cs="Arial"/>
                <w:sz w:val="13"/>
                <w:szCs w:val="13"/>
                <w:lang w:eastAsia="zh-CN"/>
              </w:rPr>
            </w:pPr>
          </w:p>
        </w:tc>
        <w:tc>
          <w:tcPr>
            <w:tcW w:w="544" w:type="pct"/>
            <w:vAlign w:val="bottom"/>
          </w:tcPr>
          <w:p w14:paraId="14BE3DE3" w14:textId="77777777" w:rsidR="004173A8" w:rsidRPr="002357A8" w:rsidRDefault="004173A8" w:rsidP="004173A8">
            <w:pPr>
              <w:tabs>
                <w:tab w:val="decimal" w:pos="601"/>
              </w:tabs>
              <w:ind w:left="132" w:hanging="132"/>
              <w:jc w:val="right"/>
              <w:rPr>
                <w:rFonts w:ascii="Garamond" w:hAnsi="Garamond" w:cs="Arial"/>
                <w:sz w:val="13"/>
                <w:szCs w:val="13"/>
                <w:lang w:eastAsia="zh-CN"/>
              </w:rPr>
            </w:pPr>
          </w:p>
        </w:tc>
        <w:tc>
          <w:tcPr>
            <w:tcW w:w="511" w:type="pct"/>
            <w:vAlign w:val="bottom"/>
          </w:tcPr>
          <w:p w14:paraId="6158EC1A" w14:textId="77777777" w:rsidR="004173A8" w:rsidRPr="002357A8" w:rsidRDefault="004173A8" w:rsidP="004173A8">
            <w:pPr>
              <w:tabs>
                <w:tab w:val="decimal" w:pos="601"/>
              </w:tabs>
              <w:ind w:left="132" w:hanging="132"/>
              <w:jc w:val="right"/>
              <w:rPr>
                <w:rFonts w:ascii="Garamond" w:hAnsi="Garamond" w:cs="Arial"/>
                <w:sz w:val="13"/>
                <w:szCs w:val="13"/>
                <w:lang w:eastAsia="zh-CN"/>
              </w:rPr>
            </w:pPr>
          </w:p>
        </w:tc>
      </w:tr>
      <w:tr w:rsidR="004173A8" w:rsidRPr="002357A8" w14:paraId="437628E5" w14:textId="77777777" w:rsidTr="004173A8">
        <w:trPr>
          <w:trHeight w:hRule="exact" w:val="270"/>
        </w:trPr>
        <w:tc>
          <w:tcPr>
            <w:tcW w:w="1021" w:type="pct"/>
            <w:vAlign w:val="bottom"/>
          </w:tcPr>
          <w:p w14:paraId="1A79B8CF" w14:textId="77777777" w:rsidR="004173A8" w:rsidRPr="002357A8" w:rsidRDefault="004173A8" w:rsidP="004173A8">
            <w:pPr>
              <w:ind w:left="132" w:hanging="132"/>
              <w:rPr>
                <w:rFonts w:ascii="Garamond" w:eastAsia="宋体" w:hAnsi="Garamond" w:cs="Arial"/>
                <w:b/>
                <w:sz w:val="13"/>
                <w:szCs w:val="13"/>
                <w:lang w:eastAsia="zh-CN"/>
              </w:rPr>
            </w:pPr>
            <w:r w:rsidRPr="002357A8">
              <w:rPr>
                <w:rFonts w:ascii="Garamond" w:hAnsi="Garamond" w:cs="Arial"/>
                <w:b/>
                <w:sz w:val="13"/>
                <w:szCs w:val="13"/>
                <w:lang w:eastAsia="zh-CN"/>
              </w:rPr>
              <w:t>Timing of revenue recognition:</w:t>
            </w:r>
          </w:p>
        </w:tc>
        <w:tc>
          <w:tcPr>
            <w:tcW w:w="545" w:type="pct"/>
            <w:vAlign w:val="bottom"/>
          </w:tcPr>
          <w:p w14:paraId="4AB39685" w14:textId="77777777" w:rsidR="004173A8" w:rsidRPr="002357A8" w:rsidRDefault="004173A8" w:rsidP="004173A8">
            <w:pPr>
              <w:tabs>
                <w:tab w:val="decimal" w:pos="601"/>
              </w:tabs>
              <w:ind w:left="132" w:hanging="132"/>
              <w:jc w:val="right"/>
              <w:rPr>
                <w:rFonts w:ascii="Garamond" w:hAnsi="Garamond" w:cs="Arial"/>
                <w:sz w:val="13"/>
                <w:szCs w:val="13"/>
                <w:lang w:eastAsia="zh-CN"/>
              </w:rPr>
            </w:pPr>
          </w:p>
        </w:tc>
        <w:tc>
          <w:tcPr>
            <w:tcW w:w="488" w:type="pct"/>
            <w:vAlign w:val="bottom"/>
          </w:tcPr>
          <w:p w14:paraId="66A2446E" w14:textId="77777777" w:rsidR="004173A8" w:rsidRPr="002357A8" w:rsidRDefault="004173A8" w:rsidP="004173A8">
            <w:pPr>
              <w:tabs>
                <w:tab w:val="decimal" w:pos="601"/>
              </w:tabs>
              <w:ind w:left="132" w:right="-52" w:hanging="132"/>
              <w:jc w:val="right"/>
              <w:rPr>
                <w:rFonts w:ascii="Garamond" w:hAnsi="Garamond" w:cs="Arial"/>
                <w:sz w:val="13"/>
                <w:szCs w:val="13"/>
                <w:lang w:eastAsia="zh-CN"/>
              </w:rPr>
            </w:pPr>
          </w:p>
        </w:tc>
        <w:tc>
          <w:tcPr>
            <w:tcW w:w="602" w:type="pct"/>
            <w:vAlign w:val="bottom"/>
          </w:tcPr>
          <w:p w14:paraId="7A28212D" w14:textId="77777777" w:rsidR="004173A8" w:rsidRPr="002357A8" w:rsidRDefault="004173A8" w:rsidP="004173A8">
            <w:pPr>
              <w:tabs>
                <w:tab w:val="decimal" w:pos="762"/>
              </w:tabs>
              <w:ind w:left="132" w:hanging="132"/>
              <w:jc w:val="right"/>
              <w:rPr>
                <w:rFonts w:ascii="Garamond" w:hAnsi="Garamond" w:cs="Arial"/>
                <w:sz w:val="13"/>
                <w:szCs w:val="13"/>
                <w:lang w:eastAsia="zh-CN"/>
              </w:rPr>
            </w:pPr>
          </w:p>
        </w:tc>
        <w:tc>
          <w:tcPr>
            <w:tcW w:w="716" w:type="pct"/>
            <w:vAlign w:val="bottom"/>
          </w:tcPr>
          <w:p w14:paraId="708DA6CB" w14:textId="77777777" w:rsidR="004173A8" w:rsidRPr="002357A8" w:rsidRDefault="004173A8" w:rsidP="004173A8">
            <w:pPr>
              <w:tabs>
                <w:tab w:val="decimal" w:pos="931"/>
              </w:tabs>
              <w:jc w:val="right"/>
              <w:rPr>
                <w:rFonts w:ascii="Garamond" w:hAnsi="Garamond" w:cs="Arial"/>
                <w:sz w:val="13"/>
                <w:szCs w:val="13"/>
                <w:lang w:eastAsia="zh-CN"/>
              </w:rPr>
            </w:pPr>
          </w:p>
        </w:tc>
        <w:tc>
          <w:tcPr>
            <w:tcW w:w="572" w:type="pct"/>
            <w:vAlign w:val="bottom"/>
          </w:tcPr>
          <w:p w14:paraId="0544A5DF" w14:textId="77777777" w:rsidR="004173A8" w:rsidRPr="002357A8" w:rsidRDefault="004173A8" w:rsidP="004173A8">
            <w:pPr>
              <w:tabs>
                <w:tab w:val="decimal" w:pos="601"/>
              </w:tabs>
              <w:ind w:left="132" w:hanging="132"/>
              <w:jc w:val="right"/>
              <w:rPr>
                <w:rFonts w:ascii="Garamond" w:hAnsi="Garamond" w:cs="Arial"/>
                <w:sz w:val="13"/>
                <w:szCs w:val="13"/>
                <w:lang w:eastAsia="zh-CN"/>
              </w:rPr>
            </w:pPr>
          </w:p>
        </w:tc>
        <w:tc>
          <w:tcPr>
            <w:tcW w:w="544" w:type="pct"/>
            <w:vAlign w:val="bottom"/>
          </w:tcPr>
          <w:p w14:paraId="359C13AF" w14:textId="77777777" w:rsidR="004173A8" w:rsidRPr="002357A8" w:rsidRDefault="004173A8" w:rsidP="004173A8">
            <w:pPr>
              <w:tabs>
                <w:tab w:val="decimal" w:pos="601"/>
              </w:tabs>
              <w:ind w:left="132" w:hanging="132"/>
              <w:jc w:val="right"/>
              <w:rPr>
                <w:rFonts w:ascii="Garamond" w:hAnsi="Garamond" w:cs="Arial"/>
                <w:sz w:val="13"/>
                <w:szCs w:val="13"/>
                <w:lang w:eastAsia="zh-CN"/>
              </w:rPr>
            </w:pPr>
          </w:p>
        </w:tc>
        <w:tc>
          <w:tcPr>
            <w:tcW w:w="511" w:type="pct"/>
            <w:vAlign w:val="bottom"/>
          </w:tcPr>
          <w:p w14:paraId="3FABF8D7" w14:textId="77777777" w:rsidR="004173A8" w:rsidRPr="002357A8" w:rsidRDefault="004173A8" w:rsidP="004173A8">
            <w:pPr>
              <w:tabs>
                <w:tab w:val="decimal" w:pos="601"/>
              </w:tabs>
              <w:ind w:left="132" w:hanging="132"/>
              <w:jc w:val="right"/>
              <w:rPr>
                <w:rFonts w:ascii="Garamond" w:hAnsi="Garamond" w:cs="Arial"/>
                <w:sz w:val="13"/>
                <w:szCs w:val="13"/>
                <w:lang w:eastAsia="zh-CN"/>
              </w:rPr>
            </w:pPr>
          </w:p>
        </w:tc>
      </w:tr>
      <w:tr w:rsidR="004173A8" w:rsidRPr="002357A8" w14:paraId="76995142" w14:textId="77777777" w:rsidTr="004173A8">
        <w:trPr>
          <w:trHeight w:hRule="exact" w:val="188"/>
        </w:trPr>
        <w:tc>
          <w:tcPr>
            <w:tcW w:w="1021" w:type="pct"/>
            <w:vAlign w:val="bottom"/>
            <w:hideMark/>
          </w:tcPr>
          <w:p w14:paraId="270BBC66" w14:textId="77777777" w:rsidR="004173A8" w:rsidRPr="002357A8" w:rsidRDefault="004173A8" w:rsidP="004173A8">
            <w:pPr>
              <w:ind w:left="132" w:hanging="132"/>
              <w:rPr>
                <w:rFonts w:ascii="Garamond" w:eastAsia="宋体" w:hAnsi="Garamond" w:cs="Arial"/>
                <w:sz w:val="13"/>
                <w:szCs w:val="13"/>
                <w:lang w:eastAsia="zh-CN"/>
              </w:rPr>
            </w:pPr>
            <w:r w:rsidRPr="002357A8">
              <w:rPr>
                <w:rFonts w:ascii="Garamond" w:hAnsi="Garamond" w:cs="Arial"/>
                <w:sz w:val="13"/>
                <w:szCs w:val="13"/>
                <w:lang w:eastAsia="zh-CN"/>
              </w:rPr>
              <w:t>– At a point in time</w:t>
            </w:r>
          </w:p>
        </w:tc>
        <w:tc>
          <w:tcPr>
            <w:tcW w:w="545" w:type="pct"/>
            <w:vAlign w:val="bottom"/>
            <w:hideMark/>
          </w:tcPr>
          <w:p w14:paraId="08475B6B" w14:textId="77777777" w:rsidR="004173A8" w:rsidRPr="002357A8" w:rsidRDefault="004173A8" w:rsidP="004173A8">
            <w:pPr>
              <w:tabs>
                <w:tab w:val="decimal" w:pos="601"/>
              </w:tabs>
              <w:autoSpaceDE w:val="0"/>
              <w:autoSpaceDN w:val="0"/>
              <w:adjustRightInd w:val="0"/>
              <w:ind w:left="132" w:hanging="132"/>
              <w:jc w:val="right"/>
              <w:rPr>
                <w:rFonts w:ascii="Garamond" w:hAnsi="Garamond" w:cs="Arial"/>
                <w:sz w:val="13"/>
                <w:szCs w:val="13"/>
                <w:lang w:eastAsia="zh-CN"/>
              </w:rPr>
            </w:pPr>
            <w:r w:rsidRPr="002357A8">
              <w:rPr>
                <w:rFonts w:ascii="Garamond" w:hAnsi="Garamond" w:cs="Arial"/>
                <w:sz w:val="13"/>
                <w:szCs w:val="13"/>
                <w:lang w:eastAsia="zh-CN"/>
              </w:rPr>
              <w:t>-</w:t>
            </w:r>
          </w:p>
        </w:tc>
        <w:tc>
          <w:tcPr>
            <w:tcW w:w="488" w:type="pct"/>
            <w:vAlign w:val="bottom"/>
            <w:hideMark/>
          </w:tcPr>
          <w:p w14:paraId="348ABA7D" w14:textId="77777777" w:rsidR="004173A8" w:rsidRPr="002357A8" w:rsidRDefault="004173A8" w:rsidP="004173A8">
            <w:pPr>
              <w:tabs>
                <w:tab w:val="decimal" w:pos="601"/>
              </w:tabs>
              <w:autoSpaceDE w:val="0"/>
              <w:autoSpaceDN w:val="0"/>
              <w:adjustRightInd w:val="0"/>
              <w:ind w:left="132" w:right="-52" w:hanging="132"/>
              <w:jc w:val="right"/>
              <w:rPr>
                <w:rFonts w:ascii="Garamond" w:hAnsi="Garamond" w:cs="Arial"/>
                <w:sz w:val="13"/>
                <w:szCs w:val="13"/>
                <w:lang w:eastAsia="zh-CN"/>
              </w:rPr>
            </w:pPr>
            <w:r w:rsidRPr="002357A8">
              <w:rPr>
                <w:rFonts w:ascii="Garamond" w:hAnsi="Garamond" w:cs="Arial"/>
                <w:sz w:val="13"/>
                <w:szCs w:val="13"/>
                <w:lang w:eastAsia="zh-CN"/>
              </w:rPr>
              <w:t>25,886</w:t>
            </w:r>
          </w:p>
        </w:tc>
        <w:tc>
          <w:tcPr>
            <w:tcW w:w="602" w:type="pct"/>
            <w:vAlign w:val="bottom"/>
            <w:hideMark/>
          </w:tcPr>
          <w:p w14:paraId="4921241A" w14:textId="77777777" w:rsidR="004173A8" w:rsidRPr="002357A8" w:rsidRDefault="004173A8" w:rsidP="004173A8">
            <w:pPr>
              <w:tabs>
                <w:tab w:val="decimal" w:pos="762"/>
              </w:tabs>
              <w:autoSpaceDE w:val="0"/>
              <w:autoSpaceDN w:val="0"/>
              <w:adjustRightInd w:val="0"/>
              <w:ind w:left="132" w:hanging="132"/>
              <w:jc w:val="right"/>
              <w:rPr>
                <w:rFonts w:ascii="Garamond" w:hAnsi="Garamond" w:cs="Arial"/>
                <w:sz w:val="13"/>
                <w:szCs w:val="13"/>
                <w:lang w:eastAsia="zh-CN"/>
              </w:rPr>
            </w:pPr>
            <w:r w:rsidRPr="002357A8">
              <w:rPr>
                <w:rFonts w:ascii="Garamond" w:hAnsi="Garamond" w:cs="Arial"/>
                <w:sz w:val="13"/>
                <w:szCs w:val="13"/>
                <w:lang w:eastAsia="zh-CN"/>
              </w:rPr>
              <w:t>594</w:t>
            </w:r>
          </w:p>
        </w:tc>
        <w:tc>
          <w:tcPr>
            <w:tcW w:w="716" w:type="pct"/>
            <w:vAlign w:val="bottom"/>
            <w:hideMark/>
          </w:tcPr>
          <w:p w14:paraId="1772D95B" w14:textId="77777777" w:rsidR="004173A8" w:rsidRPr="002357A8" w:rsidRDefault="004173A8" w:rsidP="004173A8">
            <w:pPr>
              <w:tabs>
                <w:tab w:val="decimal" w:pos="916"/>
              </w:tabs>
              <w:autoSpaceDE w:val="0"/>
              <w:autoSpaceDN w:val="0"/>
              <w:adjustRightInd w:val="0"/>
              <w:jc w:val="right"/>
              <w:rPr>
                <w:rFonts w:ascii="Garamond" w:hAnsi="Garamond" w:cs="Arial"/>
                <w:sz w:val="13"/>
                <w:szCs w:val="13"/>
                <w:lang w:eastAsia="zh-CN"/>
              </w:rPr>
            </w:pPr>
            <w:r w:rsidRPr="002357A8">
              <w:rPr>
                <w:rFonts w:ascii="Garamond" w:hAnsi="Garamond" w:cs="Arial"/>
                <w:sz w:val="13"/>
                <w:szCs w:val="13"/>
                <w:lang w:eastAsia="zh-CN"/>
              </w:rPr>
              <w:t>26,755</w:t>
            </w:r>
          </w:p>
        </w:tc>
        <w:tc>
          <w:tcPr>
            <w:tcW w:w="572" w:type="pct"/>
            <w:vAlign w:val="bottom"/>
            <w:hideMark/>
          </w:tcPr>
          <w:p w14:paraId="2C093EB8" w14:textId="77777777" w:rsidR="004173A8" w:rsidRPr="002357A8" w:rsidRDefault="004173A8" w:rsidP="004173A8">
            <w:pPr>
              <w:tabs>
                <w:tab w:val="decimal" w:pos="601"/>
              </w:tabs>
              <w:autoSpaceDE w:val="0"/>
              <w:autoSpaceDN w:val="0"/>
              <w:adjustRightInd w:val="0"/>
              <w:ind w:left="132" w:hanging="132"/>
              <w:jc w:val="right"/>
              <w:rPr>
                <w:rFonts w:ascii="Garamond" w:hAnsi="Garamond" w:cs="Arial"/>
                <w:sz w:val="13"/>
                <w:szCs w:val="13"/>
                <w:lang w:eastAsia="zh-CN"/>
              </w:rPr>
            </w:pPr>
            <w:r w:rsidRPr="002357A8">
              <w:rPr>
                <w:rFonts w:ascii="Garamond" w:hAnsi="Garamond" w:cs="Arial"/>
                <w:sz w:val="13"/>
                <w:szCs w:val="13"/>
                <w:lang w:eastAsia="zh-CN"/>
              </w:rPr>
              <w:t>81,577</w:t>
            </w:r>
          </w:p>
        </w:tc>
        <w:tc>
          <w:tcPr>
            <w:tcW w:w="544" w:type="pct"/>
            <w:vAlign w:val="bottom"/>
            <w:hideMark/>
          </w:tcPr>
          <w:p w14:paraId="79B7D755" w14:textId="77777777" w:rsidR="004173A8" w:rsidRPr="002357A8" w:rsidRDefault="004173A8" w:rsidP="004173A8">
            <w:pPr>
              <w:tabs>
                <w:tab w:val="decimal" w:pos="601"/>
              </w:tabs>
              <w:autoSpaceDE w:val="0"/>
              <w:autoSpaceDN w:val="0"/>
              <w:adjustRightInd w:val="0"/>
              <w:ind w:left="132" w:hanging="132"/>
              <w:jc w:val="right"/>
              <w:rPr>
                <w:rFonts w:ascii="Garamond" w:hAnsi="Garamond" w:cs="Arial"/>
                <w:sz w:val="13"/>
                <w:szCs w:val="13"/>
                <w:lang w:eastAsia="zh-CN"/>
              </w:rPr>
            </w:pPr>
            <w:r w:rsidRPr="002357A8">
              <w:rPr>
                <w:rFonts w:ascii="Garamond" w:hAnsi="Garamond" w:cs="Arial"/>
                <w:sz w:val="13"/>
                <w:szCs w:val="13"/>
                <w:lang w:eastAsia="zh-CN"/>
              </w:rPr>
              <w:t>274,882</w:t>
            </w:r>
          </w:p>
        </w:tc>
        <w:tc>
          <w:tcPr>
            <w:tcW w:w="511" w:type="pct"/>
            <w:vAlign w:val="bottom"/>
            <w:hideMark/>
          </w:tcPr>
          <w:p w14:paraId="1CCCC474" w14:textId="77777777" w:rsidR="004173A8" w:rsidRPr="002357A8" w:rsidRDefault="004173A8" w:rsidP="004173A8">
            <w:pPr>
              <w:tabs>
                <w:tab w:val="decimal" w:pos="601"/>
              </w:tabs>
              <w:autoSpaceDE w:val="0"/>
              <w:autoSpaceDN w:val="0"/>
              <w:adjustRightInd w:val="0"/>
              <w:ind w:left="132" w:hanging="132"/>
              <w:jc w:val="right"/>
              <w:rPr>
                <w:rFonts w:ascii="Garamond" w:hAnsi="Garamond" w:cs="Arial"/>
                <w:sz w:val="13"/>
                <w:szCs w:val="13"/>
                <w:lang w:eastAsia="zh-CN"/>
              </w:rPr>
            </w:pPr>
            <w:r w:rsidRPr="002357A8">
              <w:rPr>
                <w:rFonts w:ascii="Garamond" w:hAnsi="Garamond" w:cs="Arial"/>
                <w:sz w:val="13"/>
                <w:szCs w:val="13"/>
                <w:lang w:eastAsia="zh-CN"/>
              </w:rPr>
              <w:t>409,694</w:t>
            </w:r>
          </w:p>
        </w:tc>
      </w:tr>
      <w:tr w:rsidR="004173A8" w:rsidRPr="002357A8" w14:paraId="6D9F5B02" w14:textId="77777777" w:rsidTr="004173A8">
        <w:trPr>
          <w:trHeight w:hRule="exact" w:val="161"/>
        </w:trPr>
        <w:tc>
          <w:tcPr>
            <w:tcW w:w="1021" w:type="pct"/>
            <w:vAlign w:val="bottom"/>
            <w:hideMark/>
          </w:tcPr>
          <w:p w14:paraId="72CF36E0" w14:textId="77777777" w:rsidR="004173A8" w:rsidRPr="002357A8" w:rsidRDefault="004173A8" w:rsidP="004173A8">
            <w:pPr>
              <w:ind w:left="132" w:hanging="132"/>
              <w:rPr>
                <w:rFonts w:ascii="Garamond" w:eastAsia="宋体" w:hAnsi="Garamond" w:cs="Arial"/>
                <w:sz w:val="13"/>
                <w:szCs w:val="13"/>
                <w:lang w:eastAsia="zh-CN"/>
              </w:rPr>
            </w:pPr>
            <w:r w:rsidRPr="002357A8">
              <w:rPr>
                <w:rFonts w:ascii="Garamond" w:hAnsi="Garamond" w:cs="Arial"/>
                <w:sz w:val="13"/>
                <w:szCs w:val="13"/>
                <w:lang w:eastAsia="zh-CN"/>
              </w:rPr>
              <w:t>– Over time</w:t>
            </w:r>
          </w:p>
        </w:tc>
        <w:tc>
          <w:tcPr>
            <w:tcW w:w="545" w:type="pct"/>
            <w:vAlign w:val="bottom"/>
            <w:hideMark/>
          </w:tcPr>
          <w:p w14:paraId="127930C7" w14:textId="77777777" w:rsidR="004173A8" w:rsidRPr="002357A8" w:rsidRDefault="004173A8" w:rsidP="004173A8">
            <w:pPr>
              <w:tabs>
                <w:tab w:val="decimal" w:pos="601"/>
              </w:tabs>
              <w:autoSpaceDE w:val="0"/>
              <w:autoSpaceDN w:val="0"/>
              <w:adjustRightInd w:val="0"/>
              <w:ind w:left="132" w:hanging="132"/>
              <w:jc w:val="right"/>
              <w:rPr>
                <w:rFonts w:ascii="Garamond" w:hAnsi="Garamond" w:cs="Arial"/>
                <w:sz w:val="13"/>
                <w:szCs w:val="13"/>
                <w:lang w:eastAsia="zh-CN"/>
              </w:rPr>
            </w:pPr>
            <w:r w:rsidRPr="002357A8">
              <w:rPr>
                <w:rFonts w:ascii="Garamond" w:hAnsi="Garamond" w:cs="Arial"/>
                <w:sz w:val="13"/>
                <w:szCs w:val="13"/>
                <w:lang w:eastAsia="zh-CN"/>
              </w:rPr>
              <w:t>5,132,418</w:t>
            </w:r>
          </w:p>
        </w:tc>
        <w:tc>
          <w:tcPr>
            <w:tcW w:w="488" w:type="pct"/>
            <w:vAlign w:val="bottom"/>
            <w:hideMark/>
          </w:tcPr>
          <w:p w14:paraId="4E511071" w14:textId="77777777" w:rsidR="004173A8" w:rsidRPr="002357A8" w:rsidRDefault="004173A8" w:rsidP="004173A8">
            <w:pPr>
              <w:tabs>
                <w:tab w:val="decimal" w:pos="601"/>
              </w:tabs>
              <w:autoSpaceDE w:val="0"/>
              <w:autoSpaceDN w:val="0"/>
              <w:adjustRightInd w:val="0"/>
              <w:ind w:left="132" w:right="-52" w:hanging="132"/>
              <w:jc w:val="right"/>
              <w:rPr>
                <w:rFonts w:ascii="Garamond" w:hAnsi="Garamond" w:cs="Arial"/>
                <w:sz w:val="13"/>
                <w:szCs w:val="13"/>
                <w:lang w:eastAsia="zh-CN"/>
              </w:rPr>
            </w:pPr>
            <w:r w:rsidRPr="002357A8">
              <w:rPr>
                <w:rFonts w:ascii="Garamond" w:hAnsi="Garamond" w:cs="Arial"/>
                <w:sz w:val="13"/>
                <w:szCs w:val="13"/>
                <w:lang w:eastAsia="zh-CN"/>
              </w:rPr>
              <w:t>30,060,294</w:t>
            </w:r>
          </w:p>
        </w:tc>
        <w:tc>
          <w:tcPr>
            <w:tcW w:w="602" w:type="pct"/>
            <w:vAlign w:val="bottom"/>
            <w:hideMark/>
          </w:tcPr>
          <w:p w14:paraId="16F0AA33" w14:textId="77777777" w:rsidR="004173A8" w:rsidRPr="002357A8" w:rsidRDefault="004173A8" w:rsidP="004173A8">
            <w:pPr>
              <w:tabs>
                <w:tab w:val="decimal" w:pos="762"/>
              </w:tabs>
              <w:autoSpaceDE w:val="0"/>
              <w:autoSpaceDN w:val="0"/>
              <w:adjustRightInd w:val="0"/>
              <w:ind w:left="132" w:hanging="132"/>
              <w:jc w:val="right"/>
              <w:rPr>
                <w:rFonts w:ascii="Garamond" w:hAnsi="Garamond" w:cs="Arial"/>
                <w:sz w:val="13"/>
                <w:szCs w:val="13"/>
                <w:lang w:eastAsia="zh-CN"/>
              </w:rPr>
            </w:pPr>
            <w:r w:rsidRPr="002357A8">
              <w:rPr>
                <w:rFonts w:ascii="Garamond" w:hAnsi="Garamond" w:cs="Arial"/>
                <w:sz w:val="13"/>
                <w:szCs w:val="13"/>
                <w:lang w:eastAsia="zh-CN"/>
              </w:rPr>
              <w:t>2,044,158</w:t>
            </w:r>
          </w:p>
        </w:tc>
        <w:tc>
          <w:tcPr>
            <w:tcW w:w="716" w:type="pct"/>
            <w:vAlign w:val="bottom"/>
            <w:hideMark/>
          </w:tcPr>
          <w:p w14:paraId="29BE36A1" w14:textId="77777777" w:rsidR="004173A8" w:rsidRPr="002357A8" w:rsidRDefault="004173A8" w:rsidP="004173A8">
            <w:pPr>
              <w:tabs>
                <w:tab w:val="decimal" w:pos="916"/>
              </w:tabs>
              <w:autoSpaceDE w:val="0"/>
              <w:autoSpaceDN w:val="0"/>
              <w:adjustRightInd w:val="0"/>
              <w:jc w:val="right"/>
              <w:rPr>
                <w:rFonts w:ascii="Garamond" w:hAnsi="Garamond" w:cs="Arial"/>
                <w:sz w:val="13"/>
                <w:szCs w:val="13"/>
                <w:lang w:eastAsia="zh-CN"/>
              </w:rPr>
            </w:pPr>
            <w:r w:rsidRPr="002357A8">
              <w:rPr>
                <w:rFonts w:ascii="Garamond" w:hAnsi="Garamond" w:cs="Arial"/>
                <w:sz w:val="13"/>
                <w:szCs w:val="13"/>
                <w:lang w:eastAsia="zh-CN"/>
              </w:rPr>
              <w:t>5,644,282</w:t>
            </w:r>
          </w:p>
        </w:tc>
        <w:tc>
          <w:tcPr>
            <w:tcW w:w="572" w:type="pct"/>
            <w:vAlign w:val="bottom"/>
            <w:hideMark/>
          </w:tcPr>
          <w:p w14:paraId="014278A3" w14:textId="77777777" w:rsidR="004173A8" w:rsidRPr="002357A8" w:rsidRDefault="004173A8" w:rsidP="004173A8">
            <w:pPr>
              <w:tabs>
                <w:tab w:val="decimal" w:pos="601"/>
              </w:tabs>
              <w:autoSpaceDE w:val="0"/>
              <w:autoSpaceDN w:val="0"/>
              <w:adjustRightInd w:val="0"/>
              <w:ind w:left="132" w:hanging="132"/>
              <w:jc w:val="right"/>
              <w:rPr>
                <w:rFonts w:ascii="Garamond" w:hAnsi="Garamond" w:cs="Arial"/>
                <w:sz w:val="13"/>
                <w:szCs w:val="13"/>
                <w:lang w:eastAsia="zh-CN"/>
              </w:rPr>
            </w:pPr>
            <w:r w:rsidRPr="002357A8">
              <w:rPr>
                <w:rFonts w:ascii="Garamond" w:hAnsi="Garamond" w:cs="Arial"/>
                <w:sz w:val="13"/>
                <w:szCs w:val="13"/>
                <w:lang w:eastAsia="zh-CN"/>
              </w:rPr>
              <w:t>13,161,408</w:t>
            </w:r>
          </w:p>
        </w:tc>
        <w:tc>
          <w:tcPr>
            <w:tcW w:w="544" w:type="pct"/>
            <w:vAlign w:val="bottom"/>
            <w:hideMark/>
          </w:tcPr>
          <w:p w14:paraId="6E1AB6E4" w14:textId="77777777" w:rsidR="004173A8" w:rsidRPr="002357A8" w:rsidRDefault="004173A8" w:rsidP="004173A8">
            <w:pPr>
              <w:tabs>
                <w:tab w:val="decimal" w:pos="601"/>
              </w:tabs>
              <w:autoSpaceDE w:val="0"/>
              <w:autoSpaceDN w:val="0"/>
              <w:adjustRightInd w:val="0"/>
              <w:ind w:left="132" w:hanging="132"/>
              <w:jc w:val="right"/>
              <w:rPr>
                <w:rFonts w:ascii="Garamond" w:hAnsi="Garamond" w:cs="Arial"/>
                <w:sz w:val="13"/>
                <w:szCs w:val="13"/>
                <w:lang w:eastAsia="zh-CN"/>
              </w:rPr>
            </w:pPr>
            <w:r w:rsidRPr="002357A8">
              <w:rPr>
                <w:rFonts w:ascii="Garamond" w:hAnsi="Garamond" w:cs="Arial"/>
                <w:sz w:val="13"/>
                <w:szCs w:val="13"/>
                <w:lang w:eastAsia="zh-CN"/>
              </w:rPr>
              <w:t>1,956,824</w:t>
            </w:r>
          </w:p>
        </w:tc>
        <w:tc>
          <w:tcPr>
            <w:tcW w:w="511" w:type="pct"/>
            <w:vAlign w:val="bottom"/>
            <w:hideMark/>
          </w:tcPr>
          <w:p w14:paraId="11E73315" w14:textId="77777777" w:rsidR="004173A8" w:rsidRPr="002357A8" w:rsidRDefault="004173A8" w:rsidP="004173A8">
            <w:pPr>
              <w:tabs>
                <w:tab w:val="decimal" w:pos="601"/>
              </w:tabs>
              <w:autoSpaceDE w:val="0"/>
              <w:autoSpaceDN w:val="0"/>
              <w:adjustRightInd w:val="0"/>
              <w:ind w:left="132" w:hanging="132"/>
              <w:jc w:val="right"/>
              <w:rPr>
                <w:rFonts w:ascii="Garamond" w:hAnsi="Garamond" w:cs="Arial"/>
                <w:sz w:val="13"/>
                <w:szCs w:val="13"/>
                <w:lang w:eastAsia="zh-CN"/>
              </w:rPr>
            </w:pPr>
            <w:r w:rsidRPr="002357A8">
              <w:rPr>
                <w:rFonts w:ascii="Garamond" w:hAnsi="Garamond" w:cs="Arial"/>
                <w:sz w:val="13"/>
                <w:szCs w:val="13"/>
                <w:lang w:eastAsia="zh-CN"/>
              </w:rPr>
              <w:t>57,999,384</w:t>
            </w:r>
          </w:p>
        </w:tc>
      </w:tr>
      <w:tr w:rsidR="004173A8" w:rsidRPr="002357A8" w14:paraId="1454E9DD" w14:textId="77777777" w:rsidTr="004173A8">
        <w:trPr>
          <w:trHeight w:hRule="exact" w:val="70"/>
        </w:trPr>
        <w:tc>
          <w:tcPr>
            <w:tcW w:w="1021" w:type="pct"/>
          </w:tcPr>
          <w:p w14:paraId="15734647" w14:textId="77777777" w:rsidR="004173A8" w:rsidRPr="002357A8" w:rsidRDefault="004173A8" w:rsidP="004173A8">
            <w:pPr>
              <w:ind w:left="132" w:hanging="132"/>
              <w:rPr>
                <w:rFonts w:ascii="Garamond" w:hAnsi="Garamond" w:cs="Arial"/>
                <w:sz w:val="4"/>
                <w:szCs w:val="4"/>
                <w:lang w:eastAsia="zh-CN"/>
              </w:rPr>
            </w:pPr>
          </w:p>
        </w:tc>
        <w:tc>
          <w:tcPr>
            <w:tcW w:w="545" w:type="pct"/>
            <w:tcBorders>
              <w:top w:val="nil"/>
              <w:left w:val="nil"/>
              <w:bottom w:val="single" w:sz="4" w:space="0" w:color="auto"/>
              <w:right w:val="nil"/>
            </w:tcBorders>
            <w:vAlign w:val="bottom"/>
          </w:tcPr>
          <w:p w14:paraId="025BD0A9" w14:textId="77777777" w:rsidR="004173A8" w:rsidRPr="002357A8" w:rsidRDefault="004173A8" w:rsidP="004173A8">
            <w:pPr>
              <w:tabs>
                <w:tab w:val="decimal" w:pos="601"/>
              </w:tabs>
              <w:ind w:left="132" w:hanging="132"/>
              <w:jc w:val="right"/>
              <w:rPr>
                <w:rFonts w:ascii="Garamond" w:hAnsi="Garamond" w:cs="Arial"/>
                <w:sz w:val="4"/>
                <w:szCs w:val="4"/>
                <w:lang w:eastAsia="zh-CN"/>
              </w:rPr>
            </w:pPr>
          </w:p>
        </w:tc>
        <w:tc>
          <w:tcPr>
            <w:tcW w:w="488" w:type="pct"/>
            <w:tcBorders>
              <w:top w:val="nil"/>
              <w:left w:val="nil"/>
              <w:bottom w:val="single" w:sz="4" w:space="0" w:color="auto"/>
              <w:right w:val="nil"/>
            </w:tcBorders>
            <w:vAlign w:val="bottom"/>
          </w:tcPr>
          <w:p w14:paraId="1760A615" w14:textId="77777777" w:rsidR="004173A8" w:rsidRPr="002357A8" w:rsidRDefault="004173A8" w:rsidP="004173A8">
            <w:pPr>
              <w:tabs>
                <w:tab w:val="decimal" w:pos="601"/>
              </w:tabs>
              <w:ind w:left="132" w:right="-52" w:hanging="132"/>
              <w:jc w:val="right"/>
              <w:rPr>
                <w:rFonts w:ascii="Garamond" w:hAnsi="Garamond" w:cs="Arial"/>
                <w:sz w:val="4"/>
                <w:szCs w:val="4"/>
                <w:lang w:eastAsia="zh-CN"/>
              </w:rPr>
            </w:pPr>
          </w:p>
        </w:tc>
        <w:tc>
          <w:tcPr>
            <w:tcW w:w="602" w:type="pct"/>
            <w:tcBorders>
              <w:top w:val="nil"/>
              <w:left w:val="nil"/>
              <w:bottom w:val="single" w:sz="4" w:space="0" w:color="auto"/>
              <w:right w:val="nil"/>
            </w:tcBorders>
            <w:vAlign w:val="bottom"/>
          </w:tcPr>
          <w:p w14:paraId="71D0406E" w14:textId="77777777" w:rsidR="004173A8" w:rsidRPr="002357A8" w:rsidRDefault="004173A8" w:rsidP="004173A8">
            <w:pPr>
              <w:tabs>
                <w:tab w:val="decimal" w:pos="762"/>
              </w:tabs>
              <w:ind w:left="132" w:hanging="132"/>
              <w:jc w:val="right"/>
              <w:rPr>
                <w:rFonts w:ascii="Garamond" w:hAnsi="Garamond" w:cs="Arial"/>
                <w:sz w:val="4"/>
                <w:szCs w:val="4"/>
                <w:lang w:eastAsia="zh-CN"/>
              </w:rPr>
            </w:pPr>
          </w:p>
        </w:tc>
        <w:tc>
          <w:tcPr>
            <w:tcW w:w="716" w:type="pct"/>
            <w:tcBorders>
              <w:top w:val="nil"/>
              <w:left w:val="nil"/>
              <w:bottom w:val="single" w:sz="4" w:space="0" w:color="auto"/>
              <w:right w:val="nil"/>
            </w:tcBorders>
            <w:vAlign w:val="bottom"/>
          </w:tcPr>
          <w:p w14:paraId="5D44B3C5" w14:textId="77777777" w:rsidR="004173A8" w:rsidRPr="002357A8" w:rsidRDefault="004173A8" w:rsidP="004173A8">
            <w:pPr>
              <w:tabs>
                <w:tab w:val="decimal" w:pos="916"/>
              </w:tabs>
              <w:jc w:val="right"/>
              <w:rPr>
                <w:rFonts w:ascii="Garamond" w:hAnsi="Garamond" w:cs="Arial"/>
                <w:sz w:val="4"/>
                <w:szCs w:val="4"/>
                <w:lang w:eastAsia="zh-CN"/>
              </w:rPr>
            </w:pPr>
          </w:p>
        </w:tc>
        <w:tc>
          <w:tcPr>
            <w:tcW w:w="572" w:type="pct"/>
            <w:tcBorders>
              <w:top w:val="nil"/>
              <w:left w:val="nil"/>
              <w:bottom w:val="single" w:sz="4" w:space="0" w:color="auto"/>
              <w:right w:val="nil"/>
            </w:tcBorders>
            <w:vAlign w:val="bottom"/>
          </w:tcPr>
          <w:p w14:paraId="2FB1777E" w14:textId="77777777" w:rsidR="004173A8" w:rsidRPr="002357A8" w:rsidRDefault="004173A8" w:rsidP="004173A8">
            <w:pPr>
              <w:tabs>
                <w:tab w:val="decimal" w:pos="601"/>
              </w:tabs>
              <w:ind w:left="132" w:hanging="132"/>
              <w:jc w:val="right"/>
              <w:rPr>
                <w:rFonts w:ascii="Garamond" w:hAnsi="Garamond" w:cs="Arial"/>
                <w:sz w:val="4"/>
                <w:szCs w:val="4"/>
                <w:lang w:eastAsia="zh-CN"/>
              </w:rPr>
            </w:pPr>
          </w:p>
        </w:tc>
        <w:tc>
          <w:tcPr>
            <w:tcW w:w="544" w:type="pct"/>
            <w:tcBorders>
              <w:top w:val="nil"/>
              <w:left w:val="nil"/>
              <w:bottom w:val="single" w:sz="4" w:space="0" w:color="auto"/>
              <w:right w:val="nil"/>
            </w:tcBorders>
            <w:vAlign w:val="bottom"/>
          </w:tcPr>
          <w:p w14:paraId="4641D7F7" w14:textId="77777777" w:rsidR="004173A8" w:rsidRPr="002357A8" w:rsidRDefault="004173A8" w:rsidP="004173A8">
            <w:pPr>
              <w:tabs>
                <w:tab w:val="decimal" w:pos="601"/>
              </w:tabs>
              <w:ind w:left="132" w:hanging="132"/>
              <w:jc w:val="right"/>
              <w:rPr>
                <w:rFonts w:ascii="Garamond" w:hAnsi="Garamond" w:cs="Arial"/>
                <w:sz w:val="4"/>
                <w:szCs w:val="4"/>
                <w:lang w:eastAsia="zh-CN"/>
              </w:rPr>
            </w:pPr>
          </w:p>
        </w:tc>
        <w:tc>
          <w:tcPr>
            <w:tcW w:w="511" w:type="pct"/>
            <w:tcBorders>
              <w:top w:val="nil"/>
              <w:left w:val="nil"/>
              <w:bottom w:val="single" w:sz="4" w:space="0" w:color="auto"/>
              <w:right w:val="nil"/>
            </w:tcBorders>
            <w:vAlign w:val="bottom"/>
          </w:tcPr>
          <w:p w14:paraId="67070B99" w14:textId="77777777" w:rsidR="004173A8" w:rsidRPr="002357A8" w:rsidRDefault="004173A8" w:rsidP="004173A8">
            <w:pPr>
              <w:tabs>
                <w:tab w:val="decimal" w:pos="601"/>
              </w:tabs>
              <w:ind w:left="132" w:hanging="132"/>
              <w:jc w:val="right"/>
              <w:rPr>
                <w:rFonts w:ascii="Garamond" w:hAnsi="Garamond" w:cs="Arial"/>
                <w:sz w:val="4"/>
                <w:szCs w:val="4"/>
                <w:lang w:eastAsia="zh-CN"/>
              </w:rPr>
            </w:pPr>
          </w:p>
        </w:tc>
      </w:tr>
      <w:tr w:rsidR="004173A8" w:rsidRPr="002357A8" w14:paraId="72A0F80F" w14:textId="77777777" w:rsidTr="004173A8">
        <w:trPr>
          <w:trHeight w:hRule="exact" w:val="135"/>
        </w:trPr>
        <w:tc>
          <w:tcPr>
            <w:tcW w:w="1021" w:type="pct"/>
            <w:hideMark/>
          </w:tcPr>
          <w:p w14:paraId="189C91BD" w14:textId="77777777" w:rsidR="004173A8" w:rsidRPr="002357A8" w:rsidRDefault="004173A8" w:rsidP="004173A8">
            <w:pPr>
              <w:ind w:left="132" w:hanging="132"/>
              <w:rPr>
                <w:rFonts w:ascii="Garamond" w:hAnsi="Garamond" w:cs="Arial"/>
                <w:sz w:val="13"/>
                <w:szCs w:val="13"/>
                <w:lang w:eastAsia="zh-CN"/>
              </w:rPr>
            </w:pPr>
            <w:r w:rsidRPr="002357A8">
              <w:rPr>
                <w:rFonts w:ascii="Garamond" w:hAnsi="Garamond" w:cs="Arial"/>
                <w:sz w:val="13"/>
                <w:szCs w:val="13"/>
                <w:lang w:eastAsia="zh-CN"/>
              </w:rPr>
              <w:t xml:space="preserve">Total </w:t>
            </w:r>
          </w:p>
        </w:tc>
        <w:tc>
          <w:tcPr>
            <w:tcW w:w="545" w:type="pct"/>
            <w:tcBorders>
              <w:top w:val="single" w:sz="4" w:space="0" w:color="auto"/>
              <w:left w:val="nil"/>
              <w:bottom w:val="nil"/>
              <w:right w:val="nil"/>
            </w:tcBorders>
            <w:vAlign w:val="bottom"/>
            <w:hideMark/>
          </w:tcPr>
          <w:p w14:paraId="498FB9F4" w14:textId="77777777" w:rsidR="004173A8" w:rsidRPr="002357A8" w:rsidRDefault="004173A8" w:rsidP="004173A8">
            <w:pPr>
              <w:tabs>
                <w:tab w:val="decimal" w:pos="601"/>
              </w:tabs>
              <w:autoSpaceDE w:val="0"/>
              <w:autoSpaceDN w:val="0"/>
              <w:adjustRightInd w:val="0"/>
              <w:ind w:left="132" w:hanging="132"/>
              <w:jc w:val="right"/>
              <w:rPr>
                <w:rFonts w:ascii="Garamond" w:hAnsi="Garamond" w:cs="Arial"/>
                <w:sz w:val="13"/>
                <w:szCs w:val="13"/>
                <w:lang w:eastAsia="zh-CN"/>
              </w:rPr>
            </w:pPr>
            <w:r w:rsidRPr="002357A8">
              <w:rPr>
                <w:rFonts w:ascii="Garamond" w:hAnsi="Garamond" w:cs="Arial"/>
                <w:sz w:val="13"/>
                <w:szCs w:val="13"/>
                <w:lang w:eastAsia="zh-CN"/>
              </w:rPr>
              <w:t>5,132,418</w:t>
            </w:r>
          </w:p>
        </w:tc>
        <w:tc>
          <w:tcPr>
            <w:tcW w:w="488" w:type="pct"/>
            <w:tcBorders>
              <w:top w:val="single" w:sz="4" w:space="0" w:color="auto"/>
              <w:left w:val="nil"/>
              <w:bottom w:val="nil"/>
              <w:right w:val="nil"/>
            </w:tcBorders>
            <w:vAlign w:val="bottom"/>
            <w:hideMark/>
          </w:tcPr>
          <w:p w14:paraId="29DDAB9F" w14:textId="77777777" w:rsidR="004173A8" w:rsidRPr="002357A8" w:rsidRDefault="004173A8" w:rsidP="004173A8">
            <w:pPr>
              <w:tabs>
                <w:tab w:val="decimal" w:pos="601"/>
              </w:tabs>
              <w:autoSpaceDE w:val="0"/>
              <w:autoSpaceDN w:val="0"/>
              <w:adjustRightInd w:val="0"/>
              <w:ind w:left="132" w:right="-52" w:hanging="132"/>
              <w:jc w:val="right"/>
              <w:rPr>
                <w:rFonts w:ascii="Garamond" w:hAnsi="Garamond" w:cs="Arial"/>
                <w:sz w:val="13"/>
                <w:szCs w:val="13"/>
                <w:lang w:eastAsia="zh-CN"/>
              </w:rPr>
            </w:pPr>
            <w:r w:rsidRPr="002357A8">
              <w:rPr>
                <w:rFonts w:ascii="Garamond" w:hAnsi="Garamond" w:cs="Arial"/>
                <w:sz w:val="13"/>
                <w:szCs w:val="13"/>
                <w:lang w:eastAsia="zh-CN"/>
              </w:rPr>
              <w:t>30,086,180</w:t>
            </w:r>
          </w:p>
        </w:tc>
        <w:tc>
          <w:tcPr>
            <w:tcW w:w="602" w:type="pct"/>
            <w:tcBorders>
              <w:top w:val="single" w:sz="4" w:space="0" w:color="auto"/>
              <w:left w:val="nil"/>
              <w:bottom w:val="nil"/>
              <w:right w:val="nil"/>
            </w:tcBorders>
            <w:vAlign w:val="bottom"/>
            <w:hideMark/>
          </w:tcPr>
          <w:p w14:paraId="380DAE68" w14:textId="77777777" w:rsidR="004173A8" w:rsidRPr="002357A8" w:rsidRDefault="004173A8" w:rsidP="004173A8">
            <w:pPr>
              <w:tabs>
                <w:tab w:val="decimal" w:pos="762"/>
              </w:tabs>
              <w:autoSpaceDE w:val="0"/>
              <w:autoSpaceDN w:val="0"/>
              <w:adjustRightInd w:val="0"/>
              <w:ind w:left="132" w:hanging="132"/>
              <w:jc w:val="right"/>
              <w:rPr>
                <w:rFonts w:ascii="Garamond" w:hAnsi="Garamond" w:cs="Arial"/>
                <w:sz w:val="13"/>
                <w:szCs w:val="13"/>
                <w:lang w:eastAsia="zh-CN"/>
              </w:rPr>
            </w:pPr>
            <w:r w:rsidRPr="002357A8">
              <w:rPr>
                <w:rFonts w:ascii="Garamond" w:hAnsi="Garamond" w:cs="Arial"/>
                <w:sz w:val="13"/>
                <w:szCs w:val="13"/>
                <w:lang w:eastAsia="zh-CN"/>
              </w:rPr>
              <w:t>2,044,752</w:t>
            </w:r>
          </w:p>
        </w:tc>
        <w:tc>
          <w:tcPr>
            <w:tcW w:w="716" w:type="pct"/>
            <w:tcBorders>
              <w:top w:val="single" w:sz="4" w:space="0" w:color="auto"/>
              <w:left w:val="nil"/>
              <w:bottom w:val="nil"/>
              <w:right w:val="nil"/>
            </w:tcBorders>
            <w:vAlign w:val="bottom"/>
            <w:hideMark/>
          </w:tcPr>
          <w:p w14:paraId="7FE895BB" w14:textId="77777777" w:rsidR="004173A8" w:rsidRPr="002357A8" w:rsidRDefault="004173A8" w:rsidP="004173A8">
            <w:pPr>
              <w:tabs>
                <w:tab w:val="decimal" w:pos="916"/>
              </w:tabs>
              <w:autoSpaceDE w:val="0"/>
              <w:autoSpaceDN w:val="0"/>
              <w:adjustRightInd w:val="0"/>
              <w:jc w:val="right"/>
              <w:rPr>
                <w:rFonts w:ascii="Garamond" w:hAnsi="Garamond" w:cs="Arial"/>
                <w:sz w:val="13"/>
                <w:szCs w:val="13"/>
                <w:lang w:eastAsia="zh-CN"/>
              </w:rPr>
            </w:pPr>
            <w:r w:rsidRPr="002357A8">
              <w:rPr>
                <w:rFonts w:ascii="Garamond" w:hAnsi="Garamond" w:cs="Arial"/>
                <w:sz w:val="13"/>
                <w:szCs w:val="13"/>
                <w:lang w:eastAsia="zh-CN"/>
              </w:rPr>
              <w:t>5,671,037</w:t>
            </w:r>
          </w:p>
        </w:tc>
        <w:tc>
          <w:tcPr>
            <w:tcW w:w="572" w:type="pct"/>
            <w:tcBorders>
              <w:top w:val="single" w:sz="4" w:space="0" w:color="auto"/>
              <w:left w:val="nil"/>
              <w:bottom w:val="nil"/>
              <w:right w:val="nil"/>
            </w:tcBorders>
            <w:vAlign w:val="bottom"/>
            <w:hideMark/>
          </w:tcPr>
          <w:p w14:paraId="18C531DA" w14:textId="77777777" w:rsidR="004173A8" w:rsidRPr="002357A8" w:rsidRDefault="004173A8" w:rsidP="004173A8">
            <w:pPr>
              <w:tabs>
                <w:tab w:val="decimal" w:pos="601"/>
              </w:tabs>
              <w:autoSpaceDE w:val="0"/>
              <w:autoSpaceDN w:val="0"/>
              <w:adjustRightInd w:val="0"/>
              <w:ind w:left="132" w:hanging="132"/>
              <w:jc w:val="right"/>
              <w:rPr>
                <w:rFonts w:ascii="Garamond" w:hAnsi="Garamond" w:cs="Arial"/>
                <w:sz w:val="13"/>
                <w:szCs w:val="13"/>
                <w:lang w:eastAsia="zh-CN"/>
              </w:rPr>
            </w:pPr>
            <w:r w:rsidRPr="002357A8">
              <w:rPr>
                <w:rFonts w:ascii="Garamond" w:hAnsi="Garamond" w:cs="Arial"/>
                <w:sz w:val="13"/>
                <w:szCs w:val="13"/>
                <w:lang w:eastAsia="zh-CN"/>
              </w:rPr>
              <w:t>13,242,985</w:t>
            </w:r>
          </w:p>
        </w:tc>
        <w:tc>
          <w:tcPr>
            <w:tcW w:w="544" w:type="pct"/>
            <w:tcBorders>
              <w:top w:val="single" w:sz="4" w:space="0" w:color="auto"/>
              <w:left w:val="nil"/>
              <w:bottom w:val="nil"/>
              <w:right w:val="nil"/>
            </w:tcBorders>
            <w:vAlign w:val="bottom"/>
            <w:hideMark/>
          </w:tcPr>
          <w:p w14:paraId="6016490B" w14:textId="77777777" w:rsidR="004173A8" w:rsidRPr="002357A8" w:rsidRDefault="004173A8" w:rsidP="004173A8">
            <w:pPr>
              <w:tabs>
                <w:tab w:val="decimal" w:pos="601"/>
              </w:tabs>
              <w:autoSpaceDE w:val="0"/>
              <w:autoSpaceDN w:val="0"/>
              <w:adjustRightInd w:val="0"/>
              <w:ind w:left="132" w:hanging="132"/>
              <w:jc w:val="right"/>
              <w:rPr>
                <w:rFonts w:ascii="Garamond" w:hAnsi="Garamond" w:cs="Arial"/>
                <w:sz w:val="13"/>
                <w:szCs w:val="13"/>
                <w:lang w:eastAsia="zh-CN"/>
              </w:rPr>
            </w:pPr>
            <w:r w:rsidRPr="002357A8">
              <w:rPr>
                <w:rFonts w:ascii="Garamond" w:hAnsi="Garamond" w:cs="Arial"/>
                <w:sz w:val="13"/>
                <w:szCs w:val="13"/>
                <w:lang w:eastAsia="zh-CN"/>
              </w:rPr>
              <w:t>2,231,706</w:t>
            </w:r>
          </w:p>
        </w:tc>
        <w:tc>
          <w:tcPr>
            <w:tcW w:w="511" w:type="pct"/>
            <w:tcBorders>
              <w:top w:val="single" w:sz="4" w:space="0" w:color="auto"/>
              <w:left w:val="nil"/>
              <w:bottom w:val="nil"/>
              <w:right w:val="nil"/>
            </w:tcBorders>
            <w:vAlign w:val="bottom"/>
            <w:hideMark/>
          </w:tcPr>
          <w:p w14:paraId="51FD0476" w14:textId="77777777" w:rsidR="004173A8" w:rsidRPr="002357A8" w:rsidRDefault="004173A8" w:rsidP="004173A8">
            <w:pPr>
              <w:tabs>
                <w:tab w:val="decimal" w:pos="601"/>
              </w:tabs>
              <w:autoSpaceDE w:val="0"/>
              <w:autoSpaceDN w:val="0"/>
              <w:adjustRightInd w:val="0"/>
              <w:ind w:left="132" w:hanging="132"/>
              <w:jc w:val="right"/>
              <w:rPr>
                <w:rFonts w:ascii="Garamond" w:hAnsi="Garamond" w:cs="Arial"/>
                <w:sz w:val="13"/>
                <w:szCs w:val="13"/>
                <w:lang w:eastAsia="zh-CN"/>
              </w:rPr>
            </w:pPr>
            <w:r w:rsidRPr="002357A8">
              <w:rPr>
                <w:rFonts w:ascii="Garamond" w:hAnsi="Garamond" w:cs="Arial"/>
                <w:sz w:val="13"/>
                <w:szCs w:val="13"/>
                <w:lang w:eastAsia="zh-CN"/>
              </w:rPr>
              <w:t>58,409,078</w:t>
            </w:r>
          </w:p>
        </w:tc>
      </w:tr>
      <w:tr w:rsidR="004173A8" w:rsidRPr="002357A8" w14:paraId="209331B2" w14:textId="77777777" w:rsidTr="004173A8">
        <w:trPr>
          <w:trHeight w:hRule="exact" w:val="58"/>
        </w:trPr>
        <w:tc>
          <w:tcPr>
            <w:tcW w:w="1021" w:type="pct"/>
          </w:tcPr>
          <w:p w14:paraId="24594572" w14:textId="77777777" w:rsidR="004173A8" w:rsidRPr="002357A8" w:rsidRDefault="004173A8" w:rsidP="004173A8">
            <w:pPr>
              <w:ind w:left="162" w:hanging="162"/>
              <w:rPr>
                <w:rFonts w:ascii="Garamond" w:eastAsia="宋体" w:hAnsi="Garamond" w:cs="MHei-Bold-Identity-H"/>
                <w:bCs/>
                <w:color w:val="000000"/>
                <w:sz w:val="3"/>
                <w:szCs w:val="3"/>
              </w:rPr>
            </w:pPr>
          </w:p>
          <w:p w14:paraId="0FC9F2C5" w14:textId="77777777" w:rsidR="004173A8" w:rsidRPr="002357A8" w:rsidRDefault="004173A8" w:rsidP="004173A8">
            <w:pPr>
              <w:ind w:left="162" w:hanging="162"/>
              <w:rPr>
                <w:rFonts w:ascii="Garamond" w:eastAsia="宋体" w:hAnsi="Garamond" w:cs="MHei-Bold-Identity-H"/>
                <w:bCs/>
                <w:color w:val="000000"/>
                <w:sz w:val="3"/>
                <w:szCs w:val="3"/>
              </w:rPr>
            </w:pPr>
          </w:p>
        </w:tc>
        <w:tc>
          <w:tcPr>
            <w:tcW w:w="545" w:type="pct"/>
            <w:tcBorders>
              <w:top w:val="nil"/>
              <w:left w:val="nil"/>
              <w:bottom w:val="single" w:sz="12" w:space="0" w:color="auto"/>
              <w:right w:val="nil"/>
            </w:tcBorders>
          </w:tcPr>
          <w:p w14:paraId="51732690" w14:textId="77777777" w:rsidR="004173A8" w:rsidRPr="002357A8" w:rsidRDefault="004173A8" w:rsidP="004173A8">
            <w:pPr>
              <w:tabs>
                <w:tab w:val="decimal" w:pos="904"/>
              </w:tabs>
              <w:autoSpaceDE w:val="0"/>
              <w:autoSpaceDN w:val="0"/>
              <w:adjustRightInd w:val="0"/>
              <w:rPr>
                <w:rFonts w:ascii="Garamond" w:eastAsia="宋体" w:hAnsi="Garamond" w:cs="MHei-Bold-Identity-H"/>
                <w:bCs/>
                <w:sz w:val="3"/>
                <w:szCs w:val="3"/>
                <w:lang w:eastAsia="zh-CN"/>
              </w:rPr>
            </w:pPr>
          </w:p>
        </w:tc>
        <w:tc>
          <w:tcPr>
            <w:tcW w:w="488" w:type="pct"/>
            <w:tcBorders>
              <w:top w:val="nil"/>
              <w:left w:val="nil"/>
              <w:bottom w:val="single" w:sz="12" w:space="0" w:color="auto"/>
              <w:right w:val="nil"/>
            </w:tcBorders>
          </w:tcPr>
          <w:p w14:paraId="499B4897" w14:textId="77777777" w:rsidR="004173A8" w:rsidRPr="002357A8" w:rsidRDefault="004173A8" w:rsidP="004173A8">
            <w:pPr>
              <w:tabs>
                <w:tab w:val="decimal" w:pos="923"/>
              </w:tabs>
              <w:autoSpaceDE w:val="0"/>
              <w:autoSpaceDN w:val="0"/>
              <w:adjustRightInd w:val="0"/>
              <w:ind w:right="-52"/>
              <w:rPr>
                <w:rFonts w:ascii="Garamond" w:eastAsia="宋体" w:hAnsi="Garamond" w:cs="MHei-Bold-Identity-H"/>
                <w:bCs/>
                <w:sz w:val="3"/>
                <w:szCs w:val="3"/>
                <w:lang w:eastAsia="zh-CN"/>
              </w:rPr>
            </w:pPr>
          </w:p>
        </w:tc>
        <w:tc>
          <w:tcPr>
            <w:tcW w:w="602" w:type="pct"/>
            <w:tcBorders>
              <w:top w:val="nil"/>
              <w:left w:val="nil"/>
              <w:bottom w:val="single" w:sz="12" w:space="0" w:color="auto"/>
              <w:right w:val="nil"/>
            </w:tcBorders>
          </w:tcPr>
          <w:p w14:paraId="653CA05F" w14:textId="77777777" w:rsidR="004173A8" w:rsidRPr="002357A8" w:rsidRDefault="004173A8" w:rsidP="004173A8">
            <w:pPr>
              <w:tabs>
                <w:tab w:val="decimal" w:pos="762"/>
                <w:tab w:val="decimal" w:pos="916"/>
              </w:tabs>
              <w:autoSpaceDE w:val="0"/>
              <w:autoSpaceDN w:val="0"/>
              <w:adjustRightInd w:val="0"/>
              <w:rPr>
                <w:rFonts w:ascii="Garamond" w:eastAsia="宋体" w:hAnsi="Garamond" w:cs="MHei-Bold-Identity-H"/>
                <w:bCs/>
                <w:sz w:val="3"/>
                <w:szCs w:val="3"/>
                <w:lang w:eastAsia="zh-HK"/>
              </w:rPr>
            </w:pPr>
          </w:p>
        </w:tc>
        <w:tc>
          <w:tcPr>
            <w:tcW w:w="716" w:type="pct"/>
            <w:tcBorders>
              <w:top w:val="nil"/>
              <w:left w:val="nil"/>
              <w:bottom w:val="single" w:sz="12" w:space="0" w:color="auto"/>
              <w:right w:val="nil"/>
            </w:tcBorders>
          </w:tcPr>
          <w:p w14:paraId="61E13C58" w14:textId="77777777" w:rsidR="004173A8" w:rsidRPr="002357A8" w:rsidRDefault="004173A8" w:rsidP="004173A8">
            <w:pPr>
              <w:tabs>
                <w:tab w:val="decimal" w:pos="916"/>
                <w:tab w:val="decimal" w:pos="1021"/>
              </w:tabs>
              <w:autoSpaceDE w:val="0"/>
              <w:autoSpaceDN w:val="0"/>
              <w:adjustRightInd w:val="0"/>
              <w:rPr>
                <w:rFonts w:ascii="Garamond" w:eastAsia="宋体" w:hAnsi="Garamond" w:cs="MHei-Bold-Identity-H"/>
                <w:bCs/>
                <w:sz w:val="3"/>
                <w:szCs w:val="3"/>
                <w:lang w:eastAsia="zh-CN"/>
              </w:rPr>
            </w:pPr>
          </w:p>
        </w:tc>
        <w:tc>
          <w:tcPr>
            <w:tcW w:w="572" w:type="pct"/>
            <w:tcBorders>
              <w:top w:val="nil"/>
              <w:left w:val="nil"/>
              <w:bottom w:val="single" w:sz="12" w:space="0" w:color="auto"/>
              <w:right w:val="nil"/>
            </w:tcBorders>
          </w:tcPr>
          <w:p w14:paraId="18D4E206" w14:textId="77777777" w:rsidR="004173A8" w:rsidRPr="002357A8" w:rsidRDefault="004173A8" w:rsidP="004173A8">
            <w:pPr>
              <w:tabs>
                <w:tab w:val="decimal" w:pos="916"/>
              </w:tabs>
              <w:autoSpaceDE w:val="0"/>
              <w:autoSpaceDN w:val="0"/>
              <w:adjustRightInd w:val="0"/>
              <w:rPr>
                <w:rFonts w:ascii="Garamond" w:eastAsia="宋体" w:hAnsi="Garamond" w:cs="MHei-Bold-Identity-H"/>
                <w:bCs/>
                <w:sz w:val="3"/>
                <w:szCs w:val="3"/>
                <w:lang w:eastAsia="zh-CN"/>
              </w:rPr>
            </w:pPr>
          </w:p>
        </w:tc>
        <w:tc>
          <w:tcPr>
            <w:tcW w:w="544" w:type="pct"/>
            <w:tcBorders>
              <w:top w:val="nil"/>
              <w:left w:val="nil"/>
              <w:bottom w:val="single" w:sz="12" w:space="0" w:color="auto"/>
              <w:right w:val="nil"/>
            </w:tcBorders>
          </w:tcPr>
          <w:p w14:paraId="39EFC2CB" w14:textId="77777777" w:rsidR="004173A8" w:rsidRPr="002357A8" w:rsidRDefault="004173A8" w:rsidP="004173A8">
            <w:pPr>
              <w:tabs>
                <w:tab w:val="decimal" w:pos="916"/>
              </w:tabs>
              <w:autoSpaceDE w:val="0"/>
              <w:autoSpaceDN w:val="0"/>
              <w:adjustRightInd w:val="0"/>
              <w:rPr>
                <w:rFonts w:ascii="Garamond" w:eastAsia="宋体" w:hAnsi="Garamond" w:cs="MHei-Bold-Identity-H"/>
                <w:bCs/>
                <w:sz w:val="3"/>
                <w:szCs w:val="3"/>
                <w:lang w:eastAsia="zh-CN"/>
              </w:rPr>
            </w:pPr>
          </w:p>
        </w:tc>
        <w:tc>
          <w:tcPr>
            <w:tcW w:w="511" w:type="pct"/>
            <w:tcBorders>
              <w:top w:val="nil"/>
              <w:left w:val="nil"/>
              <w:bottom w:val="single" w:sz="12" w:space="0" w:color="auto"/>
              <w:right w:val="nil"/>
            </w:tcBorders>
          </w:tcPr>
          <w:p w14:paraId="3E10AB94" w14:textId="77777777" w:rsidR="004173A8" w:rsidRPr="002357A8" w:rsidRDefault="004173A8" w:rsidP="004173A8">
            <w:pPr>
              <w:tabs>
                <w:tab w:val="decimal" w:pos="622"/>
              </w:tabs>
              <w:autoSpaceDE w:val="0"/>
              <w:autoSpaceDN w:val="0"/>
              <w:adjustRightInd w:val="0"/>
              <w:rPr>
                <w:rFonts w:ascii="Garamond" w:eastAsia="宋体" w:hAnsi="Garamond" w:cs="MHei-Bold-Identity-H"/>
                <w:bCs/>
                <w:sz w:val="3"/>
                <w:szCs w:val="3"/>
                <w:lang w:eastAsia="zh-CN"/>
              </w:rPr>
            </w:pPr>
          </w:p>
        </w:tc>
      </w:tr>
    </w:tbl>
    <w:p w14:paraId="49E646D7" w14:textId="77777777" w:rsidR="004173A8" w:rsidRPr="002357A8" w:rsidRDefault="004173A8" w:rsidP="004173A8">
      <w:pPr>
        <w:rPr>
          <w:lang w:eastAsia="zh-CN"/>
        </w:rPr>
      </w:pPr>
    </w:p>
    <w:p w14:paraId="22388365" w14:textId="77777777" w:rsidR="004173A8" w:rsidRPr="002357A8" w:rsidRDefault="004173A8" w:rsidP="004173A8">
      <w:pPr>
        <w:rPr>
          <w:lang w:eastAsia="zh-CN"/>
        </w:rPr>
      </w:pPr>
      <w:r w:rsidRPr="002357A8">
        <w:rPr>
          <w:lang w:eastAsia="zh-CN"/>
        </w:rPr>
        <w:br w:type="page"/>
      </w:r>
    </w:p>
    <w:p w14:paraId="6D1572A2" w14:textId="77777777" w:rsidR="004173A8" w:rsidRPr="002357A8" w:rsidRDefault="004173A8" w:rsidP="004173A8">
      <w:pPr>
        <w:autoSpaceDE w:val="0"/>
        <w:autoSpaceDN w:val="0"/>
        <w:adjustRightInd w:val="0"/>
        <w:ind w:left="540" w:hanging="540"/>
        <w:rPr>
          <w:rFonts w:ascii="Arial Black" w:eastAsia="宋体" w:hAnsi="Arial Black" w:cs="MSung-Light-Identity-H"/>
          <w:bCs/>
          <w:color w:val="000000"/>
          <w:sz w:val="19"/>
          <w:szCs w:val="19"/>
          <w:lang w:eastAsia="zh-CN"/>
        </w:rPr>
      </w:pPr>
      <w:r w:rsidRPr="002357A8">
        <w:rPr>
          <w:rFonts w:ascii="Arial Black" w:eastAsia="宋体" w:hAnsi="Arial Black" w:cs="MSung-Light-Identity-H"/>
          <w:b/>
          <w:bCs/>
          <w:color w:val="000000"/>
          <w:sz w:val="19"/>
          <w:szCs w:val="19"/>
          <w:lang w:eastAsia="zh-CN"/>
        </w:rPr>
        <w:lastRenderedPageBreak/>
        <w:t>5</w:t>
      </w:r>
      <w:r w:rsidRPr="002357A8">
        <w:rPr>
          <w:rFonts w:ascii="Arial Black" w:eastAsia="宋体" w:hAnsi="Arial Black" w:cs="MSung-Light-Identity-H"/>
          <w:b/>
          <w:bCs/>
          <w:color w:val="000000"/>
          <w:sz w:val="19"/>
          <w:szCs w:val="19"/>
          <w:lang w:eastAsia="zh-CN"/>
        </w:rPr>
        <w:tab/>
        <w:t>FINANCE EXPENSES- NET</w:t>
      </w:r>
      <w:r w:rsidRPr="002357A8" w:rsidDel="00025974">
        <w:rPr>
          <w:rFonts w:ascii="Arial Black" w:eastAsia="宋体" w:hAnsi="Arial Black" w:cs="MSung-Light-Identity-H"/>
          <w:b/>
          <w:bCs/>
          <w:color w:val="000000"/>
          <w:sz w:val="19"/>
          <w:szCs w:val="19"/>
          <w:lang w:eastAsia="zh-CN"/>
        </w:rPr>
        <w:t xml:space="preserve"> </w:t>
      </w:r>
    </w:p>
    <w:tbl>
      <w:tblPr>
        <w:tblW w:w="5000" w:type="pct"/>
        <w:tblInd w:w="450" w:type="dxa"/>
        <w:tblLayout w:type="fixed"/>
        <w:tblLook w:val="04A0" w:firstRow="1" w:lastRow="0" w:firstColumn="1" w:lastColumn="0" w:noHBand="0" w:noVBand="1"/>
      </w:tblPr>
      <w:tblGrid>
        <w:gridCol w:w="5770"/>
        <w:gridCol w:w="1535"/>
        <w:gridCol w:w="243"/>
        <w:gridCol w:w="1535"/>
      </w:tblGrid>
      <w:tr w:rsidR="004173A8" w:rsidRPr="002357A8" w14:paraId="2418B431" w14:textId="77777777" w:rsidTr="004173A8">
        <w:tc>
          <w:tcPr>
            <w:tcW w:w="3176" w:type="pct"/>
          </w:tcPr>
          <w:p w14:paraId="6ADBB2DA" w14:textId="77777777" w:rsidR="004173A8" w:rsidRPr="002357A8" w:rsidRDefault="004173A8" w:rsidP="004173A8">
            <w:pPr>
              <w:autoSpaceDE w:val="0"/>
              <w:autoSpaceDN w:val="0"/>
              <w:adjustRightInd w:val="0"/>
              <w:ind w:left="180" w:hanging="180"/>
              <w:rPr>
                <w:rFonts w:ascii="Garamond" w:eastAsia="MHei-Bold-Identity-H" w:hAnsi="Garamond" w:cs="MHei-Bold-Identity-H"/>
                <w:bCs/>
                <w:color w:val="000000"/>
                <w:sz w:val="20"/>
                <w:lang w:eastAsia="zh-HK"/>
              </w:rPr>
            </w:pPr>
          </w:p>
        </w:tc>
        <w:tc>
          <w:tcPr>
            <w:tcW w:w="1824" w:type="pct"/>
            <w:gridSpan w:val="3"/>
            <w:vAlign w:val="bottom"/>
          </w:tcPr>
          <w:p w14:paraId="096934BC" w14:textId="77777777" w:rsidR="004173A8" w:rsidRPr="002357A8" w:rsidRDefault="004173A8" w:rsidP="004173A8">
            <w:pPr>
              <w:autoSpaceDE w:val="0"/>
              <w:autoSpaceDN w:val="0"/>
              <w:adjustRightInd w:val="0"/>
              <w:jc w:val="center"/>
              <w:rPr>
                <w:rFonts w:ascii="Garamond" w:eastAsia="宋体" w:hAnsi="Garamond" w:cs="MHei-Bold-Identity-H"/>
                <w:bCs/>
                <w:color w:val="000000"/>
                <w:sz w:val="20"/>
                <w:lang w:eastAsia="zh-CN"/>
              </w:rPr>
            </w:pPr>
          </w:p>
        </w:tc>
      </w:tr>
      <w:tr w:rsidR="004173A8" w:rsidRPr="002357A8" w14:paraId="7B8C3EC4" w14:textId="77777777" w:rsidTr="004173A8">
        <w:tc>
          <w:tcPr>
            <w:tcW w:w="3176" w:type="pct"/>
            <w:vAlign w:val="bottom"/>
          </w:tcPr>
          <w:p w14:paraId="62C56F80" w14:textId="77777777" w:rsidR="004173A8" w:rsidRPr="002357A8" w:rsidRDefault="004173A8" w:rsidP="004173A8">
            <w:pPr>
              <w:autoSpaceDE w:val="0"/>
              <w:autoSpaceDN w:val="0"/>
              <w:adjustRightInd w:val="0"/>
              <w:ind w:left="180" w:hanging="180"/>
              <w:rPr>
                <w:rFonts w:ascii="Garamond" w:eastAsia="MHei-Bold-Identity-H" w:hAnsi="Garamond" w:cs="MHei-Bold-Identity-H"/>
                <w:bCs/>
                <w:color w:val="000000"/>
                <w:sz w:val="20"/>
                <w:lang w:eastAsia="zh-HK"/>
              </w:rPr>
            </w:pPr>
          </w:p>
        </w:tc>
        <w:tc>
          <w:tcPr>
            <w:tcW w:w="845" w:type="pct"/>
            <w:vAlign w:val="center"/>
          </w:tcPr>
          <w:p w14:paraId="4B536814" w14:textId="77777777" w:rsidR="004173A8" w:rsidRPr="002357A8" w:rsidRDefault="004173A8" w:rsidP="004173A8">
            <w:pPr>
              <w:tabs>
                <w:tab w:val="decimal" w:pos="1171"/>
              </w:tabs>
              <w:autoSpaceDE w:val="0"/>
              <w:autoSpaceDN w:val="0"/>
              <w:adjustRightInd w:val="0"/>
              <w:rPr>
                <w:rFonts w:ascii="Garamond" w:eastAsia="MHei-Bold-Identity-H" w:hAnsi="Garamond" w:cs="MHei-Bold-Identity-H"/>
                <w:b/>
                <w:bCs/>
                <w:color w:val="000000"/>
                <w:sz w:val="20"/>
              </w:rPr>
            </w:pPr>
            <w:r w:rsidRPr="002357A8">
              <w:rPr>
                <w:rFonts w:ascii="Garamond" w:eastAsia="宋体" w:hAnsi="Garamond" w:cs="MHei-Bold-Identity-H"/>
                <w:b/>
                <w:bCs/>
                <w:color w:val="000000"/>
                <w:sz w:val="20"/>
                <w:lang w:eastAsia="zh-CN"/>
              </w:rPr>
              <w:t>2019</w:t>
            </w:r>
          </w:p>
        </w:tc>
        <w:tc>
          <w:tcPr>
            <w:tcW w:w="134" w:type="pct"/>
            <w:vAlign w:val="center"/>
          </w:tcPr>
          <w:p w14:paraId="59CC944A"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845" w:type="pct"/>
            <w:vAlign w:val="center"/>
          </w:tcPr>
          <w:p w14:paraId="1861D099" w14:textId="77777777" w:rsidR="004173A8" w:rsidRPr="002357A8" w:rsidRDefault="004173A8" w:rsidP="004173A8">
            <w:pPr>
              <w:tabs>
                <w:tab w:val="decimal" w:pos="1205"/>
              </w:tabs>
              <w:autoSpaceDE w:val="0"/>
              <w:autoSpaceDN w:val="0"/>
              <w:adjustRightInd w:val="0"/>
              <w:rPr>
                <w:rFonts w:ascii="Garamond" w:eastAsia="MHei-Bold-Identity-H" w:hAnsi="Garamond" w:cs="MHei-Bold-Identity-H"/>
                <w:bCs/>
                <w:color w:val="000000"/>
                <w:sz w:val="20"/>
              </w:rPr>
            </w:pPr>
            <w:r w:rsidRPr="002357A8">
              <w:rPr>
                <w:rFonts w:ascii="Garamond" w:eastAsia="宋体" w:hAnsi="Garamond" w:cs="MHei-Bold-Identity-H"/>
                <w:bCs/>
                <w:color w:val="000000"/>
                <w:sz w:val="20"/>
                <w:lang w:eastAsia="zh-CN"/>
              </w:rPr>
              <w:t>2018</w:t>
            </w:r>
          </w:p>
        </w:tc>
      </w:tr>
      <w:tr w:rsidR="004173A8" w:rsidRPr="002357A8" w14:paraId="1DC487FA" w14:textId="77777777" w:rsidTr="004173A8">
        <w:trPr>
          <w:trHeight w:val="121"/>
        </w:trPr>
        <w:tc>
          <w:tcPr>
            <w:tcW w:w="3176" w:type="pct"/>
            <w:vAlign w:val="center"/>
          </w:tcPr>
          <w:p w14:paraId="4E50E674" w14:textId="77777777" w:rsidR="004173A8" w:rsidRPr="002357A8" w:rsidRDefault="004173A8" w:rsidP="004173A8">
            <w:pPr>
              <w:autoSpaceDE w:val="0"/>
              <w:autoSpaceDN w:val="0"/>
              <w:adjustRightInd w:val="0"/>
              <w:ind w:left="180" w:hanging="180"/>
              <w:rPr>
                <w:rFonts w:ascii="Garamond" w:eastAsia="MHei-Bold-Identity-H" w:hAnsi="Garamond" w:cs="MHei-Bold-Identity-H"/>
                <w:bCs/>
                <w:color w:val="000000"/>
                <w:sz w:val="20"/>
              </w:rPr>
            </w:pPr>
          </w:p>
        </w:tc>
        <w:tc>
          <w:tcPr>
            <w:tcW w:w="845" w:type="pct"/>
            <w:vAlign w:val="center"/>
          </w:tcPr>
          <w:p w14:paraId="10A5D6B8" w14:textId="77777777" w:rsidR="004173A8" w:rsidRPr="002357A8" w:rsidRDefault="004173A8" w:rsidP="004173A8">
            <w:pPr>
              <w:tabs>
                <w:tab w:val="decimal" w:pos="1171"/>
              </w:tabs>
              <w:autoSpaceDE w:val="0"/>
              <w:autoSpaceDN w:val="0"/>
              <w:adjustRightInd w:val="0"/>
              <w:rPr>
                <w:rFonts w:ascii="Garamond" w:eastAsia="MHei-Bold-Identity-H" w:hAnsi="Garamond" w:cs="MHei-Bold-Identity-H"/>
                <w:b/>
                <w:bCs/>
                <w:color w:val="000000"/>
                <w:sz w:val="20"/>
              </w:rPr>
            </w:pPr>
            <w:r w:rsidRPr="002357A8">
              <w:rPr>
                <w:rFonts w:ascii="Garamond" w:hAnsi="Garamond" w:cs="MHei-Bold-Identity-H"/>
                <w:b/>
                <w:bCs/>
                <w:color w:val="000000"/>
                <w:sz w:val="20"/>
                <w:lang w:eastAsia="zh-HK"/>
              </w:rPr>
              <w:t>RMB</w:t>
            </w:r>
            <w:r w:rsidRPr="002357A8">
              <w:rPr>
                <w:rFonts w:ascii="Garamond" w:eastAsia="宋体" w:hAnsi="Garamond" w:cs="MHei-Bold-Identity-H"/>
                <w:b/>
                <w:bCs/>
                <w:color w:val="000000"/>
                <w:sz w:val="20"/>
                <w:lang w:eastAsia="zh-CN"/>
              </w:rPr>
              <w:t>’000</w:t>
            </w:r>
          </w:p>
        </w:tc>
        <w:tc>
          <w:tcPr>
            <w:tcW w:w="134" w:type="pct"/>
            <w:vAlign w:val="center"/>
          </w:tcPr>
          <w:p w14:paraId="452B1DDF"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845" w:type="pct"/>
            <w:vAlign w:val="center"/>
          </w:tcPr>
          <w:p w14:paraId="2225C35D" w14:textId="77777777" w:rsidR="004173A8" w:rsidRPr="002357A8" w:rsidRDefault="004173A8" w:rsidP="004173A8">
            <w:pPr>
              <w:tabs>
                <w:tab w:val="decimal" w:pos="1205"/>
              </w:tabs>
              <w:autoSpaceDE w:val="0"/>
              <w:autoSpaceDN w:val="0"/>
              <w:adjustRightInd w:val="0"/>
              <w:rPr>
                <w:rFonts w:ascii="Garamond" w:eastAsia="MHei-Bold-Identity-H" w:hAnsi="Garamond" w:cs="MHei-Bold-Identity-H"/>
                <w:bCs/>
                <w:color w:val="000000"/>
                <w:sz w:val="20"/>
              </w:rPr>
            </w:pPr>
            <w:r w:rsidRPr="002357A8">
              <w:rPr>
                <w:rFonts w:ascii="Garamond" w:hAnsi="Garamond" w:cs="MHei-Bold-Identity-H"/>
                <w:bCs/>
                <w:color w:val="000000"/>
                <w:sz w:val="20"/>
                <w:lang w:eastAsia="zh-HK"/>
              </w:rPr>
              <w:t>RMB</w:t>
            </w:r>
            <w:r w:rsidRPr="002357A8">
              <w:rPr>
                <w:rFonts w:ascii="Garamond" w:eastAsia="宋体" w:hAnsi="Garamond" w:cs="MHei-Bold-Identity-H"/>
                <w:bCs/>
                <w:color w:val="000000"/>
                <w:sz w:val="20"/>
                <w:lang w:eastAsia="zh-CN"/>
              </w:rPr>
              <w:t>’000</w:t>
            </w:r>
          </w:p>
        </w:tc>
      </w:tr>
      <w:tr w:rsidR="004173A8" w:rsidRPr="002357A8" w14:paraId="13AE2CEA" w14:textId="77777777" w:rsidTr="004173A8">
        <w:tc>
          <w:tcPr>
            <w:tcW w:w="3176" w:type="pct"/>
            <w:vAlign w:val="center"/>
          </w:tcPr>
          <w:p w14:paraId="17A13659" w14:textId="77777777" w:rsidR="004173A8" w:rsidRPr="002357A8" w:rsidRDefault="004173A8" w:rsidP="004173A8">
            <w:pPr>
              <w:autoSpaceDE w:val="0"/>
              <w:autoSpaceDN w:val="0"/>
              <w:adjustRightInd w:val="0"/>
              <w:ind w:left="180" w:hanging="180"/>
              <w:rPr>
                <w:rFonts w:ascii="Garamond" w:eastAsia="宋体" w:hAnsi="Garamond" w:cs="MSung-Light-Identity-H"/>
                <w:b/>
                <w:bCs/>
                <w:color w:val="000000"/>
                <w:sz w:val="20"/>
                <w:lang w:eastAsia="zh-CN"/>
              </w:rPr>
            </w:pPr>
          </w:p>
        </w:tc>
        <w:tc>
          <w:tcPr>
            <w:tcW w:w="845" w:type="pct"/>
            <w:vAlign w:val="center"/>
          </w:tcPr>
          <w:p w14:paraId="1EAEB479" w14:textId="77777777" w:rsidR="004173A8" w:rsidRPr="002357A8" w:rsidRDefault="004173A8" w:rsidP="004173A8">
            <w:pPr>
              <w:tabs>
                <w:tab w:val="decimal" w:pos="1171"/>
              </w:tabs>
              <w:autoSpaceDE w:val="0"/>
              <w:autoSpaceDN w:val="0"/>
              <w:adjustRightInd w:val="0"/>
              <w:rPr>
                <w:rFonts w:ascii="Garamond" w:eastAsia="MHei-Bold-Identity-H" w:hAnsi="Garamond" w:cs="MHei-Bold-Identity-H"/>
                <w:b/>
                <w:bCs/>
                <w:color w:val="000000"/>
                <w:sz w:val="20"/>
                <w:lang w:eastAsia="zh-HK"/>
              </w:rPr>
            </w:pPr>
          </w:p>
        </w:tc>
        <w:tc>
          <w:tcPr>
            <w:tcW w:w="134" w:type="pct"/>
            <w:vAlign w:val="center"/>
          </w:tcPr>
          <w:p w14:paraId="2F4E4C04"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845" w:type="pct"/>
            <w:vAlign w:val="center"/>
          </w:tcPr>
          <w:p w14:paraId="69C708EC" w14:textId="77777777" w:rsidR="004173A8" w:rsidRPr="002357A8" w:rsidRDefault="004173A8" w:rsidP="004173A8">
            <w:pPr>
              <w:tabs>
                <w:tab w:val="decimal" w:pos="1205"/>
              </w:tabs>
              <w:autoSpaceDE w:val="0"/>
              <w:autoSpaceDN w:val="0"/>
              <w:adjustRightInd w:val="0"/>
              <w:rPr>
                <w:rFonts w:ascii="Garamond" w:eastAsia="MHei-Bold-Identity-H" w:hAnsi="Garamond" w:cs="MHei-Bold-Identity-H"/>
                <w:bCs/>
                <w:color w:val="000000"/>
                <w:sz w:val="20"/>
                <w:lang w:eastAsia="zh-HK"/>
              </w:rPr>
            </w:pPr>
          </w:p>
        </w:tc>
      </w:tr>
      <w:tr w:rsidR="004173A8" w:rsidRPr="002357A8" w14:paraId="14C96943" w14:textId="77777777" w:rsidTr="004173A8">
        <w:tc>
          <w:tcPr>
            <w:tcW w:w="3176" w:type="pct"/>
            <w:vAlign w:val="center"/>
          </w:tcPr>
          <w:p w14:paraId="1BFDC50F" w14:textId="77777777" w:rsidR="004173A8" w:rsidRPr="002357A8" w:rsidRDefault="004173A8" w:rsidP="004173A8">
            <w:pPr>
              <w:autoSpaceDE w:val="0"/>
              <w:autoSpaceDN w:val="0"/>
              <w:adjustRightInd w:val="0"/>
              <w:ind w:left="180" w:hanging="180"/>
              <w:rPr>
                <w:rFonts w:ascii="Garamond" w:eastAsia="宋体" w:hAnsi="Garamond" w:cs="MSung-Light-Identity-H"/>
                <w:b/>
                <w:bCs/>
                <w:color w:val="000000"/>
                <w:sz w:val="20"/>
                <w:lang w:eastAsia="zh-CN"/>
              </w:rPr>
            </w:pPr>
          </w:p>
        </w:tc>
        <w:tc>
          <w:tcPr>
            <w:tcW w:w="845" w:type="pct"/>
            <w:vAlign w:val="center"/>
          </w:tcPr>
          <w:p w14:paraId="717D7ED4" w14:textId="77777777" w:rsidR="004173A8" w:rsidRPr="002357A8" w:rsidRDefault="004173A8" w:rsidP="004173A8">
            <w:pPr>
              <w:tabs>
                <w:tab w:val="decimal" w:pos="1171"/>
              </w:tabs>
              <w:autoSpaceDE w:val="0"/>
              <w:autoSpaceDN w:val="0"/>
              <w:adjustRightInd w:val="0"/>
              <w:rPr>
                <w:rFonts w:ascii="Garamond" w:eastAsia="MHei-Bold-Identity-H" w:hAnsi="Garamond" w:cs="MHei-Bold-Identity-H"/>
                <w:b/>
                <w:bCs/>
                <w:color w:val="000000"/>
                <w:sz w:val="20"/>
                <w:lang w:eastAsia="zh-HK"/>
              </w:rPr>
            </w:pPr>
          </w:p>
        </w:tc>
        <w:tc>
          <w:tcPr>
            <w:tcW w:w="134" w:type="pct"/>
            <w:vAlign w:val="center"/>
          </w:tcPr>
          <w:p w14:paraId="76777590"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845" w:type="pct"/>
            <w:vAlign w:val="center"/>
          </w:tcPr>
          <w:p w14:paraId="5FE5FA8A" w14:textId="77777777" w:rsidR="004173A8" w:rsidRPr="002357A8" w:rsidRDefault="004173A8" w:rsidP="004173A8">
            <w:pPr>
              <w:tabs>
                <w:tab w:val="decimal" w:pos="1205"/>
              </w:tabs>
              <w:autoSpaceDE w:val="0"/>
              <w:autoSpaceDN w:val="0"/>
              <w:adjustRightInd w:val="0"/>
              <w:rPr>
                <w:rFonts w:ascii="Garamond" w:eastAsia="MHei-Bold-Identity-H" w:hAnsi="Garamond" w:cs="MHei-Bold-Identity-H"/>
                <w:bCs/>
                <w:color w:val="000000"/>
                <w:sz w:val="20"/>
                <w:lang w:eastAsia="zh-HK"/>
              </w:rPr>
            </w:pPr>
          </w:p>
        </w:tc>
      </w:tr>
      <w:tr w:rsidR="004173A8" w:rsidRPr="002357A8" w14:paraId="0B926D71" w14:textId="77777777" w:rsidTr="004173A8">
        <w:tc>
          <w:tcPr>
            <w:tcW w:w="3176" w:type="pct"/>
            <w:vAlign w:val="center"/>
          </w:tcPr>
          <w:p w14:paraId="0DD7DCC0" w14:textId="77777777" w:rsidR="004173A8" w:rsidRPr="002357A8" w:rsidRDefault="004173A8" w:rsidP="004173A8">
            <w:pPr>
              <w:autoSpaceDE w:val="0"/>
              <w:autoSpaceDN w:val="0"/>
              <w:adjustRightInd w:val="0"/>
              <w:ind w:left="180" w:hanging="180"/>
              <w:rPr>
                <w:rFonts w:ascii="Garamond" w:eastAsia="宋体" w:hAnsi="Garamond" w:cs="MSung-Light-Identity-H"/>
                <w:b/>
                <w:color w:val="000000"/>
                <w:sz w:val="20"/>
                <w:lang w:eastAsia="zh-CN"/>
              </w:rPr>
            </w:pPr>
            <w:r w:rsidRPr="002357A8">
              <w:rPr>
                <w:rFonts w:ascii="Garamond" w:hAnsi="Garamond" w:cs="MSung-Light-Identity-H"/>
                <w:b/>
                <w:bCs/>
                <w:color w:val="000000"/>
                <w:sz w:val="20"/>
                <w:lang w:eastAsia="zh-CN"/>
              </w:rPr>
              <w:t>Finance income</w:t>
            </w:r>
          </w:p>
        </w:tc>
        <w:tc>
          <w:tcPr>
            <w:tcW w:w="845" w:type="pct"/>
            <w:vAlign w:val="center"/>
          </w:tcPr>
          <w:p w14:paraId="2D3C6813" w14:textId="77777777" w:rsidR="004173A8" w:rsidRPr="002357A8" w:rsidRDefault="004173A8" w:rsidP="004173A8">
            <w:pPr>
              <w:tabs>
                <w:tab w:val="decimal" w:pos="1171"/>
              </w:tabs>
              <w:autoSpaceDE w:val="0"/>
              <w:autoSpaceDN w:val="0"/>
              <w:adjustRightInd w:val="0"/>
              <w:rPr>
                <w:rFonts w:ascii="Garamond" w:eastAsia="MHei-Bold-Identity-H" w:hAnsi="Garamond" w:cs="MHei-Bold-Identity-H"/>
                <w:b/>
                <w:bCs/>
                <w:color w:val="000000"/>
                <w:sz w:val="20"/>
                <w:lang w:eastAsia="zh-HK"/>
              </w:rPr>
            </w:pPr>
          </w:p>
        </w:tc>
        <w:tc>
          <w:tcPr>
            <w:tcW w:w="134" w:type="pct"/>
            <w:vAlign w:val="center"/>
          </w:tcPr>
          <w:p w14:paraId="01716ED5"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845" w:type="pct"/>
            <w:vAlign w:val="center"/>
          </w:tcPr>
          <w:p w14:paraId="77B59141" w14:textId="77777777" w:rsidR="004173A8" w:rsidRPr="002357A8" w:rsidRDefault="004173A8" w:rsidP="004173A8">
            <w:pPr>
              <w:tabs>
                <w:tab w:val="decimal" w:pos="1205"/>
              </w:tabs>
              <w:autoSpaceDE w:val="0"/>
              <w:autoSpaceDN w:val="0"/>
              <w:adjustRightInd w:val="0"/>
              <w:rPr>
                <w:rFonts w:ascii="Garamond" w:eastAsia="MHei-Bold-Identity-H" w:hAnsi="Garamond" w:cs="MHei-Bold-Identity-H"/>
                <w:bCs/>
                <w:color w:val="000000"/>
                <w:sz w:val="20"/>
                <w:lang w:eastAsia="zh-HK"/>
              </w:rPr>
            </w:pPr>
          </w:p>
        </w:tc>
      </w:tr>
      <w:tr w:rsidR="004173A8" w:rsidRPr="002357A8" w14:paraId="2825090C" w14:textId="77777777" w:rsidTr="004173A8">
        <w:tc>
          <w:tcPr>
            <w:tcW w:w="3176" w:type="pct"/>
            <w:vAlign w:val="center"/>
          </w:tcPr>
          <w:p w14:paraId="0B7D4C9D" w14:textId="77777777" w:rsidR="004173A8" w:rsidRPr="002357A8" w:rsidRDefault="004173A8" w:rsidP="004173A8">
            <w:pPr>
              <w:autoSpaceDE w:val="0"/>
              <w:autoSpaceDN w:val="0"/>
              <w:adjustRightInd w:val="0"/>
              <w:ind w:left="180" w:hanging="180"/>
              <w:rPr>
                <w:rFonts w:ascii="Garamond" w:hAnsi="Garamond" w:cs="MSung-Light-Identity-H"/>
                <w:bCs/>
                <w:color w:val="000000"/>
                <w:sz w:val="20"/>
              </w:rPr>
            </w:pPr>
            <w:r w:rsidRPr="002357A8">
              <w:rPr>
                <w:rFonts w:ascii="Garamond" w:hAnsi="Garamond" w:cs="MSung-Light-Identity-H"/>
                <w:bCs/>
                <w:color w:val="000000"/>
                <w:sz w:val="20"/>
                <w:lang w:eastAsia="zh-CN"/>
              </w:rPr>
              <w:t>Interest income</w:t>
            </w:r>
          </w:p>
        </w:tc>
        <w:tc>
          <w:tcPr>
            <w:tcW w:w="845" w:type="pct"/>
            <w:vAlign w:val="bottom"/>
          </w:tcPr>
          <w:p w14:paraId="60F0DE3A" w14:textId="77777777" w:rsidR="004173A8" w:rsidRPr="002357A8" w:rsidRDefault="004173A8" w:rsidP="004173A8">
            <w:pPr>
              <w:tabs>
                <w:tab w:val="decimal" w:pos="1171"/>
              </w:tabs>
              <w:autoSpaceDE w:val="0"/>
              <w:autoSpaceDN w:val="0"/>
              <w:adjustRightInd w:val="0"/>
              <w:rPr>
                <w:rFonts w:ascii="Garamond" w:hAnsi="Garamond" w:cs="MHei-Bold-Identity-H"/>
                <w:b/>
                <w:bCs/>
                <w:color w:val="000000"/>
                <w:sz w:val="20"/>
                <w:lang w:eastAsia="zh-HK"/>
              </w:rPr>
            </w:pPr>
          </w:p>
        </w:tc>
        <w:tc>
          <w:tcPr>
            <w:tcW w:w="134" w:type="pct"/>
            <w:vAlign w:val="center"/>
          </w:tcPr>
          <w:p w14:paraId="138A43F2"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845" w:type="pct"/>
            <w:vAlign w:val="bottom"/>
          </w:tcPr>
          <w:p w14:paraId="3A5D4B78" w14:textId="77777777" w:rsidR="004173A8" w:rsidRPr="002357A8" w:rsidRDefault="004173A8" w:rsidP="004173A8">
            <w:pPr>
              <w:tabs>
                <w:tab w:val="decimal" w:pos="1205"/>
              </w:tabs>
              <w:autoSpaceDE w:val="0"/>
              <w:autoSpaceDN w:val="0"/>
              <w:adjustRightInd w:val="0"/>
              <w:rPr>
                <w:rFonts w:ascii="Garamond" w:eastAsia="MHei-Bold-Identity-H" w:hAnsi="Garamond" w:cs="MHei-Bold-Identity-H"/>
                <w:bCs/>
                <w:color w:val="000000"/>
                <w:sz w:val="20"/>
                <w:lang w:eastAsia="zh-HK"/>
              </w:rPr>
            </w:pPr>
          </w:p>
        </w:tc>
      </w:tr>
      <w:tr w:rsidR="004173A8" w:rsidRPr="002357A8" w14:paraId="586BA9FC" w14:textId="77777777" w:rsidTr="004173A8">
        <w:tc>
          <w:tcPr>
            <w:tcW w:w="3176" w:type="pct"/>
            <w:shd w:val="clear" w:color="auto" w:fill="auto"/>
            <w:vAlign w:val="center"/>
          </w:tcPr>
          <w:p w14:paraId="2FD8CBA8" w14:textId="77777777" w:rsidR="004173A8" w:rsidRPr="002357A8" w:rsidRDefault="004173A8" w:rsidP="004173A8">
            <w:pPr>
              <w:autoSpaceDE w:val="0"/>
              <w:autoSpaceDN w:val="0"/>
              <w:adjustRightInd w:val="0"/>
              <w:ind w:left="180" w:hanging="180"/>
              <w:rPr>
                <w:rFonts w:ascii="Garamond" w:eastAsia="宋体" w:hAnsi="Garamond" w:cs="MSung-Light-Identity-H"/>
                <w:bCs/>
                <w:color w:val="000000"/>
                <w:sz w:val="20"/>
                <w:lang w:eastAsia="zh-CN"/>
              </w:rPr>
            </w:pPr>
            <w:r w:rsidRPr="002357A8">
              <w:rPr>
                <w:rFonts w:ascii="Garamond" w:hAnsi="Garamond" w:cs="MSung-Light-Identity-H"/>
                <w:bCs/>
                <w:color w:val="000000"/>
                <w:sz w:val="20"/>
                <w:lang w:eastAsia="zh-CN"/>
              </w:rPr>
              <w:t>- Sinopec Group’s subsidiaries</w:t>
            </w:r>
          </w:p>
        </w:tc>
        <w:tc>
          <w:tcPr>
            <w:tcW w:w="845" w:type="pct"/>
            <w:vAlign w:val="bottom"/>
          </w:tcPr>
          <w:p w14:paraId="2B09ABA6" w14:textId="77777777" w:rsidR="004173A8" w:rsidRPr="002357A8" w:rsidRDefault="004173A8" w:rsidP="004173A8">
            <w:pPr>
              <w:tabs>
                <w:tab w:val="decimal" w:pos="1171"/>
              </w:tabs>
              <w:autoSpaceDE w:val="0"/>
              <w:autoSpaceDN w:val="0"/>
              <w:adjustRightInd w:val="0"/>
              <w:rPr>
                <w:rFonts w:ascii="Garamond" w:eastAsia="宋体" w:hAnsi="Garamond" w:cs="MHei-Bold-Identity-H"/>
                <w:b/>
                <w:bCs/>
                <w:color w:val="000000"/>
                <w:sz w:val="20"/>
                <w:szCs w:val="14"/>
              </w:rPr>
            </w:pPr>
            <w:r w:rsidRPr="002357A8">
              <w:rPr>
                <w:rFonts w:ascii="Garamond" w:eastAsia="宋体" w:hAnsi="Garamond" w:cs="MHei-Bold-Identity-H"/>
                <w:b/>
                <w:bCs/>
                <w:color w:val="000000"/>
                <w:sz w:val="20"/>
                <w:szCs w:val="14"/>
              </w:rPr>
              <w:t>2,289</w:t>
            </w:r>
          </w:p>
        </w:tc>
        <w:tc>
          <w:tcPr>
            <w:tcW w:w="134" w:type="pct"/>
            <w:vAlign w:val="bottom"/>
          </w:tcPr>
          <w:p w14:paraId="2D0ABAF3"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845" w:type="pct"/>
            <w:vAlign w:val="bottom"/>
          </w:tcPr>
          <w:p w14:paraId="0FB2C63C" w14:textId="77777777" w:rsidR="004173A8" w:rsidRPr="002357A8" w:rsidRDefault="004173A8" w:rsidP="004173A8">
            <w:pPr>
              <w:tabs>
                <w:tab w:val="decimal" w:pos="1205"/>
              </w:tabs>
              <w:autoSpaceDE w:val="0"/>
              <w:autoSpaceDN w:val="0"/>
              <w:adjustRightInd w:val="0"/>
              <w:rPr>
                <w:rFonts w:ascii="Garamond" w:eastAsia="MHei-Bold-Identity-H" w:hAnsi="Garamond" w:cs="MHei-Bold-Identity-H"/>
                <w:bCs/>
                <w:color w:val="000000"/>
                <w:sz w:val="20"/>
              </w:rPr>
            </w:pPr>
            <w:r w:rsidRPr="002357A8">
              <w:rPr>
                <w:rFonts w:ascii="Garamond" w:eastAsia="宋体" w:hAnsi="Garamond" w:cs="MHei-Bold-Identity-H"/>
                <w:bCs/>
                <w:color w:val="000000"/>
                <w:sz w:val="20"/>
              </w:rPr>
              <w:t>1,878</w:t>
            </w:r>
          </w:p>
        </w:tc>
      </w:tr>
      <w:tr w:rsidR="004173A8" w:rsidRPr="002357A8" w14:paraId="3AA9306E" w14:textId="77777777" w:rsidTr="004173A8">
        <w:tc>
          <w:tcPr>
            <w:tcW w:w="3176" w:type="pct"/>
            <w:shd w:val="clear" w:color="auto" w:fill="auto"/>
            <w:vAlign w:val="center"/>
          </w:tcPr>
          <w:p w14:paraId="35651F9C" w14:textId="5F8842E8" w:rsidR="004173A8" w:rsidRPr="002357A8" w:rsidRDefault="004173A8">
            <w:pPr>
              <w:autoSpaceDE w:val="0"/>
              <w:autoSpaceDN w:val="0"/>
              <w:adjustRightInd w:val="0"/>
              <w:ind w:left="180" w:hanging="180"/>
              <w:rPr>
                <w:rFonts w:ascii="Garamond" w:eastAsia="宋体" w:hAnsi="Garamond" w:cs="MSung-Light-Identity-H"/>
                <w:bCs/>
                <w:color w:val="000000"/>
                <w:sz w:val="20"/>
                <w:lang w:eastAsia="zh-CN"/>
              </w:rPr>
            </w:pPr>
            <w:r w:rsidRPr="002357A8">
              <w:rPr>
                <w:rFonts w:ascii="Garamond" w:hAnsi="Garamond" w:cs="MSung-Light-Identity-H"/>
                <w:bCs/>
                <w:color w:val="000000"/>
                <w:sz w:val="20"/>
                <w:lang w:eastAsia="zh-CN"/>
              </w:rPr>
              <w:t>- Third-part</w:t>
            </w:r>
            <w:r w:rsidR="005D0A99" w:rsidRPr="002357A8">
              <w:rPr>
                <w:rFonts w:ascii="Garamond" w:hAnsi="Garamond" w:cs="MSung-Light-Identity-H"/>
                <w:bCs/>
                <w:color w:val="000000"/>
                <w:sz w:val="20"/>
                <w:lang w:eastAsia="zh-CN"/>
              </w:rPr>
              <w:t>ies</w:t>
            </w:r>
            <w:r w:rsidRPr="002357A8">
              <w:rPr>
                <w:rFonts w:ascii="Garamond" w:hAnsi="Garamond" w:cs="MSung-Light-Identity-H"/>
                <w:bCs/>
                <w:color w:val="000000"/>
                <w:sz w:val="20"/>
                <w:lang w:eastAsia="zh-CN"/>
              </w:rPr>
              <w:t xml:space="preserve"> and other financial institutions</w:t>
            </w:r>
          </w:p>
        </w:tc>
        <w:tc>
          <w:tcPr>
            <w:tcW w:w="845" w:type="pct"/>
            <w:vAlign w:val="bottom"/>
          </w:tcPr>
          <w:p w14:paraId="037A6F34" w14:textId="77777777" w:rsidR="004173A8" w:rsidRPr="002357A8" w:rsidRDefault="004173A8" w:rsidP="004173A8">
            <w:pPr>
              <w:tabs>
                <w:tab w:val="decimal" w:pos="1171"/>
              </w:tabs>
              <w:autoSpaceDE w:val="0"/>
              <w:autoSpaceDN w:val="0"/>
              <w:adjustRightInd w:val="0"/>
              <w:rPr>
                <w:rFonts w:ascii="Garamond" w:eastAsia="宋体" w:hAnsi="Garamond" w:cs="MHei-Bold-Identity-H"/>
                <w:b/>
                <w:bCs/>
                <w:color w:val="000000"/>
                <w:sz w:val="20"/>
                <w:szCs w:val="14"/>
              </w:rPr>
            </w:pPr>
            <w:r w:rsidRPr="002357A8">
              <w:rPr>
                <w:rFonts w:ascii="Garamond" w:eastAsia="宋体" w:hAnsi="Garamond" w:cs="MHei-Bold-Identity-H"/>
                <w:b/>
                <w:bCs/>
                <w:color w:val="000000"/>
                <w:sz w:val="20"/>
                <w:szCs w:val="14"/>
              </w:rPr>
              <w:t>101,210</w:t>
            </w:r>
          </w:p>
        </w:tc>
        <w:tc>
          <w:tcPr>
            <w:tcW w:w="134" w:type="pct"/>
            <w:vAlign w:val="bottom"/>
          </w:tcPr>
          <w:p w14:paraId="0B08D4F7"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845" w:type="pct"/>
            <w:vAlign w:val="bottom"/>
          </w:tcPr>
          <w:p w14:paraId="6CDECE9C" w14:textId="77777777" w:rsidR="004173A8" w:rsidRPr="002357A8" w:rsidRDefault="004173A8" w:rsidP="004173A8">
            <w:pPr>
              <w:tabs>
                <w:tab w:val="decimal" w:pos="1205"/>
              </w:tabs>
              <w:autoSpaceDE w:val="0"/>
              <w:autoSpaceDN w:val="0"/>
              <w:adjustRightInd w:val="0"/>
              <w:rPr>
                <w:rFonts w:ascii="Garamond" w:eastAsia="MHei-Bold-Identity-H" w:hAnsi="Garamond" w:cs="MHei-Bold-Identity-H"/>
                <w:bCs/>
                <w:color w:val="000000"/>
                <w:sz w:val="20"/>
              </w:rPr>
            </w:pPr>
            <w:r w:rsidRPr="002357A8">
              <w:rPr>
                <w:rFonts w:ascii="Garamond" w:eastAsia="宋体" w:hAnsi="Garamond" w:cs="MHei-Bold-Identity-H"/>
                <w:bCs/>
                <w:color w:val="000000"/>
                <w:sz w:val="20"/>
              </w:rPr>
              <w:t>86,008</w:t>
            </w:r>
          </w:p>
        </w:tc>
      </w:tr>
      <w:tr w:rsidR="004173A8" w:rsidRPr="002357A8" w14:paraId="50D69FCB" w14:textId="77777777" w:rsidTr="004173A8">
        <w:trPr>
          <w:trHeight w:val="64"/>
        </w:trPr>
        <w:tc>
          <w:tcPr>
            <w:tcW w:w="3176" w:type="pct"/>
            <w:shd w:val="clear" w:color="auto" w:fill="auto"/>
            <w:vAlign w:val="center"/>
          </w:tcPr>
          <w:p w14:paraId="07B3CC3F" w14:textId="77777777" w:rsidR="004173A8" w:rsidRPr="002357A8" w:rsidRDefault="004173A8" w:rsidP="004173A8">
            <w:pPr>
              <w:autoSpaceDE w:val="0"/>
              <w:autoSpaceDN w:val="0"/>
              <w:adjustRightInd w:val="0"/>
              <w:ind w:left="180" w:hanging="180"/>
              <w:rPr>
                <w:rFonts w:ascii="Garamond" w:eastAsia="MSung-Light-Identity-H" w:hAnsi="Garamond" w:cs="MSung-Light-Identity-H"/>
                <w:b/>
                <w:bCs/>
                <w:color w:val="000000"/>
                <w:sz w:val="4"/>
                <w:szCs w:val="4"/>
              </w:rPr>
            </w:pPr>
          </w:p>
        </w:tc>
        <w:tc>
          <w:tcPr>
            <w:tcW w:w="845" w:type="pct"/>
            <w:tcBorders>
              <w:bottom w:val="single" w:sz="4" w:space="0" w:color="auto"/>
            </w:tcBorders>
            <w:vAlign w:val="bottom"/>
          </w:tcPr>
          <w:p w14:paraId="17AF5006" w14:textId="77777777" w:rsidR="004173A8" w:rsidRPr="002357A8" w:rsidRDefault="004173A8" w:rsidP="004173A8">
            <w:pPr>
              <w:tabs>
                <w:tab w:val="decimal" w:pos="1171"/>
              </w:tabs>
              <w:autoSpaceDE w:val="0"/>
              <w:autoSpaceDN w:val="0"/>
              <w:adjustRightInd w:val="0"/>
              <w:rPr>
                <w:rFonts w:ascii="Garamond" w:eastAsia="MHei-Bold-Identity-H" w:hAnsi="Garamond" w:cs="MHei-Bold-Identity-H"/>
                <w:b/>
                <w:bCs/>
                <w:color w:val="000000"/>
                <w:sz w:val="4"/>
                <w:szCs w:val="4"/>
                <w:lang w:eastAsia="zh-HK"/>
              </w:rPr>
            </w:pPr>
          </w:p>
        </w:tc>
        <w:tc>
          <w:tcPr>
            <w:tcW w:w="134" w:type="pct"/>
            <w:vAlign w:val="center"/>
          </w:tcPr>
          <w:p w14:paraId="3B9DC66E"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4"/>
                <w:szCs w:val="4"/>
                <w:lang w:eastAsia="zh-HK"/>
              </w:rPr>
            </w:pPr>
          </w:p>
        </w:tc>
        <w:tc>
          <w:tcPr>
            <w:tcW w:w="845" w:type="pct"/>
            <w:tcBorders>
              <w:bottom w:val="single" w:sz="4" w:space="0" w:color="auto"/>
            </w:tcBorders>
            <w:vAlign w:val="center"/>
          </w:tcPr>
          <w:p w14:paraId="2ED2320B" w14:textId="77777777" w:rsidR="004173A8" w:rsidRPr="002357A8" w:rsidRDefault="004173A8" w:rsidP="004173A8">
            <w:pPr>
              <w:tabs>
                <w:tab w:val="decimal" w:pos="1205"/>
              </w:tabs>
              <w:autoSpaceDE w:val="0"/>
              <w:autoSpaceDN w:val="0"/>
              <w:adjustRightInd w:val="0"/>
              <w:rPr>
                <w:rFonts w:ascii="Garamond" w:eastAsia="MHei-Bold-Identity-H" w:hAnsi="Garamond" w:cs="MHei-Bold-Identity-H"/>
                <w:bCs/>
                <w:color w:val="000000"/>
                <w:sz w:val="4"/>
                <w:szCs w:val="4"/>
                <w:lang w:eastAsia="zh-HK"/>
              </w:rPr>
            </w:pPr>
          </w:p>
        </w:tc>
      </w:tr>
      <w:tr w:rsidR="004173A8" w:rsidRPr="002357A8" w14:paraId="38C31267" w14:textId="77777777" w:rsidTr="004173A8">
        <w:tc>
          <w:tcPr>
            <w:tcW w:w="3176" w:type="pct"/>
            <w:shd w:val="clear" w:color="auto" w:fill="auto"/>
            <w:vAlign w:val="center"/>
          </w:tcPr>
          <w:p w14:paraId="54BD19BE" w14:textId="77777777" w:rsidR="004173A8" w:rsidRPr="002357A8" w:rsidRDefault="004173A8" w:rsidP="004173A8">
            <w:pPr>
              <w:autoSpaceDE w:val="0"/>
              <w:autoSpaceDN w:val="0"/>
              <w:adjustRightInd w:val="0"/>
              <w:ind w:left="180" w:hanging="180"/>
              <w:rPr>
                <w:rFonts w:ascii="Garamond" w:eastAsia="MSung-Light-Identity-H" w:hAnsi="Garamond" w:cs="MSung-Light-Identity-H"/>
                <w:b/>
                <w:bCs/>
                <w:color w:val="000000"/>
                <w:sz w:val="20"/>
              </w:rPr>
            </w:pPr>
          </w:p>
        </w:tc>
        <w:tc>
          <w:tcPr>
            <w:tcW w:w="845" w:type="pct"/>
            <w:tcBorders>
              <w:top w:val="single" w:sz="4" w:space="0" w:color="auto"/>
            </w:tcBorders>
            <w:vAlign w:val="bottom"/>
          </w:tcPr>
          <w:p w14:paraId="7591768C" w14:textId="77777777" w:rsidR="004173A8" w:rsidRPr="002357A8" w:rsidRDefault="004173A8" w:rsidP="004173A8">
            <w:pPr>
              <w:tabs>
                <w:tab w:val="decimal" w:pos="1171"/>
              </w:tabs>
              <w:autoSpaceDE w:val="0"/>
              <w:autoSpaceDN w:val="0"/>
              <w:adjustRightInd w:val="0"/>
              <w:rPr>
                <w:rFonts w:ascii="Garamond" w:eastAsia="宋体" w:hAnsi="Garamond" w:cs="MHei-Bold-Identity-H"/>
                <w:b/>
                <w:bCs/>
                <w:color w:val="000000"/>
                <w:sz w:val="20"/>
                <w:szCs w:val="14"/>
              </w:rPr>
            </w:pPr>
            <w:r w:rsidRPr="002357A8">
              <w:rPr>
                <w:rFonts w:ascii="Garamond" w:eastAsia="宋体" w:hAnsi="Garamond" w:cs="MHei-Bold-Identity-H"/>
                <w:b/>
                <w:bCs/>
                <w:color w:val="000000"/>
                <w:sz w:val="20"/>
                <w:szCs w:val="14"/>
              </w:rPr>
              <w:t>103,499</w:t>
            </w:r>
          </w:p>
        </w:tc>
        <w:tc>
          <w:tcPr>
            <w:tcW w:w="134" w:type="pct"/>
            <w:vAlign w:val="bottom"/>
          </w:tcPr>
          <w:p w14:paraId="687DC19B"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845" w:type="pct"/>
            <w:tcBorders>
              <w:top w:val="single" w:sz="4" w:space="0" w:color="auto"/>
            </w:tcBorders>
            <w:vAlign w:val="bottom"/>
          </w:tcPr>
          <w:p w14:paraId="3B79551D" w14:textId="77777777" w:rsidR="004173A8" w:rsidRPr="002357A8" w:rsidRDefault="004173A8" w:rsidP="004173A8">
            <w:pPr>
              <w:tabs>
                <w:tab w:val="decimal" w:pos="1205"/>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szCs w:val="14"/>
              </w:rPr>
              <w:t>87,886</w:t>
            </w:r>
          </w:p>
        </w:tc>
      </w:tr>
      <w:tr w:rsidR="004173A8" w:rsidRPr="002357A8" w14:paraId="0A3DFF19" w14:textId="77777777" w:rsidTr="004173A8">
        <w:trPr>
          <w:trHeight w:val="72"/>
        </w:trPr>
        <w:tc>
          <w:tcPr>
            <w:tcW w:w="3176" w:type="pct"/>
            <w:shd w:val="clear" w:color="auto" w:fill="auto"/>
            <w:vAlign w:val="center"/>
          </w:tcPr>
          <w:p w14:paraId="2EA5BD3B" w14:textId="77777777" w:rsidR="004173A8" w:rsidRPr="002357A8" w:rsidRDefault="004173A8" w:rsidP="004173A8">
            <w:pPr>
              <w:autoSpaceDE w:val="0"/>
              <w:autoSpaceDN w:val="0"/>
              <w:adjustRightInd w:val="0"/>
              <w:ind w:left="180" w:hanging="180"/>
              <w:rPr>
                <w:rFonts w:ascii="Garamond" w:eastAsia="MSung-Light-Identity-H" w:hAnsi="Garamond" w:cs="MSung-Light-Identity-H"/>
                <w:b/>
                <w:bCs/>
                <w:color w:val="000000"/>
                <w:sz w:val="4"/>
                <w:szCs w:val="4"/>
              </w:rPr>
            </w:pPr>
          </w:p>
        </w:tc>
        <w:tc>
          <w:tcPr>
            <w:tcW w:w="845" w:type="pct"/>
            <w:tcBorders>
              <w:bottom w:val="single" w:sz="4" w:space="0" w:color="auto"/>
            </w:tcBorders>
            <w:vAlign w:val="bottom"/>
          </w:tcPr>
          <w:p w14:paraId="275942AC" w14:textId="77777777" w:rsidR="004173A8" w:rsidRPr="002357A8" w:rsidRDefault="004173A8" w:rsidP="004173A8">
            <w:pPr>
              <w:tabs>
                <w:tab w:val="decimal" w:pos="1171"/>
              </w:tabs>
              <w:autoSpaceDE w:val="0"/>
              <w:autoSpaceDN w:val="0"/>
              <w:adjustRightInd w:val="0"/>
              <w:rPr>
                <w:rFonts w:ascii="Garamond" w:eastAsia="MHei-Bold-Identity-H" w:hAnsi="Garamond" w:cs="MHei-Bold-Identity-H"/>
                <w:b/>
                <w:bCs/>
                <w:color w:val="000000"/>
                <w:sz w:val="4"/>
                <w:szCs w:val="4"/>
                <w:lang w:eastAsia="zh-HK"/>
              </w:rPr>
            </w:pPr>
          </w:p>
        </w:tc>
        <w:tc>
          <w:tcPr>
            <w:tcW w:w="134" w:type="pct"/>
            <w:vAlign w:val="center"/>
          </w:tcPr>
          <w:p w14:paraId="265F89D7"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4"/>
                <w:szCs w:val="4"/>
                <w:lang w:eastAsia="zh-HK"/>
              </w:rPr>
            </w:pPr>
          </w:p>
        </w:tc>
        <w:tc>
          <w:tcPr>
            <w:tcW w:w="845" w:type="pct"/>
            <w:tcBorders>
              <w:bottom w:val="single" w:sz="4" w:space="0" w:color="auto"/>
            </w:tcBorders>
            <w:vAlign w:val="center"/>
          </w:tcPr>
          <w:p w14:paraId="3A37D047" w14:textId="77777777" w:rsidR="004173A8" w:rsidRPr="002357A8" w:rsidRDefault="004173A8" w:rsidP="004173A8">
            <w:pPr>
              <w:tabs>
                <w:tab w:val="decimal" w:pos="1205"/>
              </w:tabs>
              <w:autoSpaceDE w:val="0"/>
              <w:autoSpaceDN w:val="0"/>
              <w:adjustRightInd w:val="0"/>
              <w:rPr>
                <w:rFonts w:ascii="Garamond" w:eastAsia="MHei-Bold-Identity-H" w:hAnsi="Garamond" w:cs="MHei-Bold-Identity-H"/>
                <w:bCs/>
                <w:color w:val="000000"/>
                <w:sz w:val="4"/>
                <w:szCs w:val="4"/>
                <w:lang w:eastAsia="zh-HK"/>
              </w:rPr>
            </w:pPr>
          </w:p>
        </w:tc>
      </w:tr>
      <w:tr w:rsidR="004173A8" w:rsidRPr="002357A8" w14:paraId="737497DF" w14:textId="77777777" w:rsidTr="004173A8">
        <w:tc>
          <w:tcPr>
            <w:tcW w:w="3176" w:type="pct"/>
            <w:shd w:val="clear" w:color="auto" w:fill="auto"/>
            <w:vAlign w:val="center"/>
          </w:tcPr>
          <w:p w14:paraId="07702A9E" w14:textId="77777777" w:rsidR="004173A8" w:rsidRPr="002357A8" w:rsidRDefault="004173A8" w:rsidP="004173A8">
            <w:pPr>
              <w:autoSpaceDE w:val="0"/>
              <w:autoSpaceDN w:val="0"/>
              <w:adjustRightInd w:val="0"/>
              <w:ind w:left="180" w:hanging="180"/>
              <w:rPr>
                <w:rFonts w:ascii="Garamond" w:eastAsia="宋体" w:hAnsi="Garamond" w:cs="MHei-Bold-Identity-H"/>
                <w:b/>
                <w:bCs/>
                <w:color w:val="000000"/>
                <w:sz w:val="20"/>
                <w:lang w:eastAsia="zh-CN"/>
              </w:rPr>
            </w:pPr>
            <w:r w:rsidRPr="002357A8">
              <w:rPr>
                <w:rFonts w:ascii="Garamond" w:hAnsi="Garamond" w:cs="MSung-Light-Identity-H"/>
                <w:b/>
                <w:bCs/>
                <w:color w:val="000000"/>
                <w:sz w:val="20"/>
                <w:lang w:eastAsia="zh-CN"/>
              </w:rPr>
              <w:t>Finance expenses</w:t>
            </w:r>
          </w:p>
        </w:tc>
        <w:tc>
          <w:tcPr>
            <w:tcW w:w="845" w:type="pct"/>
            <w:tcBorders>
              <w:top w:val="single" w:sz="4" w:space="0" w:color="auto"/>
            </w:tcBorders>
            <w:vAlign w:val="bottom"/>
          </w:tcPr>
          <w:p w14:paraId="751F9C47" w14:textId="77777777" w:rsidR="004173A8" w:rsidRPr="002357A8" w:rsidRDefault="004173A8" w:rsidP="004173A8">
            <w:pPr>
              <w:tabs>
                <w:tab w:val="decimal" w:pos="1171"/>
              </w:tabs>
              <w:autoSpaceDE w:val="0"/>
              <w:autoSpaceDN w:val="0"/>
              <w:adjustRightInd w:val="0"/>
              <w:rPr>
                <w:rFonts w:ascii="Garamond" w:eastAsia="MHei-Bold-Identity-H" w:hAnsi="Garamond" w:cs="MHei-Bold-Identity-H"/>
                <w:b/>
                <w:bCs/>
                <w:color w:val="000000"/>
                <w:sz w:val="20"/>
                <w:lang w:eastAsia="zh-HK"/>
              </w:rPr>
            </w:pPr>
          </w:p>
        </w:tc>
        <w:tc>
          <w:tcPr>
            <w:tcW w:w="134" w:type="pct"/>
            <w:vAlign w:val="center"/>
          </w:tcPr>
          <w:p w14:paraId="58BB486D"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845" w:type="pct"/>
            <w:tcBorders>
              <w:top w:val="single" w:sz="4" w:space="0" w:color="auto"/>
            </w:tcBorders>
            <w:vAlign w:val="center"/>
          </w:tcPr>
          <w:p w14:paraId="23D66886" w14:textId="77777777" w:rsidR="004173A8" w:rsidRPr="002357A8" w:rsidRDefault="004173A8" w:rsidP="004173A8">
            <w:pPr>
              <w:tabs>
                <w:tab w:val="decimal" w:pos="1205"/>
              </w:tabs>
              <w:autoSpaceDE w:val="0"/>
              <w:autoSpaceDN w:val="0"/>
              <w:adjustRightInd w:val="0"/>
              <w:rPr>
                <w:rFonts w:ascii="Garamond" w:eastAsia="MHei-Bold-Identity-H" w:hAnsi="Garamond" w:cs="MHei-Bold-Identity-H"/>
                <w:bCs/>
                <w:color w:val="000000"/>
                <w:sz w:val="20"/>
                <w:lang w:eastAsia="zh-HK"/>
              </w:rPr>
            </w:pPr>
          </w:p>
        </w:tc>
      </w:tr>
      <w:tr w:rsidR="004173A8" w:rsidRPr="002357A8" w14:paraId="21C4059B" w14:textId="77777777" w:rsidTr="004173A8">
        <w:tc>
          <w:tcPr>
            <w:tcW w:w="3176" w:type="pct"/>
            <w:shd w:val="clear" w:color="auto" w:fill="auto"/>
            <w:vAlign w:val="center"/>
          </w:tcPr>
          <w:p w14:paraId="5AF332E2" w14:textId="77777777" w:rsidR="004173A8" w:rsidRPr="002357A8" w:rsidRDefault="004173A8" w:rsidP="004173A8">
            <w:pPr>
              <w:autoSpaceDE w:val="0"/>
              <w:autoSpaceDN w:val="0"/>
              <w:adjustRightInd w:val="0"/>
              <w:ind w:left="180" w:hanging="180"/>
              <w:rPr>
                <w:rFonts w:ascii="Garamond" w:eastAsia="宋体" w:hAnsi="Garamond" w:cs="MSung-Light-Identity-H"/>
                <w:bCs/>
                <w:color w:val="000000"/>
                <w:sz w:val="20"/>
                <w:lang w:eastAsia="zh-CN"/>
              </w:rPr>
            </w:pPr>
            <w:r w:rsidRPr="002357A8">
              <w:rPr>
                <w:rFonts w:ascii="Garamond" w:hAnsi="Garamond" w:cs="MSung-Light-Identity-H"/>
                <w:bCs/>
                <w:color w:val="000000"/>
                <w:sz w:val="20"/>
                <w:lang w:eastAsia="zh-CN"/>
              </w:rPr>
              <w:t>Interest expenses on borrowings wholly repayable within 5 years</w:t>
            </w:r>
          </w:p>
        </w:tc>
        <w:tc>
          <w:tcPr>
            <w:tcW w:w="845" w:type="pct"/>
            <w:vAlign w:val="bottom"/>
          </w:tcPr>
          <w:p w14:paraId="3EF3DF18" w14:textId="77777777" w:rsidR="004173A8" w:rsidRPr="002357A8" w:rsidRDefault="004173A8" w:rsidP="004173A8">
            <w:pPr>
              <w:tabs>
                <w:tab w:val="decimal" w:pos="1171"/>
              </w:tabs>
              <w:autoSpaceDE w:val="0"/>
              <w:autoSpaceDN w:val="0"/>
              <w:adjustRightInd w:val="0"/>
              <w:rPr>
                <w:rFonts w:ascii="Garamond" w:eastAsia="MHei-Bold-Identity-H" w:hAnsi="Garamond" w:cs="MHei-Bold-Identity-H"/>
                <w:b/>
                <w:bCs/>
                <w:color w:val="000000"/>
                <w:sz w:val="20"/>
                <w:lang w:eastAsia="zh-HK"/>
              </w:rPr>
            </w:pPr>
          </w:p>
        </w:tc>
        <w:tc>
          <w:tcPr>
            <w:tcW w:w="134" w:type="pct"/>
            <w:vAlign w:val="center"/>
          </w:tcPr>
          <w:p w14:paraId="2CC27123"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845" w:type="pct"/>
            <w:vAlign w:val="center"/>
          </w:tcPr>
          <w:p w14:paraId="3A7B2840" w14:textId="77777777" w:rsidR="004173A8" w:rsidRPr="002357A8" w:rsidRDefault="004173A8" w:rsidP="004173A8">
            <w:pPr>
              <w:tabs>
                <w:tab w:val="decimal" w:pos="1205"/>
              </w:tabs>
              <w:autoSpaceDE w:val="0"/>
              <w:autoSpaceDN w:val="0"/>
              <w:adjustRightInd w:val="0"/>
              <w:rPr>
                <w:rFonts w:ascii="Garamond" w:eastAsia="MHei-Bold-Identity-H" w:hAnsi="Garamond" w:cs="MHei-Bold-Identity-H"/>
                <w:bCs/>
                <w:color w:val="000000"/>
                <w:sz w:val="20"/>
                <w:lang w:eastAsia="zh-HK"/>
              </w:rPr>
            </w:pPr>
          </w:p>
        </w:tc>
      </w:tr>
      <w:tr w:rsidR="004173A8" w:rsidRPr="002357A8" w14:paraId="6A0E18AC" w14:textId="77777777" w:rsidTr="004173A8">
        <w:tc>
          <w:tcPr>
            <w:tcW w:w="3176" w:type="pct"/>
            <w:shd w:val="clear" w:color="auto" w:fill="auto"/>
            <w:vAlign w:val="center"/>
          </w:tcPr>
          <w:p w14:paraId="7817C36D" w14:textId="77777777" w:rsidR="004173A8" w:rsidRPr="002357A8" w:rsidRDefault="004173A8" w:rsidP="004173A8">
            <w:pPr>
              <w:autoSpaceDE w:val="0"/>
              <w:autoSpaceDN w:val="0"/>
              <w:adjustRightInd w:val="0"/>
              <w:ind w:left="180" w:hanging="180"/>
              <w:rPr>
                <w:rFonts w:ascii="Garamond" w:eastAsia="宋体" w:hAnsi="Garamond" w:cs="MSung-Light-Identity-H"/>
                <w:bCs/>
                <w:color w:val="000000"/>
                <w:sz w:val="20"/>
                <w:lang w:eastAsia="zh-CN"/>
              </w:rPr>
            </w:pPr>
            <w:r w:rsidRPr="002357A8">
              <w:rPr>
                <w:rFonts w:ascii="Garamond" w:hAnsi="Garamond" w:cs="MSung-Light-Identity-H"/>
                <w:bCs/>
                <w:color w:val="000000"/>
                <w:sz w:val="20"/>
                <w:lang w:eastAsia="zh-CN"/>
              </w:rPr>
              <w:t>- Sinopec Group and its subsidiaries</w:t>
            </w:r>
          </w:p>
        </w:tc>
        <w:tc>
          <w:tcPr>
            <w:tcW w:w="845" w:type="pct"/>
            <w:vAlign w:val="bottom"/>
          </w:tcPr>
          <w:p w14:paraId="42B12EAC" w14:textId="77777777" w:rsidR="004173A8" w:rsidRPr="002357A8" w:rsidRDefault="004173A8" w:rsidP="004173A8">
            <w:pPr>
              <w:tabs>
                <w:tab w:val="decimal" w:pos="1171"/>
              </w:tabs>
              <w:autoSpaceDE w:val="0"/>
              <w:autoSpaceDN w:val="0"/>
              <w:adjustRightInd w:val="0"/>
              <w:rPr>
                <w:rFonts w:ascii="Garamond" w:eastAsia="宋体" w:hAnsi="Garamond" w:cs="MHei-Bold-Identity-H"/>
                <w:b/>
                <w:bCs/>
                <w:color w:val="000000"/>
                <w:sz w:val="20"/>
                <w:szCs w:val="14"/>
              </w:rPr>
            </w:pPr>
            <w:r w:rsidRPr="002357A8">
              <w:rPr>
                <w:rFonts w:ascii="Garamond" w:eastAsia="宋体" w:hAnsi="Garamond" w:cs="MHei-Bold-Identity-H"/>
                <w:b/>
                <w:bCs/>
                <w:color w:val="000000"/>
                <w:sz w:val="20"/>
                <w:szCs w:val="14"/>
              </w:rPr>
              <w:t>(768,972)</w:t>
            </w:r>
          </w:p>
        </w:tc>
        <w:tc>
          <w:tcPr>
            <w:tcW w:w="134" w:type="pct"/>
            <w:vAlign w:val="bottom"/>
          </w:tcPr>
          <w:p w14:paraId="225862EA"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845" w:type="pct"/>
            <w:vAlign w:val="bottom"/>
          </w:tcPr>
          <w:p w14:paraId="33D76A19" w14:textId="77777777" w:rsidR="004173A8" w:rsidRPr="002357A8" w:rsidRDefault="004173A8" w:rsidP="004173A8">
            <w:pPr>
              <w:tabs>
                <w:tab w:val="decimal" w:pos="1205"/>
              </w:tabs>
              <w:autoSpaceDE w:val="0"/>
              <w:autoSpaceDN w:val="0"/>
              <w:adjustRightInd w:val="0"/>
              <w:rPr>
                <w:rFonts w:ascii="Garamond" w:eastAsia="MHei-Bold-Identity-H" w:hAnsi="Garamond" w:cs="MHei-Bold-Identity-H"/>
                <w:bCs/>
                <w:color w:val="000000"/>
                <w:sz w:val="20"/>
              </w:rPr>
            </w:pPr>
            <w:r w:rsidRPr="002357A8">
              <w:rPr>
                <w:rFonts w:ascii="Garamond" w:eastAsia="宋体" w:hAnsi="Garamond" w:cs="MHei-Bold-Identity-H"/>
                <w:bCs/>
                <w:color w:val="000000"/>
                <w:sz w:val="20"/>
                <w:szCs w:val="14"/>
              </w:rPr>
              <w:t>(582,557)</w:t>
            </w:r>
          </w:p>
        </w:tc>
      </w:tr>
      <w:tr w:rsidR="004173A8" w:rsidRPr="002357A8" w14:paraId="249C5A4C" w14:textId="77777777" w:rsidTr="004173A8">
        <w:tc>
          <w:tcPr>
            <w:tcW w:w="3176" w:type="pct"/>
            <w:vAlign w:val="center"/>
          </w:tcPr>
          <w:p w14:paraId="39D56549" w14:textId="682850AB" w:rsidR="004173A8" w:rsidRPr="002357A8" w:rsidDel="009503A9" w:rsidRDefault="004173A8" w:rsidP="004173A8">
            <w:pPr>
              <w:autoSpaceDE w:val="0"/>
              <w:autoSpaceDN w:val="0"/>
              <w:adjustRightInd w:val="0"/>
              <w:ind w:left="180" w:hanging="180"/>
              <w:rPr>
                <w:rFonts w:ascii="Garamond" w:eastAsia="宋体" w:hAnsi="Garamond" w:cs="MSung-Light-Identity-H"/>
                <w:bCs/>
                <w:color w:val="000000"/>
                <w:sz w:val="20"/>
                <w:lang w:eastAsia="zh-CN"/>
              </w:rPr>
            </w:pPr>
            <w:r w:rsidRPr="002357A8">
              <w:rPr>
                <w:rFonts w:ascii="Garamond" w:hAnsi="Garamond" w:cs="MSung-Light-Identity-H"/>
                <w:bCs/>
                <w:color w:val="000000"/>
                <w:sz w:val="20"/>
                <w:lang w:eastAsia="zh-CN"/>
              </w:rPr>
              <w:t>- Third-part</w:t>
            </w:r>
            <w:r w:rsidR="005D0A99" w:rsidRPr="002357A8">
              <w:rPr>
                <w:rFonts w:ascii="Garamond" w:hAnsi="Garamond" w:cs="MSung-Light-Identity-H"/>
                <w:bCs/>
                <w:color w:val="000000"/>
                <w:sz w:val="20"/>
                <w:lang w:eastAsia="zh-CN"/>
              </w:rPr>
              <w:t>ies</w:t>
            </w:r>
            <w:r w:rsidRPr="002357A8">
              <w:rPr>
                <w:rFonts w:ascii="Garamond" w:hAnsi="Garamond" w:cs="MSung-Light-Identity-H"/>
                <w:bCs/>
                <w:color w:val="000000"/>
                <w:sz w:val="20"/>
                <w:lang w:eastAsia="zh-CN"/>
              </w:rPr>
              <w:t xml:space="preserve"> and other financial institutions</w:t>
            </w:r>
          </w:p>
        </w:tc>
        <w:tc>
          <w:tcPr>
            <w:tcW w:w="845" w:type="pct"/>
            <w:vAlign w:val="bottom"/>
          </w:tcPr>
          <w:p w14:paraId="4A9B8373" w14:textId="77777777" w:rsidR="004173A8" w:rsidRPr="002357A8" w:rsidRDefault="004173A8" w:rsidP="004173A8">
            <w:pPr>
              <w:tabs>
                <w:tab w:val="decimal" w:pos="1171"/>
              </w:tabs>
              <w:autoSpaceDE w:val="0"/>
              <w:autoSpaceDN w:val="0"/>
              <w:adjustRightInd w:val="0"/>
              <w:rPr>
                <w:rFonts w:ascii="Garamond" w:eastAsia="宋体" w:hAnsi="Garamond" w:cs="MHei-Bold-Identity-H"/>
                <w:b/>
                <w:bCs/>
                <w:color w:val="000000"/>
                <w:sz w:val="20"/>
                <w:szCs w:val="14"/>
              </w:rPr>
            </w:pPr>
            <w:r w:rsidRPr="002357A8">
              <w:rPr>
                <w:rFonts w:ascii="Garamond" w:eastAsia="宋体" w:hAnsi="Garamond" w:cs="MHei-Bold-Identity-H"/>
                <w:b/>
                <w:bCs/>
                <w:color w:val="000000"/>
                <w:sz w:val="20"/>
                <w:szCs w:val="14"/>
              </w:rPr>
              <w:t xml:space="preserve">(87,273) </w:t>
            </w:r>
          </w:p>
        </w:tc>
        <w:tc>
          <w:tcPr>
            <w:tcW w:w="134" w:type="pct"/>
            <w:vAlign w:val="bottom"/>
          </w:tcPr>
          <w:p w14:paraId="4B0EBC20"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845" w:type="pct"/>
            <w:vAlign w:val="bottom"/>
          </w:tcPr>
          <w:p w14:paraId="0F54004E" w14:textId="77777777" w:rsidR="004173A8" w:rsidRPr="002357A8" w:rsidRDefault="004173A8" w:rsidP="004173A8">
            <w:pPr>
              <w:tabs>
                <w:tab w:val="decimal" w:pos="1205"/>
              </w:tabs>
              <w:autoSpaceDE w:val="0"/>
              <w:autoSpaceDN w:val="0"/>
              <w:adjustRightInd w:val="0"/>
              <w:rPr>
                <w:rFonts w:ascii="Garamond" w:eastAsia="MHei-Bold-Identity-H" w:hAnsi="Garamond" w:cs="MHei-Bold-Identity-H"/>
                <w:bCs/>
                <w:color w:val="000000"/>
                <w:sz w:val="20"/>
              </w:rPr>
            </w:pPr>
            <w:r w:rsidRPr="002357A8">
              <w:rPr>
                <w:rFonts w:ascii="Garamond" w:eastAsia="宋体" w:hAnsi="Garamond" w:cs="MHei-Bold-Identity-H"/>
                <w:bCs/>
                <w:color w:val="000000"/>
                <w:sz w:val="20"/>
                <w:szCs w:val="14"/>
              </w:rPr>
              <w:t>(49,732)</w:t>
            </w:r>
          </w:p>
        </w:tc>
      </w:tr>
      <w:tr w:rsidR="004173A8" w:rsidRPr="002357A8" w14:paraId="5815EB73" w14:textId="77777777" w:rsidTr="004173A8">
        <w:tc>
          <w:tcPr>
            <w:tcW w:w="3176" w:type="pct"/>
            <w:vAlign w:val="center"/>
          </w:tcPr>
          <w:p w14:paraId="1D40E4A9" w14:textId="77777777" w:rsidR="004173A8" w:rsidRPr="002357A8" w:rsidRDefault="004173A8" w:rsidP="004173A8">
            <w:pPr>
              <w:autoSpaceDE w:val="0"/>
              <w:autoSpaceDN w:val="0"/>
              <w:adjustRightInd w:val="0"/>
              <w:ind w:left="180" w:hanging="180"/>
              <w:rPr>
                <w:rFonts w:ascii="Garamond" w:hAnsi="Garamond" w:cs="MSung-Light-Identity-H"/>
                <w:bCs/>
                <w:color w:val="000000"/>
                <w:sz w:val="20"/>
              </w:rPr>
            </w:pPr>
            <w:r w:rsidRPr="002357A8">
              <w:rPr>
                <w:rFonts w:ascii="Garamond" w:hAnsi="Garamond" w:cs="MSung-Light-Identity-H"/>
                <w:bCs/>
                <w:color w:val="000000"/>
                <w:sz w:val="20"/>
                <w:lang w:eastAsia="zh-CN"/>
              </w:rPr>
              <w:t>Interest expenses on lease liabilities (2018:  Interest expenses on finance lease</w:t>
            </w:r>
            <w:r w:rsidRPr="002357A8" w:rsidDel="00256367">
              <w:rPr>
                <w:rFonts w:ascii="Garamond" w:hAnsi="Garamond" w:cs="MSung-Light-Identity-H"/>
                <w:bCs/>
                <w:color w:val="000000"/>
                <w:sz w:val="20"/>
                <w:lang w:eastAsia="zh-CN"/>
              </w:rPr>
              <w:t xml:space="preserve"> </w:t>
            </w:r>
            <w:r w:rsidRPr="002357A8">
              <w:rPr>
                <w:rFonts w:ascii="Garamond" w:hAnsi="Garamond" w:cs="MSung-Light-Identity-H"/>
                <w:bCs/>
                <w:color w:val="000000"/>
                <w:sz w:val="20"/>
                <w:lang w:eastAsia="zh-CN"/>
              </w:rPr>
              <w:t>)</w:t>
            </w:r>
          </w:p>
        </w:tc>
        <w:tc>
          <w:tcPr>
            <w:tcW w:w="845" w:type="pct"/>
            <w:vAlign w:val="bottom"/>
          </w:tcPr>
          <w:p w14:paraId="5D90F312" w14:textId="77777777" w:rsidR="004173A8" w:rsidRPr="002357A8" w:rsidRDefault="004173A8" w:rsidP="004173A8">
            <w:pPr>
              <w:tabs>
                <w:tab w:val="decimal" w:pos="1171"/>
              </w:tabs>
              <w:autoSpaceDE w:val="0"/>
              <w:autoSpaceDN w:val="0"/>
              <w:adjustRightInd w:val="0"/>
              <w:rPr>
                <w:rFonts w:ascii="Garamond" w:eastAsia="MHei-Bold-Identity-H" w:hAnsi="Garamond" w:cs="MHei-Bold-Identity-H"/>
                <w:b/>
                <w:bCs/>
                <w:color w:val="000000"/>
                <w:sz w:val="20"/>
              </w:rPr>
            </w:pPr>
          </w:p>
        </w:tc>
        <w:tc>
          <w:tcPr>
            <w:tcW w:w="134" w:type="pct"/>
            <w:vAlign w:val="center"/>
          </w:tcPr>
          <w:p w14:paraId="1CC9E4EA"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845" w:type="pct"/>
            <w:vAlign w:val="center"/>
          </w:tcPr>
          <w:p w14:paraId="085FA3A7" w14:textId="77777777" w:rsidR="004173A8" w:rsidRPr="002357A8" w:rsidRDefault="004173A8" w:rsidP="004173A8">
            <w:pPr>
              <w:tabs>
                <w:tab w:val="decimal" w:pos="1205"/>
              </w:tabs>
              <w:autoSpaceDE w:val="0"/>
              <w:autoSpaceDN w:val="0"/>
              <w:adjustRightInd w:val="0"/>
              <w:rPr>
                <w:rFonts w:ascii="Garamond" w:eastAsia="MHei-Bold-Identity-H" w:hAnsi="Garamond" w:cs="MHei-Bold-Identity-H"/>
                <w:bCs/>
                <w:color w:val="000000"/>
                <w:sz w:val="20"/>
              </w:rPr>
            </w:pPr>
          </w:p>
        </w:tc>
      </w:tr>
      <w:tr w:rsidR="004173A8" w:rsidRPr="002357A8" w14:paraId="548D835E" w14:textId="77777777" w:rsidTr="004173A8">
        <w:tc>
          <w:tcPr>
            <w:tcW w:w="3176" w:type="pct"/>
            <w:vAlign w:val="center"/>
          </w:tcPr>
          <w:p w14:paraId="5BF673F1" w14:textId="77777777" w:rsidR="004173A8" w:rsidRPr="002357A8" w:rsidRDefault="004173A8" w:rsidP="004173A8">
            <w:pPr>
              <w:autoSpaceDE w:val="0"/>
              <w:autoSpaceDN w:val="0"/>
              <w:adjustRightInd w:val="0"/>
              <w:ind w:left="180" w:hanging="180"/>
              <w:rPr>
                <w:rFonts w:ascii="Garamond" w:eastAsia="宋体" w:hAnsi="Garamond" w:cs="MSung-Light-Identity-H"/>
                <w:bCs/>
                <w:color w:val="000000"/>
                <w:sz w:val="20"/>
                <w:lang w:eastAsia="zh-CN"/>
              </w:rPr>
            </w:pPr>
            <w:r w:rsidRPr="002357A8">
              <w:rPr>
                <w:rFonts w:ascii="Garamond" w:hAnsi="Garamond" w:cs="MSung-Light-Identity-H"/>
                <w:bCs/>
                <w:color w:val="000000"/>
                <w:sz w:val="20"/>
                <w:lang w:eastAsia="zh-CN"/>
              </w:rPr>
              <w:t>- Sinopec Group and its subsidiaries</w:t>
            </w:r>
            <w:r w:rsidRPr="002357A8" w:rsidDel="00E436A2">
              <w:rPr>
                <w:rFonts w:ascii="Garamond" w:hAnsi="Garamond" w:cs="MSung-Light-Identity-H"/>
                <w:bCs/>
                <w:color w:val="000000"/>
                <w:sz w:val="20"/>
                <w:lang w:eastAsia="zh-CN"/>
              </w:rPr>
              <w:t xml:space="preserve"> </w:t>
            </w:r>
          </w:p>
        </w:tc>
        <w:tc>
          <w:tcPr>
            <w:tcW w:w="845" w:type="pct"/>
            <w:vAlign w:val="bottom"/>
          </w:tcPr>
          <w:p w14:paraId="18CAC43D" w14:textId="77777777" w:rsidR="004173A8" w:rsidRPr="002357A8" w:rsidRDefault="004173A8" w:rsidP="004173A8">
            <w:pPr>
              <w:tabs>
                <w:tab w:val="decimal" w:pos="1171"/>
              </w:tabs>
              <w:autoSpaceDE w:val="0"/>
              <w:autoSpaceDN w:val="0"/>
              <w:adjustRightInd w:val="0"/>
              <w:rPr>
                <w:rFonts w:ascii="Garamond" w:eastAsia="宋体" w:hAnsi="Garamond" w:cs="MHei-Bold-Identity-H"/>
                <w:b/>
                <w:bCs/>
                <w:color w:val="000000"/>
                <w:sz w:val="20"/>
                <w:szCs w:val="14"/>
              </w:rPr>
            </w:pPr>
            <w:r w:rsidRPr="002357A8">
              <w:rPr>
                <w:rFonts w:ascii="Garamond" w:eastAsia="宋体" w:hAnsi="Garamond" w:cs="MHei-Bold-Identity-H"/>
                <w:b/>
                <w:bCs/>
                <w:color w:val="000000"/>
                <w:sz w:val="20"/>
                <w:szCs w:val="14"/>
              </w:rPr>
              <w:t>(32,800)</w:t>
            </w:r>
          </w:p>
        </w:tc>
        <w:tc>
          <w:tcPr>
            <w:tcW w:w="134" w:type="pct"/>
            <w:vAlign w:val="bottom"/>
          </w:tcPr>
          <w:p w14:paraId="35D709EA"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845" w:type="pct"/>
            <w:vAlign w:val="bottom"/>
          </w:tcPr>
          <w:p w14:paraId="15A420DD" w14:textId="77777777" w:rsidR="004173A8" w:rsidRPr="002357A8" w:rsidRDefault="004173A8" w:rsidP="004173A8">
            <w:pPr>
              <w:tabs>
                <w:tab w:val="decimal" w:pos="1205"/>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szCs w:val="14"/>
              </w:rPr>
              <w:t>-</w:t>
            </w:r>
            <w:r w:rsidRPr="002357A8" w:rsidDel="00E436A2">
              <w:rPr>
                <w:rFonts w:ascii="Garamond" w:eastAsia="宋体" w:hAnsi="Garamond" w:cs="MHei-Bold-Identity-H"/>
                <w:bCs/>
                <w:color w:val="000000"/>
                <w:sz w:val="20"/>
                <w:szCs w:val="14"/>
              </w:rPr>
              <w:t xml:space="preserve"> </w:t>
            </w:r>
          </w:p>
        </w:tc>
      </w:tr>
      <w:tr w:rsidR="004173A8" w:rsidRPr="002357A8" w14:paraId="4F42E5B2" w14:textId="77777777" w:rsidTr="004173A8">
        <w:tc>
          <w:tcPr>
            <w:tcW w:w="3176" w:type="pct"/>
            <w:vAlign w:val="center"/>
          </w:tcPr>
          <w:p w14:paraId="53F5991F" w14:textId="77777777" w:rsidR="004173A8" w:rsidRPr="002357A8" w:rsidRDefault="004173A8" w:rsidP="004173A8">
            <w:pPr>
              <w:autoSpaceDE w:val="0"/>
              <w:autoSpaceDN w:val="0"/>
              <w:adjustRightInd w:val="0"/>
              <w:ind w:left="180" w:hanging="180"/>
              <w:rPr>
                <w:rFonts w:ascii="Garamond" w:hAnsi="Garamond" w:cs="MSung-Light-Identity-H"/>
                <w:bCs/>
                <w:color w:val="000000"/>
                <w:sz w:val="20"/>
                <w:lang w:eastAsia="zh-CN"/>
              </w:rPr>
            </w:pPr>
            <w:r w:rsidRPr="002357A8">
              <w:rPr>
                <w:rFonts w:ascii="Garamond" w:hAnsi="Garamond" w:cs="MSung-Light-Identity-H"/>
                <w:bCs/>
                <w:color w:val="000000"/>
                <w:sz w:val="20"/>
                <w:lang w:eastAsia="zh-CN"/>
              </w:rPr>
              <w:t>- Sinopec Group’s associates and joint ventures</w:t>
            </w:r>
          </w:p>
        </w:tc>
        <w:tc>
          <w:tcPr>
            <w:tcW w:w="845" w:type="pct"/>
            <w:vAlign w:val="bottom"/>
          </w:tcPr>
          <w:p w14:paraId="10000A4A" w14:textId="77777777" w:rsidR="004173A8" w:rsidRPr="002357A8" w:rsidRDefault="004173A8" w:rsidP="004173A8">
            <w:pPr>
              <w:tabs>
                <w:tab w:val="decimal" w:pos="1171"/>
              </w:tabs>
              <w:autoSpaceDE w:val="0"/>
              <w:autoSpaceDN w:val="0"/>
              <w:adjustRightInd w:val="0"/>
              <w:rPr>
                <w:rFonts w:ascii="Garamond" w:eastAsia="宋体" w:hAnsi="Garamond" w:cs="MHei-Bold-Identity-H"/>
                <w:b/>
                <w:bCs/>
                <w:color w:val="000000"/>
                <w:sz w:val="20"/>
                <w:szCs w:val="14"/>
              </w:rPr>
            </w:pPr>
            <w:r w:rsidRPr="002357A8">
              <w:rPr>
                <w:rFonts w:ascii="Garamond" w:eastAsia="宋体" w:hAnsi="Garamond" w:cs="MHei-Bold-Identity-H"/>
                <w:b/>
                <w:bCs/>
                <w:color w:val="000000"/>
                <w:sz w:val="20"/>
                <w:szCs w:val="14"/>
              </w:rPr>
              <w:t>(76,455)</w:t>
            </w:r>
          </w:p>
        </w:tc>
        <w:tc>
          <w:tcPr>
            <w:tcW w:w="134" w:type="pct"/>
            <w:vAlign w:val="bottom"/>
          </w:tcPr>
          <w:p w14:paraId="6C976C0E"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845" w:type="pct"/>
            <w:vAlign w:val="bottom"/>
          </w:tcPr>
          <w:p w14:paraId="0819579D" w14:textId="77777777" w:rsidR="004173A8" w:rsidRPr="002357A8" w:rsidRDefault="004173A8" w:rsidP="004173A8">
            <w:pPr>
              <w:tabs>
                <w:tab w:val="decimal" w:pos="1205"/>
              </w:tabs>
              <w:autoSpaceDE w:val="0"/>
              <w:autoSpaceDN w:val="0"/>
              <w:adjustRightInd w:val="0"/>
              <w:rPr>
                <w:rFonts w:ascii="Garamond" w:eastAsia="宋体" w:hAnsi="Garamond" w:cs="MHei-Bold-Identity-H"/>
                <w:bCs/>
                <w:color w:val="000000"/>
                <w:sz w:val="20"/>
                <w:szCs w:val="14"/>
              </w:rPr>
            </w:pPr>
            <w:r w:rsidRPr="002357A8">
              <w:rPr>
                <w:rFonts w:ascii="Garamond" w:eastAsia="宋体" w:hAnsi="Garamond" w:cs="MHei-Bold-Identity-H"/>
                <w:bCs/>
                <w:color w:val="000000"/>
                <w:sz w:val="20"/>
                <w:szCs w:val="14"/>
              </w:rPr>
              <w:t>(30,154)</w:t>
            </w:r>
          </w:p>
        </w:tc>
      </w:tr>
      <w:tr w:rsidR="004173A8" w:rsidRPr="002357A8" w14:paraId="4B5A4713" w14:textId="77777777" w:rsidTr="004173A8">
        <w:tc>
          <w:tcPr>
            <w:tcW w:w="3176" w:type="pct"/>
            <w:vAlign w:val="center"/>
          </w:tcPr>
          <w:p w14:paraId="5472B854" w14:textId="6DABAAA0"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r w:rsidRPr="002357A8">
              <w:rPr>
                <w:rFonts w:ascii="Garamond" w:hAnsi="Garamond" w:cs="MSung-Light-Identity-H"/>
                <w:bCs/>
                <w:color w:val="000000"/>
                <w:sz w:val="20"/>
                <w:lang w:eastAsia="zh-CN"/>
              </w:rPr>
              <w:t>- Third-part</w:t>
            </w:r>
            <w:r w:rsidR="005D0A99" w:rsidRPr="002357A8">
              <w:rPr>
                <w:rFonts w:ascii="Garamond" w:hAnsi="Garamond" w:cs="MSung-Light-Identity-H"/>
                <w:bCs/>
                <w:color w:val="000000"/>
                <w:sz w:val="20"/>
                <w:lang w:eastAsia="zh-CN"/>
              </w:rPr>
              <w:t>ies</w:t>
            </w:r>
          </w:p>
        </w:tc>
        <w:tc>
          <w:tcPr>
            <w:tcW w:w="845" w:type="pct"/>
            <w:vAlign w:val="bottom"/>
          </w:tcPr>
          <w:p w14:paraId="5016401D" w14:textId="77777777" w:rsidR="004173A8" w:rsidRPr="002357A8" w:rsidRDefault="004173A8" w:rsidP="004173A8">
            <w:pPr>
              <w:tabs>
                <w:tab w:val="decimal" w:pos="1171"/>
              </w:tabs>
              <w:autoSpaceDE w:val="0"/>
              <w:autoSpaceDN w:val="0"/>
              <w:adjustRightInd w:val="0"/>
              <w:rPr>
                <w:rFonts w:ascii="Garamond" w:eastAsia="宋体" w:hAnsi="Garamond" w:cs="MHei-Bold-Identity-H"/>
                <w:b/>
                <w:bCs/>
                <w:color w:val="000000"/>
                <w:sz w:val="20"/>
                <w:szCs w:val="14"/>
              </w:rPr>
            </w:pPr>
            <w:r w:rsidRPr="002357A8">
              <w:rPr>
                <w:rFonts w:ascii="Garamond" w:eastAsia="宋体" w:hAnsi="Garamond" w:cs="MHei-Bold-Identity-H"/>
                <w:b/>
                <w:bCs/>
                <w:color w:val="000000"/>
                <w:sz w:val="20"/>
                <w:szCs w:val="14"/>
              </w:rPr>
              <w:t>(14,963)</w:t>
            </w:r>
          </w:p>
        </w:tc>
        <w:tc>
          <w:tcPr>
            <w:tcW w:w="134" w:type="pct"/>
            <w:vAlign w:val="bottom"/>
          </w:tcPr>
          <w:p w14:paraId="00A66AF6"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845" w:type="pct"/>
            <w:vAlign w:val="bottom"/>
          </w:tcPr>
          <w:p w14:paraId="0B620B5B" w14:textId="77777777" w:rsidR="004173A8" w:rsidRPr="002357A8" w:rsidRDefault="004173A8" w:rsidP="004173A8">
            <w:pPr>
              <w:tabs>
                <w:tab w:val="decimal" w:pos="1205"/>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szCs w:val="14"/>
              </w:rPr>
              <w:t>-</w:t>
            </w:r>
          </w:p>
        </w:tc>
      </w:tr>
      <w:tr w:rsidR="004173A8" w:rsidRPr="002357A8" w14:paraId="08EA9B4A" w14:textId="77777777" w:rsidTr="004173A8">
        <w:trPr>
          <w:trHeight w:val="72"/>
        </w:trPr>
        <w:tc>
          <w:tcPr>
            <w:tcW w:w="3176" w:type="pct"/>
            <w:vAlign w:val="center"/>
          </w:tcPr>
          <w:p w14:paraId="61657EE7" w14:textId="77777777" w:rsidR="004173A8" w:rsidRPr="002357A8" w:rsidRDefault="004173A8" w:rsidP="004173A8">
            <w:pPr>
              <w:autoSpaceDE w:val="0"/>
              <w:autoSpaceDN w:val="0"/>
              <w:adjustRightInd w:val="0"/>
              <w:ind w:left="180" w:hanging="180"/>
              <w:rPr>
                <w:rFonts w:ascii="Garamond" w:eastAsia="MSung-Light-Identity-H" w:hAnsi="Garamond" w:cs="MSung-Light-Identity-H"/>
                <w:b/>
                <w:bCs/>
                <w:color w:val="000000"/>
                <w:sz w:val="20"/>
                <w:szCs w:val="4"/>
              </w:rPr>
            </w:pPr>
            <w:r w:rsidRPr="002357A8">
              <w:rPr>
                <w:rFonts w:ascii="Garamond" w:hAnsi="Garamond" w:cs="MSung-Light-Identity-H"/>
                <w:bCs/>
                <w:color w:val="000000"/>
                <w:sz w:val="20"/>
                <w:lang w:eastAsia="zh-CN"/>
              </w:rPr>
              <w:t>Exchange (loss)/gain, net</w:t>
            </w:r>
          </w:p>
        </w:tc>
        <w:tc>
          <w:tcPr>
            <w:tcW w:w="845" w:type="pct"/>
            <w:vAlign w:val="bottom"/>
          </w:tcPr>
          <w:p w14:paraId="0DC241BB" w14:textId="77777777" w:rsidR="004173A8" w:rsidRPr="002357A8" w:rsidRDefault="004173A8" w:rsidP="004173A8">
            <w:pPr>
              <w:tabs>
                <w:tab w:val="decimal" w:pos="1171"/>
              </w:tabs>
              <w:autoSpaceDE w:val="0"/>
              <w:autoSpaceDN w:val="0"/>
              <w:adjustRightInd w:val="0"/>
              <w:rPr>
                <w:rFonts w:ascii="Garamond" w:eastAsia="宋体" w:hAnsi="Garamond" w:cs="MHei-Bold-Identity-H"/>
                <w:b/>
                <w:bCs/>
                <w:color w:val="000000"/>
                <w:sz w:val="20"/>
                <w:szCs w:val="14"/>
              </w:rPr>
            </w:pPr>
            <w:r w:rsidRPr="002357A8">
              <w:rPr>
                <w:rFonts w:ascii="Garamond" w:eastAsia="宋体" w:hAnsi="Garamond" w:cs="MHei-Bold-Identity-H"/>
                <w:b/>
                <w:bCs/>
                <w:color w:val="000000"/>
                <w:sz w:val="20"/>
                <w:szCs w:val="14"/>
              </w:rPr>
              <w:t>(7,444)</w:t>
            </w:r>
          </w:p>
        </w:tc>
        <w:tc>
          <w:tcPr>
            <w:tcW w:w="134" w:type="pct"/>
            <w:vAlign w:val="bottom"/>
          </w:tcPr>
          <w:p w14:paraId="7060664B"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845" w:type="pct"/>
            <w:vAlign w:val="bottom"/>
          </w:tcPr>
          <w:p w14:paraId="3D413066" w14:textId="77777777" w:rsidR="004173A8" w:rsidRPr="002357A8" w:rsidRDefault="004173A8" w:rsidP="004173A8">
            <w:pPr>
              <w:tabs>
                <w:tab w:val="decimal" w:pos="1205"/>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szCs w:val="14"/>
              </w:rPr>
              <w:t>173,931</w:t>
            </w:r>
          </w:p>
        </w:tc>
      </w:tr>
      <w:tr w:rsidR="004173A8" w:rsidRPr="002357A8" w14:paraId="0BC96489" w14:textId="77777777" w:rsidTr="004173A8">
        <w:trPr>
          <w:trHeight w:val="72"/>
        </w:trPr>
        <w:tc>
          <w:tcPr>
            <w:tcW w:w="3176" w:type="pct"/>
            <w:vAlign w:val="center"/>
          </w:tcPr>
          <w:p w14:paraId="2B541E61" w14:textId="77777777" w:rsidR="004173A8" w:rsidRPr="002357A8" w:rsidRDefault="004173A8" w:rsidP="004173A8">
            <w:pPr>
              <w:autoSpaceDE w:val="0"/>
              <w:autoSpaceDN w:val="0"/>
              <w:adjustRightInd w:val="0"/>
              <w:ind w:left="180" w:hanging="180"/>
              <w:rPr>
                <w:rFonts w:ascii="Garamond" w:eastAsia="MSung-Light-Identity-H" w:hAnsi="Garamond" w:cs="MSung-Light-Identity-H"/>
                <w:b/>
                <w:bCs/>
                <w:color w:val="000000"/>
                <w:sz w:val="20"/>
                <w:szCs w:val="4"/>
              </w:rPr>
            </w:pPr>
            <w:r w:rsidRPr="002357A8">
              <w:rPr>
                <w:rFonts w:ascii="Garamond" w:hAnsi="Garamond" w:cs="MSung-Light-Identity-H"/>
                <w:bCs/>
                <w:color w:val="000000"/>
                <w:sz w:val="20"/>
                <w:lang w:eastAsia="zh-CN"/>
              </w:rPr>
              <w:t>Bank and other charges</w:t>
            </w:r>
          </w:p>
        </w:tc>
        <w:tc>
          <w:tcPr>
            <w:tcW w:w="845" w:type="pct"/>
            <w:vAlign w:val="bottom"/>
          </w:tcPr>
          <w:p w14:paraId="551E476E" w14:textId="77777777" w:rsidR="004173A8" w:rsidRPr="002357A8" w:rsidRDefault="004173A8" w:rsidP="004173A8">
            <w:pPr>
              <w:tabs>
                <w:tab w:val="decimal" w:pos="1171"/>
              </w:tabs>
              <w:autoSpaceDE w:val="0"/>
              <w:autoSpaceDN w:val="0"/>
              <w:adjustRightInd w:val="0"/>
              <w:rPr>
                <w:rFonts w:ascii="Garamond" w:eastAsia="宋体" w:hAnsi="Garamond" w:cs="MHei-Bold-Identity-H"/>
                <w:b/>
                <w:bCs/>
                <w:color w:val="000000"/>
                <w:sz w:val="20"/>
                <w:szCs w:val="14"/>
              </w:rPr>
            </w:pPr>
            <w:r w:rsidRPr="002357A8">
              <w:rPr>
                <w:rFonts w:ascii="Garamond" w:eastAsia="宋体" w:hAnsi="Garamond" w:cs="MHei-Bold-Identity-H"/>
                <w:b/>
                <w:bCs/>
                <w:color w:val="000000"/>
                <w:sz w:val="20"/>
                <w:szCs w:val="14"/>
              </w:rPr>
              <w:t>(60,936)</w:t>
            </w:r>
          </w:p>
        </w:tc>
        <w:tc>
          <w:tcPr>
            <w:tcW w:w="134" w:type="pct"/>
            <w:vAlign w:val="bottom"/>
          </w:tcPr>
          <w:p w14:paraId="05A718C9"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845" w:type="pct"/>
            <w:vAlign w:val="bottom"/>
          </w:tcPr>
          <w:p w14:paraId="766E97FB" w14:textId="77777777" w:rsidR="004173A8" w:rsidRPr="002357A8" w:rsidRDefault="004173A8" w:rsidP="004173A8">
            <w:pPr>
              <w:tabs>
                <w:tab w:val="decimal" w:pos="1205"/>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szCs w:val="14"/>
              </w:rPr>
              <w:t>(40,564)</w:t>
            </w:r>
          </w:p>
        </w:tc>
      </w:tr>
      <w:tr w:rsidR="004173A8" w:rsidRPr="002357A8" w14:paraId="4CFC690F" w14:textId="77777777" w:rsidTr="004173A8">
        <w:trPr>
          <w:trHeight w:val="72"/>
        </w:trPr>
        <w:tc>
          <w:tcPr>
            <w:tcW w:w="3176" w:type="pct"/>
            <w:vAlign w:val="center"/>
          </w:tcPr>
          <w:p w14:paraId="4822820F" w14:textId="77777777" w:rsidR="004173A8" w:rsidRPr="002357A8" w:rsidRDefault="004173A8" w:rsidP="004173A8">
            <w:pPr>
              <w:autoSpaceDE w:val="0"/>
              <w:autoSpaceDN w:val="0"/>
              <w:adjustRightInd w:val="0"/>
              <w:ind w:left="180" w:hanging="180"/>
              <w:rPr>
                <w:rFonts w:ascii="Garamond" w:eastAsia="MSung-Light-Identity-H" w:hAnsi="Garamond" w:cs="MSung-Light-Identity-H"/>
                <w:b/>
                <w:bCs/>
                <w:color w:val="000000"/>
                <w:sz w:val="4"/>
                <w:szCs w:val="4"/>
              </w:rPr>
            </w:pPr>
          </w:p>
        </w:tc>
        <w:tc>
          <w:tcPr>
            <w:tcW w:w="845" w:type="pct"/>
            <w:tcBorders>
              <w:bottom w:val="single" w:sz="4" w:space="0" w:color="auto"/>
            </w:tcBorders>
            <w:vAlign w:val="bottom"/>
          </w:tcPr>
          <w:p w14:paraId="6EE44C51" w14:textId="77777777" w:rsidR="004173A8" w:rsidRPr="002357A8" w:rsidRDefault="004173A8" w:rsidP="004173A8">
            <w:pPr>
              <w:tabs>
                <w:tab w:val="decimal" w:pos="1171"/>
              </w:tabs>
              <w:autoSpaceDE w:val="0"/>
              <w:autoSpaceDN w:val="0"/>
              <w:adjustRightInd w:val="0"/>
              <w:rPr>
                <w:rFonts w:ascii="Garamond" w:eastAsia="MHei-Bold-Identity-H" w:hAnsi="Garamond" w:cs="MHei-Bold-Identity-H"/>
                <w:b/>
                <w:bCs/>
                <w:color w:val="000000"/>
                <w:sz w:val="4"/>
                <w:szCs w:val="4"/>
                <w:lang w:eastAsia="zh-HK"/>
              </w:rPr>
            </w:pPr>
          </w:p>
        </w:tc>
        <w:tc>
          <w:tcPr>
            <w:tcW w:w="134" w:type="pct"/>
            <w:vAlign w:val="center"/>
          </w:tcPr>
          <w:p w14:paraId="4750BB95"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4"/>
                <w:szCs w:val="4"/>
                <w:lang w:eastAsia="zh-HK"/>
              </w:rPr>
            </w:pPr>
          </w:p>
        </w:tc>
        <w:tc>
          <w:tcPr>
            <w:tcW w:w="845" w:type="pct"/>
            <w:tcBorders>
              <w:bottom w:val="single" w:sz="4" w:space="0" w:color="auto"/>
            </w:tcBorders>
            <w:vAlign w:val="center"/>
          </w:tcPr>
          <w:p w14:paraId="7F391C37" w14:textId="77777777" w:rsidR="004173A8" w:rsidRPr="002357A8" w:rsidRDefault="004173A8" w:rsidP="004173A8">
            <w:pPr>
              <w:tabs>
                <w:tab w:val="decimal" w:pos="1205"/>
              </w:tabs>
              <w:autoSpaceDE w:val="0"/>
              <w:autoSpaceDN w:val="0"/>
              <w:adjustRightInd w:val="0"/>
              <w:rPr>
                <w:rFonts w:ascii="Garamond" w:eastAsia="MHei-Bold-Identity-H" w:hAnsi="Garamond" w:cs="MHei-Bold-Identity-H"/>
                <w:bCs/>
                <w:color w:val="000000"/>
                <w:sz w:val="4"/>
                <w:szCs w:val="4"/>
                <w:lang w:eastAsia="zh-HK"/>
              </w:rPr>
            </w:pPr>
          </w:p>
        </w:tc>
      </w:tr>
      <w:tr w:rsidR="004173A8" w:rsidRPr="002357A8" w14:paraId="5DF8DAEB" w14:textId="77777777" w:rsidTr="004173A8">
        <w:tc>
          <w:tcPr>
            <w:tcW w:w="3176" w:type="pct"/>
            <w:vAlign w:val="center"/>
          </w:tcPr>
          <w:p w14:paraId="0A5740B1" w14:textId="77777777" w:rsidR="004173A8" w:rsidRPr="002357A8" w:rsidRDefault="004173A8" w:rsidP="004173A8">
            <w:pPr>
              <w:autoSpaceDE w:val="0"/>
              <w:autoSpaceDN w:val="0"/>
              <w:adjustRightInd w:val="0"/>
              <w:ind w:left="180" w:hanging="180"/>
              <w:rPr>
                <w:rFonts w:ascii="Garamond" w:eastAsia="MSung-Light-Identity-H" w:hAnsi="Garamond" w:cs="MSung-Light-Identity-H"/>
                <w:b/>
                <w:bCs/>
                <w:color w:val="000000"/>
                <w:sz w:val="20"/>
              </w:rPr>
            </w:pPr>
          </w:p>
        </w:tc>
        <w:tc>
          <w:tcPr>
            <w:tcW w:w="845" w:type="pct"/>
            <w:tcBorders>
              <w:top w:val="single" w:sz="4" w:space="0" w:color="auto"/>
            </w:tcBorders>
            <w:vAlign w:val="bottom"/>
          </w:tcPr>
          <w:p w14:paraId="50596A6A" w14:textId="77777777" w:rsidR="004173A8" w:rsidRPr="002357A8" w:rsidRDefault="004173A8" w:rsidP="004173A8">
            <w:pPr>
              <w:tabs>
                <w:tab w:val="decimal" w:pos="1171"/>
              </w:tabs>
              <w:autoSpaceDE w:val="0"/>
              <w:autoSpaceDN w:val="0"/>
              <w:adjustRightInd w:val="0"/>
              <w:rPr>
                <w:rFonts w:ascii="Garamond" w:eastAsia="宋体" w:hAnsi="Garamond" w:cs="MHei-Bold-Identity-H"/>
                <w:b/>
                <w:bCs/>
                <w:color w:val="000000"/>
                <w:sz w:val="20"/>
                <w:szCs w:val="14"/>
              </w:rPr>
            </w:pPr>
            <w:r w:rsidRPr="002357A8">
              <w:rPr>
                <w:rFonts w:ascii="Garamond" w:eastAsia="宋体" w:hAnsi="Garamond" w:cs="MHei-Bold-Identity-H"/>
                <w:b/>
                <w:bCs/>
                <w:color w:val="000000"/>
                <w:sz w:val="20"/>
                <w:szCs w:val="14"/>
              </w:rPr>
              <w:t>(1,048,843)</w:t>
            </w:r>
          </w:p>
        </w:tc>
        <w:tc>
          <w:tcPr>
            <w:tcW w:w="134" w:type="pct"/>
            <w:vAlign w:val="bottom"/>
          </w:tcPr>
          <w:p w14:paraId="1154537B"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845" w:type="pct"/>
            <w:tcBorders>
              <w:top w:val="single" w:sz="4" w:space="0" w:color="auto"/>
            </w:tcBorders>
            <w:vAlign w:val="bottom"/>
          </w:tcPr>
          <w:p w14:paraId="6B134988" w14:textId="77777777" w:rsidR="004173A8" w:rsidRPr="002357A8" w:rsidRDefault="004173A8" w:rsidP="004173A8">
            <w:pPr>
              <w:tabs>
                <w:tab w:val="decimal" w:pos="1205"/>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szCs w:val="14"/>
              </w:rPr>
              <w:t>(529,076)</w:t>
            </w:r>
          </w:p>
        </w:tc>
      </w:tr>
      <w:tr w:rsidR="004173A8" w:rsidRPr="002357A8" w14:paraId="687C1563" w14:textId="77777777" w:rsidTr="004173A8">
        <w:trPr>
          <w:trHeight w:val="72"/>
        </w:trPr>
        <w:tc>
          <w:tcPr>
            <w:tcW w:w="3176" w:type="pct"/>
            <w:vAlign w:val="center"/>
          </w:tcPr>
          <w:p w14:paraId="2EF35498" w14:textId="77777777" w:rsidR="004173A8" w:rsidRPr="002357A8" w:rsidRDefault="004173A8" w:rsidP="004173A8">
            <w:pPr>
              <w:autoSpaceDE w:val="0"/>
              <w:autoSpaceDN w:val="0"/>
              <w:adjustRightInd w:val="0"/>
              <w:ind w:left="180" w:hanging="180"/>
              <w:rPr>
                <w:rFonts w:ascii="Garamond" w:eastAsia="MSung-Light-Identity-H" w:hAnsi="Garamond" w:cs="MSung-Light-Identity-H"/>
                <w:b/>
                <w:bCs/>
                <w:color w:val="000000"/>
                <w:sz w:val="4"/>
                <w:szCs w:val="4"/>
              </w:rPr>
            </w:pPr>
          </w:p>
        </w:tc>
        <w:tc>
          <w:tcPr>
            <w:tcW w:w="845" w:type="pct"/>
            <w:tcBorders>
              <w:bottom w:val="single" w:sz="4" w:space="0" w:color="auto"/>
            </w:tcBorders>
            <w:vAlign w:val="bottom"/>
          </w:tcPr>
          <w:p w14:paraId="48012249" w14:textId="77777777" w:rsidR="004173A8" w:rsidRPr="002357A8" w:rsidRDefault="004173A8" w:rsidP="004173A8">
            <w:pPr>
              <w:tabs>
                <w:tab w:val="decimal" w:pos="1171"/>
              </w:tabs>
              <w:autoSpaceDE w:val="0"/>
              <w:autoSpaceDN w:val="0"/>
              <w:adjustRightInd w:val="0"/>
              <w:rPr>
                <w:rFonts w:ascii="Garamond" w:eastAsia="MHei-Bold-Identity-H" w:hAnsi="Garamond" w:cs="MHei-Bold-Identity-H"/>
                <w:b/>
                <w:bCs/>
                <w:color w:val="000000"/>
                <w:sz w:val="4"/>
                <w:szCs w:val="4"/>
                <w:lang w:eastAsia="zh-HK"/>
              </w:rPr>
            </w:pPr>
          </w:p>
        </w:tc>
        <w:tc>
          <w:tcPr>
            <w:tcW w:w="134" w:type="pct"/>
            <w:vAlign w:val="center"/>
          </w:tcPr>
          <w:p w14:paraId="6E8D26E7"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4"/>
                <w:szCs w:val="4"/>
                <w:lang w:eastAsia="zh-HK"/>
              </w:rPr>
            </w:pPr>
          </w:p>
        </w:tc>
        <w:tc>
          <w:tcPr>
            <w:tcW w:w="845" w:type="pct"/>
            <w:tcBorders>
              <w:bottom w:val="single" w:sz="4" w:space="0" w:color="auto"/>
            </w:tcBorders>
            <w:vAlign w:val="center"/>
          </w:tcPr>
          <w:p w14:paraId="381A6AB3" w14:textId="77777777" w:rsidR="004173A8" w:rsidRPr="002357A8" w:rsidRDefault="004173A8" w:rsidP="004173A8">
            <w:pPr>
              <w:tabs>
                <w:tab w:val="decimal" w:pos="1205"/>
              </w:tabs>
              <w:autoSpaceDE w:val="0"/>
              <w:autoSpaceDN w:val="0"/>
              <w:adjustRightInd w:val="0"/>
              <w:rPr>
                <w:rFonts w:ascii="Garamond" w:eastAsia="MHei-Bold-Identity-H" w:hAnsi="Garamond" w:cs="MHei-Bold-Identity-H"/>
                <w:bCs/>
                <w:color w:val="000000"/>
                <w:sz w:val="4"/>
                <w:szCs w:val="4"/>
                <w:lang w:eastAsia="zh-HK"/>
              </w:rPr>
            </w:pPr>
          </w:p>
        </w:tc>
      </w:tr>
      <w:tr w:rsidR="004173A8" w:rsidRPr="002357A8" w14:paraId="4A17EE3B" w14:textId="77777777" w:rsidTr="004173A8">
        <w:tc>
          <w:tcPr>
            <w:tcW w:w="3176" w:type="pct"/>
            <w:vAlign w:val="center"/>
          </w:tcPr>
          <w:p w14:paraId="7B4D784A" w14:textId="77777777" w:rsidR="004173A8" w:rsidRPr="002357A8" w:rsidRDefault="004173A8" w:rsidP="004173A8">
            <w:pPr>
              <w:autoSpaceDE w:val="0"/>
              <w:autoSpaceDN w:val="0"/>
              <w:adjustRightInd w:val="0"/>
              <w:ind w:left="180" w:hanging="180"/>
              <w:rPr>
                <w:rFonts w:ascii="Garamond" w:eastAsia="MSung-Light-Identity-H" w:hAnsi="Garamond" w:cs="MSung-Light-Identity-H"/>
                <w:b/>
                <w:bCs/>
                <w:color w:val="000000"/>
                <w:sz w:val="20"/>
              </w:rPr>
            </w:pPr>
          </w:p>
        </w:tc>
        <w:tc>
          <w:tcPr>
            <w:tcW w:w="845" w:type="pct"/>
            <w:tcBorders>
              <w:top w:val="single" w:sz="4" w:space="0" w:color="auto"/>
            </w:tcBorders>
            <w:vAlign w:val="bottom"/>
          </w:tcPr>
          <w:p w14:paraId="660C9C5A" w14:textId="77777777" w:rsidR="004173A8" w:rsidRPr="002357A8" w:rsidRDefault="004173A8" w:rsidP="004173A8">
            <w:pPr>
              <w:tabs>
                <w:tab w:val="decimal" w:pos="1171"/>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宋体" w:hAnsi="Garamond" w:cs="MHei-Bold-Identity-H"/>
                <w:b/>
                <w:bCs/>
                <w:color w:val="000000"/>
                <w:sz w:val="20"/>
                <w:szCs w:val="14"/>
              </w:rPr>
              <w:t>(945,344)</w:t>
            </w:r>
          </w:p>
        </w:tc>
        <w:tc>
          <w:tcPr>
            <w:tcW w:w="134" w:type="pct"/>
            <w:vAlign w:val="bottom"/>
          </w:tcPr>
          <w:p w14:paraId="0CD71113"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845" w:type="pct"/>
            <w:tcBorders>
              <w:top w:val="single" w:sz="4" w:space="0" w:color="auto"/>
            </w:tcBorders>
            <w:vAlign w:val="bottom"/>
          </w:tcPr>
          <w:p w14:paraId="31B6BA5A" w14:textId="77777777" w:rsidR="004173A8" w:rsidRPr="002357A8" w:rsidRDefault="004173A8" w:rsidP="004173A8">
            <w:pPr>
              <w:tabs>
                <w:tab w:val="decimal" w:pos="1205"/>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szCs w:val="14"/>
              </w:rPr>
              <w:t>(441,190)</w:t>
            </w:r>
          </w:p>
        </w:tc>
      </w:tr>
      <w:tr w:rsidR="004173A8" w:rsidRPr="002357A8" w14:paraId="58BCB4BA" w14:textId="77777777" w:rsidTr="004173A8">
        <w:tc>
          <w:tcPr>
            <w:tcW w:w="3176" w:type="pct"/>
            <w:vAlign w:val="bottom"/>
          </w:tcPr>
          <w:p w14:paraId="131B179E" w14:textId="77777777" w:rsidR="004173A8" w:rsidRPr="002357A8" w:rsidRDefault="004173A8" w:rsidP="004173A8">
            <w:pPr>
              <w:autoSpaceDE w:val="0"/>
              <w:autoSpaceDN w:val="0"/>
              <w:adjustRightInd w:val="0"/>
              <w:ind w:left="180" w:hanging="180"/>
              <w:rPr>
                <w:rFonts w:ascii="Garamond" w:eastAsia="MHei-Bold-Identity-H" w:hAnsi="Garamond" w:cs="MHei-Bold-Identity-H"/>
                <w:bCs/>
                <w:color w:val="000000"/>
                <w:sz w:val="4"/>
                <w:szCs w:val="4"/>
              </w:rPr>
            </w:pPr>
          </w:p>
        </w:tc>
        <w:tc>
          <w:tcPr>
            <w:tcW w:w="845" w:type="pct"/>
            <w:tcBorders>
              <w:bottom w:val="single" w:sz="12" w:space="0" w:color="auto"/>
            </w:tcBorders>
            <w:vAlign w:val="center"/>
          </w:tcPr>
          <w:p w14:paraId="1165B522" w14:textId="77777777" w:rsidR="004173A8" w:rsidRPr="002357A8" w:rsidRDefault="004173A8" w:rsidP="004173A8">
            <w:pPr>
              <w:tabs>
                <w:tab w:val="decimal" w:pos="1171"/>
              </w:tabs>
              <w:autoSpaceDE w:val="0"/>
              <w:autoSpaceDN w:val="0"/>
              <w:adjustRightInd w:val="0"/>
              <w:rPr>
                <w:rFonts w:ascii="Garamond" w:eastAsia="MHei-Bold-Identity-H" w:hAnsi="Garamond" w:cs="MHei-Bold-Identity-H"/>
                <w:bCs/>
                <w:color w:val="000000"/>
                <w:sz w:val="4"/>
                <w:szCs w:val="4"/>
                <w:lang w:eastAsia="zh-HK"/>
              </w:rPr>
            </w:pPr>
          </w:p>
        </w:tc>
        <w:tc>
          <w:tcPr>
            <w:tcW w:w="134" w:type="pct"/>
            <w:vAlign w:val="bottom"/>
          </w:tcPr>
          <w:p w14:paraId="05E29DB1"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lang w:eastAsia="zh-HK"/>
              </w:rPr>
            </w:pPr>
          </w:p>
        </w:tc>
        <w:tc>
          <w:tcPr>
            <w:tcW w:w="845" w:type="pct"/>
            <w:tcBorders>
              <w:bottom w:val="single" w:sz="12" w:space="0" w:color="auto"/>
            </w:tcBorders>
            <w:vAlign w:val="center"/>
          </w:tcPr>
          <w:p w14:paraId="61C83596" w14:textId="77777777" w:rsidR="004173A8" w:rsidRPr="002357A8" w:rsidRDefault="004173A8" w:rsidP="004173A8">
            <w:pPr>
              <w:tabs>
                <w:tab w:val="decimal" w:pos="1205"/>
              </w:tabs>
              <w:autoSpaceDE w:val="0"/>
              <w:autoSpaceDN w:val="0"/>
              <w:adjustRightInd w:val="0"/>
              <w:rPr>
                <w:rFonts w:ascii="Garamond" w:eastAsia="MHei-Bold-Identity-H" w:hAnsi="Garamond" w:cs="MHei-Bold-Identity-H"/>
                <w:bCs/>
                <w:color w:val="000000"/>
                <w:sz w:val="4"/>
                <w:szCs w:val="4"/>
                <w:lang w:eastAsia="zh-HK"/>
              </w:rPr>
            </w:pPr>
          </w:p>
        </w:tc>
      </w:tr>
    </w:tbl>
    <w:p w14:paraId="5A6E195D" w14:textId="77777777" w:rsidR="004173A8" w:rsidRPr="002357A8" w:rsidRDefault="004173A8" w:rsidP="004173A8">
      <w:pPr>
        <w:autoSpaceDE w:val="0"/>
        <w:autoSpaceDN w:val="0"/>
        <w:adjustRightInd w:val="0"/>
        <w:rPr>
          <w:rFonts w:ascii="Arial Black" w:eastAsia="宋体" w:hAnsi="Arial Black" w:cs="MSung-Light-Identity-H"/>
          <w:b/>
          <w:bCs/>
          <w:color w:val="000000"/>
          <w:sz w:val="19"/>
          <w:szCs w:val="19"/>
          <w:lang w:eastAsia="zh-CN"/>
        </w:rPr>
      </w:pPr>
    </w:p>
    <w:p w14:paraId="4CCFDDCD" w14:textId="77777777" w:rsidR="004173A8" w:rsidRPr="002357A8" w:rsidRDefault="004173A8" w:rsidP="004173A8">
      <w:pPr>
        <w:autoSpaceDE w:val="0"/>
        <w:autoSpaceDN w:val="0"/>
        <w:adjustRightInd w:val="0"/>
        <w:ind w:left="540" w:hanging="540"/>
        <w:rPr>
          <w:rFonts w:ascii="Arial Black" w:hAnsi="Arial Black" w:cs="MSung-Light-Identity-H"/>
          <w:bCs/>
          <w:color w:val="000000"/>
          <w:sz w:val="19"/>
          <w:szCs w:val="19"/>
          <w:lang w:eastAsia="zh-CN"/>
        </w:rPr>
      </w:pPr>
      <w:r w:rsidRPr="002357A8">
        <w:rPr>
          <w:rFonts w:ascii="Arial Black" w:eastAsia="宋体" w:hAnsi="Arial Black" w:cs="MSung-Light-Identity-H"/>
          <w:b/>
          <w:bCs/>
          <w:color w:val="000000"/>
          <w:sz w:val="19"/>
          <w:szCs w:val="19"/>
          <w:lang w:eastAsia="zh-CN"/>
        </w:rPr>
        <w:t>6</w:t>
      </w:r>
      <w:r w:rsidRPr="002357A8">
        <w:rPr>
          <w:rFonts w:ascii="Arial Black" w:eastAsia="宋体" w:hAnsi="Arial Black" w:cs="MSung-Light-Identity-H"/>
          <w:b/>
          <w:bCs/>
          <w:color w:val="000000"/>
          <w:sz w:val="19"/>
          <w:szCs w:val="19"/>
          <w:lang w:eastAsia="zh-CN"/>
        </w:rPr>
        <w:tab/>
        <w:t>EXPECTED CREDIT LOSS (“ECL”) AND IMPAIRMENT LOSSES ON ASSETS</w:t>
      </w:r>
    </w:p>
    <w:tbl>
      <w:tblPr>
        <w:tblW w:w="5132" w:type="pct"/>
        <w:tblInd w:w="450" w:type="dxa"/>
        <w:tblLayout w:type="fixed"/>
        <w:tblLook w:val="04A0" w:firstRow="1" w:lastRow="0" w:firstColumn="1" w:lastColumn="0" w:noHBand="0" w:noVBand="1"/>
      </w:tblPr>
      <w:tblGrid>
        <w:gridCol w:w="5780"/>
        <w:gridCol w:w="1650"/>
        <w:gridCol w:w="241"/>
        <w:gridCol w:w="1652"/>
      </w:tblGrid>
      <w:tr w:rsidR="004173A8" w:rsidRPr="002357A8" w14:paraId="75A5AF28" w14:textId="77777777" w:rsidTr="004173A8">
        <w:trPr>
          <w:trHeight w:val="121"/>
        </w:trPr>
        <w:tc>
          <w:tcPr>
            <w:tcW w:w="3100" w:type="pct"/>
            <w:vAlign w:val="center"/>
          </w:tcPr>
          <w:p w14:paraId="5D7CD338"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885" w:type="pct"/>
            <w:vAlign w:val="bottom"/>
          </w:tcPr>
          <w:p w14:paraId="18BFEBB4"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20"/>
                <w:lang w:eastAsia="zh-CN"/>
              </w:rPr>
            </w:pPr>
          </w:p>
        </w:tc>
        <w:tc>
          <w:tcPr>
            <w:tcW w:w="129" w:type="pct"/>
            <w:vAlign w:val="bottom"/>
          </w:tcPr>
          <w:p w14:paraId="15C2227F"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86" w:type="pct"/>
            <w:vAlign w:val="bottom"/>
          </w:tcPr>
          <w:p w14:paraId="53B22E43"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20"/>
                <w:lang w:eastAsia="zh-CN"/>
              </w:rPr>
            </w:pPr>
          </w:p>
        </w:tc>
      </w:tr>
      <w:tr w:rsidR="004173A8" w:rsidRPr="002357A8" w14:paraId="02E1C8B2" w14:textId="77777777" w:rsidTr="004173A8">
        <w:trPr>
          <w:trHeight w:val="121"/>
        </w:trPr>
        <w:tc>
          <w:tcPr>
            <w:tcW w:w="3100" w:type="pct"/>
            <w:vAlign w:val="center"/>
          </w:tcPr>
          <w:p w14:paraId="703D842B"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885" w:type="pct"/>
            <w:vAlign w:val="bottom"/>
          </w:tcPr>
          <w:p w14:paraId="03046288" w14:textId="77777777" w:rsidR="004173A8" w:rsidRPr="002357A8" w:rsidRDefault="004173A8" w:rsidP="004173A8">
            <w:pPr>
              <w:tabs>
                <w:tab w:val="decimal" w:pos="1156"/>
              </w:tabs>
              <w:autoSpaceDE w:val="0"/>
              <w:autoSpaceDN w:val="0"/>
              <w:adjustRightInd w:val="0"/>
              <w:rPr>
                <w:rFonts w:ascii="Garamond" w:eastAsia="宋体" w:hAnsi="Garamond" w:cs="MHei-Bold-Identity-H"/>
                <w:b/>
                <w:bCs/>
                <w:color w:val="000000"/>
                <w:sz w:val="20"/>
                <w:lang w:eastAsia="zh-CN"/>
              </w:rPr>
            </w:pPr>
            <w:r w:rsidRPr="002357A8">
              <w:rPr>
                <w:rFonts w:ascii="Garamond" w:eastAsia="宋体" w:hAnsi="Garamond" w:cs="MHei-Bold-Identity-H"/>
                <w:b/>
                <w:bCs/>
                <w:color w:val="000000"/>
                <w:sz w:val="20"/>
                <w:lang w:eastAsia="zh-CN"/>
              </w:rPr>
              <w:t>2019</w:t>
            </w:r>
          </w:p>
        </w:tc>
        <w:tc>
          <w:tcPr>
            <w:tcW w:w="129" w:type="pct"/>
            <w:vAlign w:val="bottom"/>
          </w:tcPr>
          <w:p w14:paraId="5A44A717"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86" w:type="pct"/>
            <w:vAlign w:val="bottom"/>
          </w:tcPr>
          <w:p w14:paraId="16CAF33A" w14:textId="77777777" w:rsidR="004173A8" w:rsidRPr="002357A8" w:rsidRDefault="004173A8" w:rsidP="004173A8">
            <w:pPr>
              <w:tabs>
                <w:tab w:val="decimal" w:pos="1294"/>
              </w:tabs>
              <w:autoSpaceDE w:val="0"/>
              <w:autoSpaceDN w:val="0"/>
              <w:adjustRightInd w:val="0"/>
              <w:rPr>
                <w:rFonts w:ascii="Garamond" w:eastAsia="宋体" w:hAnsi="Garamond" w:cs="MHei-Bold-Identity-H"/>
                <w:bCs/>
                <w:color w:val="000000"/>
                <w:sz w:val="20"/>
                <w:lang w:eastAsia="zh-CN"/>
              </w:rPr>
            </w:pPr>
            <w:r w:rsidRPr="002357A8">
              <w:rPr>
                <w:rFonts w:ascii="Garamond" w:eastAsia="宋体" w:hAnsi="Garamond" w:cs="MHei-Bold-Identity-H"/>
                <w:bCs/>
                <w:color w:val="000000"/>
                <w:sz w:val="20"/>
                <w:lang w:eastAsia="zh-CN"/>
              </w:rPr>
              <w:t>2018</w:t>
            </w:r>
          </w:p>
        </w:tc>
      </w:tr>
      <w:tr w:rsidR="004173A8" w:rsidRPr="002357A8" w14:paraId="293F3CA8" w14:textId="77777777" w:rsidTr="004173A8">
        <w:trPr>
          <w:trHeight w:val="121"/>
        </w:trPr>
        <w:tc>
          <w:tcPr>
            <w:tcW w:w="3100" w:type="pct"/>
            <w:vAlign w:val="center"/>
          </w:tcPr>
          <w:p w14:paraId="2ADD193A"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885" w:type="pct"/>
            <w:vAlign w:val="bottom"/>
          </w:tcPr>
          <w:p w14:paraId="7F1D8143" w14:textId="77777777" w:rsidR="004173A8" w:rsidRPr="002357A8" w:rsidRDefault="004173A8" w:rsidP="004173A8">
            <w:pPr>
              <w:tabs>
                <w:tab w:val="decimal" w:pos="1156"/>
              </w:tabs>
              <w:autoSpaceDE w:val="0"/>
              <w:autoSpaceDN w:val="0"/>
              <w:adjustRightInd w:val="0"/>
              <w:rPr>
                <w:rFonts w:ascii="Garamond" w:eastAsia="MHei-Bold-Identity-H" w:hAnsi="Garamond" w:cs="MHei-Bold-Identity-H"/>
                <w:b/>
                <w:bCs/>
                <w:color w:val="000000"/>
                <w:sz w:val="20"/>
              </w:rPr>
            </w:pPr>
            <w:r w:rsidRPr="002357A8">
              <w:rPr>
                <w:rFonts w:ascii="Garamond" w:hAnsi="Garamond" w:cs="MHei-Bold-Identity-H"/>
                <w:b/>
                <w:bCs/>
                <w:color w:val="000000"/>
                <w:sz w:val="20"/>
                <w:lang w:eastAsia="zh-HK"/>
              </w:rPr>
              <w:t>RMB</w:t>
            </w:r>
            <w:r w:rsidRPr="002357A8">
              <w:rPr>
                <w:rFonts w:ascii="Garamond" w:eastAsia="宋体" w:hAnsi="Garamond" w:cs="MHei-Bold-Identity-H"/>
                <w:b/>
                <w:bCs/>
                <w:color w:val="000000"/>
                <w:sz w:val="20"/>
                <w:lang w:eastAsia="zh-CN"/>
              </w:rPr>
              <w:t>’000</w:t>
            </w:r>
          </w:p>
        </w:tc>
        <w:tc>
          <w:tcPr>
            <w:tcW w:w="129" w:type="pct"/>
            <w:vAlign w:val="bottom"/>
          </w:tcPr>
          <w:p w14:paraId="29F4EB37"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86" w:type="pct"/>
            <w:vAlign w:val="bottom"/>
          </w:tcPr>
          <w:p w14:paraId="33F06AD5"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20"/>
              </w:rPr>
            </w:pPr>
            <w:r w:rsidRPr="002357A8">
              <w:rPr>
                <w:rFonts w:ascii="Garamond" w:hAnsi="Garamond" w:cs="MHei-Bold-Identity-H"/>
                <w:bCs/>
                <w:color w:val="000000"/>
                <w:sz w:val="20"/>
                <w:lang w:eastAsia="zh-HK"/>
              </w:rPr>
              <w:t>RMB</w:t>
            </w:r>
            <w:r w:rsidRPr="002357A8">
              <w:rPr>
                <w:rFonts w:ascii="Garamond" w:eastAsia="宋体" w:hAnsi="Garamond" w:cs="MHei-Bold-Identity-H"/>
                <w:bCs/>
                <w:color w:val="000000"/>
                <w:sz w:val="20"/>
                <w:lang w:eastAsia="zh-CN"/>
              </w:rPr>
              <w:t>’000</w:t>
            </w:r>
          </w:p>
        </w:tc>
      </w:tr>
      <w:tr w:rsidR="004173A8" w:rsidRPr="002357A8" w14:paraId="44FE09E9" w14:textId="77777777" w:rsidTr="004173A8">
        <w:tc>
          <w:tcPr>
            <w:tcW w:w="3100" w:type="pct"/>
            <w:vAlign w:val="center"/>
          </w:tcPr>
          <w:p w14:paraId="7A06B33F" w14:textId="77777777" w:rsidR="004173A8" w:rsidRPr="002357A8" w:rsidRDefault="004173A8" w:rsidP="004173A8">
            <w:pPr>
              <w:autoSpaceDE w:val="0"/>
              <w:autoSpaceDN w:val="0"/>
              <w:adjustRightInd w:val="0"/>
              <w:rPr>
                <w:rFonts w:ascii="Garamond" w:eastAsia="宋体" w:hAnsi="Garamond" w:cs="MSung-Light-Identity-H"/>
                <w:b/>
                <w:bCs/>
                <w:color w:val="000000"/>
                <w:sz w:val="20"/>
                <w:lang w:eastAsia="zh-CN"/>
              </w:rPr>
            </w:pPr>
          </w:p>
        </w:tc>
        <w:tc>
          <w:tcPr>
            <w:tcW w:w="885" w:type="pct"/>
            <w:vAlign w:val="bottom"/>
          </w:tcPr>
          <w:p w14:paraId="6E177D42" w14:textId="77777777" w:rsidR="004173A8" w:rsidRPr="002357A8" w:rsidRDefault="004173A8" w:rsidP="004173A8">
            <w:pPr>
              <w:tabs>
                <w:tab w:val="decimal" w:pos="1156"/>
              </w:tabs>
              <w:autoSpaceDE w:val="0"/>
              <w:autoSpaceDN w:val="0"/>
              <w:adjustRightInd w:val="0"/>
              <w:rPr>
                <w:rFonts w:ascii="Garamond" w:eastAsia="宋体" w:hAnsi="Garamond" w:cs="MHei-Bold-Identity-H"/>
                <w:b/>
                <w:bCs/>
                <w:color w:val="000000"/>
                <w:sz w:val="20"/>
                <w:lang w:eastAsia="zh-CN"/>
              </w:rPr>
            </w:pPr>
          </w:p>
        </w:tc>
        <w:tc>
          <w:tcPr>
            <w:tcW w:w="129" w:type="pct"/>
            <w:vAlign w:val="bottom"/>
          </w:tcPr>
          <w:p w14:paraId="162D331B"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86" w:type="pct"/>
            <w:vAlign w:val="bottom"/>
          </w:tcPr>
          <w:p w14:paraId="5F0E5C76"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20"/>
                <w:lang w:eastAsia="zh-HK"/>
              </w:rPr>
            </w:pPr>
          </w:p>
        </w:tc>
      </w:tr>
      <w:tr w:rsidR="004173A8" w:rsidRPr="002357A8" w14:paraId="0D3E7A1A" w14:textId="77777777" w:rsidTr="004173A8">
        <w:tc>
          <w:tcPr>
            <w:tcW w:w="3100" w:type="pct"/>
            <w:vAlign w:val="center"/>
          </w:tcPr>
          <w:p w14:paraId="60CF10D3"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p>
        </w:tc>
        <w:tc>
          <w:tcPr>
            <w:tcW w:w="885" w:type="pct"/>
            <w:vAlign w:val="bottom"/>
          </w:tcPr>
          <w:p w14:paraId="02C55F0D" w14:textId="77777777" w:rsidR="004173A8" w:rsidRPr="002357A8" w:rsidRDefault="004173A8" w:rsidP="004173A8">
            <w:pPr>
              <w:tabs>
                <w:tab w:val="decimal" w:pos="1156"/>
              </w:tabs>
              <w:autoSpaceDE w:val="0"/>
              <w:autoSpaceDN w:val="0"/>
              <w:adjustRightInd w:val="0"/>
              <w:rPr>
                <w:rFonts w:ascii="Garamond" w:eastAsia="宋体" w:hAnsi="Garamond" w:cs="MHei-Bold-Identity-H"/>
                <w:b/>
                <w:bCs/>
                <w:color w:val="000000"/>
                <w:sz w:val="20"/>
                <w:lang w:eastAsia="zh-CN"/>
              </w:rPr>
            </w:pPr>
          </w:p>
        </w:tc>
        <w:tc>
          <w:tcPr>
            <w:tcW w:w="129" w:type="pct"/>
            <w:vAlign w:val="bottom"/>
          </w:tcPr>
          <w:p w14:paraId="68DC1484"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86" w:type="pct"/>
            <w:vAlign w:val="bottom"/>
          </w:tcPr>
          <w:p w14:paraId="5E0BFEE5"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20"/>
              </w:rPr>
            </w:pPr>
          </w:p>
        </w:tc>
      </w:tr>
      <w:tr w:rsidR="004173A8" w:rsidRPr="002357A8" w14:paraId="0EF4F90A" w14:textId="77777777" w:rsidTr="004173A8">
        <w:tc>
          <w:tcPr>
            <w:tcW w:w="3100" w:type="pct"/>
            <w:vAlign w:val="center"/>
          </w:tcPr>
          <w:p w14:paraId="30DEE1EE"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r w:rsidRPr="002357A8">
              <w:rPr>
                <w:rFonts w:ascii="Garamond" w:hAnsi="Garamond"/>
                <w:sz w:val="20"/>
                <w:lang w:eastAsia="zh-CN"/>
              </w:rPr>
              <w:t>ECL on trade and other receivables, net</w:t>
            </w:r>
          </w:p>
        </w:tc>
        <w:tc>
          <w:tcPr>
            <w:tcW w:w="885" w:type="pct"/>
            <w:vAlign w:val="bottom"/>
          </w:tcPr>
          <w:p w14:paraId="718E40EC" w14:textId="77777777" w:rsidR="004173A8" w:rsidRPr="002357A8" w:rsidRDefault="004173A8" w:rsidP="004173A8">
            <w:pPr>
              <w:tabs>
                <w:tab w:val="decimal" w:pos="1156"/>
              </w:tabs>
              <w:autoSpaceDE w:val="0"/>
              <w:autoSpaceDN w:val="0"/>
              <w:adjustRightInd w:val="0"/>
              <w:rPr>
                <w:rFonts w:ascii="Garamond" w:eastAsia="宋体" w:hAnsi="Garamond" w:cs="MHei-Bold-Identity-H"/>
                <w:b/>
                <w:bCs/>
                <w:color w:val="000000"/>
                <w:sz w:val="20"/>
                <w:szCs w:val="14"/>
              </w:rPr>
            </w:pPr>
            <w:r w:rsidRPr="002357A8">
              <w:rPr>
                <w:rFonts w:ascii="Garamond" w:eastAsia="宋体" w:hAnsi="Garamond" w:cs="MHei-Bold-Identity-H"/>
                <w:b/>
                <w:bCs/>
                <w:color w:val="000000"/>
                <w:sz w:val="20"/>
                <w:szCs w:val="14"/>
              </w:rPr>
              <w:t>98,582</w:t>
            </w:r>
          </w:p>
        </w:tc>
        <w:tc>
          <w:tcPr>
            <w:tcW w:w="129" w:type="pct"/>
            <w:vAlign w:val="bottom"/>
          </w:tcPr>
          <w:p w14:paraId="795D994A" w14:textId="77777777" w:rsidR="004173A8" w:rsidRPr="002357A8" w:rsidRDefault="004173A8" w:rsidP="004173A8">
            <w:pPr>
              <w:autoSpaceDE w:val="0"/>
              <w:autoSpaceDN w:val="0"/>
              <w:adjustRightInd w:val="0"/>
              <w:rPr>
                <w:rFonts w:ascii="Garamond" w:eastAsia="MHei-Bold-Identity-H" w:hAnsi="Garamond" w:cs="MHei-Bold-Identity-H"/>
                <w:b/>
                <w:bCs/>
                <w:color w:val="000000"/>
                <w:sz w:val="20"/>
                <w:lang w:eastAsia="zh-HK"/>
              </w:rPr>
            </w:pPr>
          </w:p>
        </w:tc>
        <w:tc>
          <w:tcPr>
            <w:tcW w:w="886" w:type="pct"/>
            <w:vAlign w:val="bottom"/>
          </w:tcPr>
          <w:p w14:paraId="16CE99F5"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20"/>
              </w:rPr>
            </w:pPr>
            <w:r w:rsidRPr="002357A8">
              <w:rPr>
                <w:rFonts w:ascii="Garamond" w:eastAsia="宋体" w:hAnsi="Garamond" w:cs="MHei-Bold-Identity-H"/>
                <w:bCs/>
                <w:color w:val="000000"/>
                <w:sz w:val="20"/>
              </w:rPr>
              <w:t>10,543</w:t>
            </w:r>
          </w:p>
        </w:tc>
      </w:tr>
      <w:tr w:rsidR="004173A8" w:rsidRPr="002357A8" w14:paraId="301013AA" w14:textId="77777777" w:rsidTr="004173A8">
        <w:tc>
          <w:tcPr>
            <w:tcW w:w="3100" w:type="pct"/>
            <w:vAlign w:val="center"/>
          </w:tcPr>
          <w:p w14:paraId="6702AE7A" w14:textId="77777777" w:rsidR="004173A8" w:rsidRPr="002357A8" w:rsidRDefault="004173A8" w:rsidP="004173A8">
            <w:pPr>
              <w:autoSpaceDE w:val="0"/>
              <w:autoSpaceDN w:val="0"/>
              <w:adjustRightInd w:val="0"/>
              <w:rPr>
                <w:rFonts w:ascii="Garamond" w:hAnsi="Garamond"/>
                <w:sz w:val="20"/>
                <w:lang w:eastAsia="zh-CN"/>
              </w:rPr>
            </w:pPr>
            <w:r w:rsidRPr="002357A8">
              <w:rPr>
                <w:rFonts w:ascii="Garamond" w:hAnsi="Garamond"/>
                <w:sz w:val="20"/>
                <w:lang w:eastAsia="zh-CN"/>
              </w:rPr>
              <w:t>ECL on contract assets</w:t>
            </w:r>
          </w:p>
        </w:tc>
        <w:tc>
          <w:tcPr>
            <w:tcW w:w="885" w:type="pct"/>
            <w:vAlign w:val="bottom"/>
          </w:tcPr>
          <w:p w14:paraId="6CEC60D9" w14:textId="77777777" w:rsidR="004173A8" w:rsidRPr="002357A8" w:rsidRDefault="004173A8" w:rsidP="004173A8">
            <w:pPr>
              <w:tabs>
                <w:tab w:val="decimal" w:pos="1156"/>
              </w:tabs>
              <w:autoSpaceDE w:val="0"/>
              <w:autoSpaceDN w:val="0"/>
              <w:adjustRightInd w:val="0"/>
              <w:rPr>
                <w:rFonts w:ascii="Garamond" w:eastAsia="宋体" w:hAnsi="Garamond" w:cs="MHei-Bold-Identity-H"/>
                <w:b/>
                <w:bCs/>
                <w:color w:val="000000"/>
                <w:sz w:val="20"/>
                <w:szCs w:val="14"/>
              </w:rPr>
            </w:pPr>
            <w:r w:rsidRPr="002357A8">
              <w:rPr>
                <w:rFonts w:ascii="Garamond" w:eastAsia="宋体" w:hAnsi="Garamond" w:cs="MHei-Bold-Identity-H"/>
                <w:b/>
                <w:bCs/>
                <w:color w:val="000000"/>
                <w:sz w:val="20"/>
                <w:szCs w:val="14"/>
              </w:rPr>
              <w:t>12,657</w:t>
            </w:r>
          </w:p>
        </w:tc>
        <w:tc>
          <w:tcPr>
            <w:tcW w:w="129" w:type="pct"/>
            <w:vAlign w:val="bottom"/>
          </w:tcPr>
          <w:p w14:paraId="434C5F91" w14:textId="77777777" w:rsidR="004173A8" w:rsidRPr="002357A8" w:rsidRDefault="004173A8" w:rsidP="004173A8">
            <w:pPr>
              <w:autoSpaceDE w:val="0"/>
              <w:autoSpaceDN w:val="0"/>
              <w:adjustRightInd w:val="0"/>
              <w:rPr>
                <w:rFonts w:ascii="Garamond" w:eastAsia="MHei-Bold-Identity-H" w:hAnsi="Garamond" w:cs="MHei-Bold-Identity-H"/>
                <w:b/>
                <w:bCs/>
                <w:color w:val="000000"/>
                <w:sz w:val="20"/>
                <w:lang w:eastAsia="zh-HK"/>
              </w:rPr>
            </w:pPr>
          </w:p>
        </w:tc>
        <w:tc>
          <w:tcPr>
            <w:tcW w:w="886" w:type="pct"/>
            <w:vAlign w:val="bottom"/>
          </w:tcPr>
          <w:p w14:paraId="63FB0588" w14:textId="77777777" w:rsidR="004173A8" w:rsidRPr="002357A8" w:rsidRDefault="004173A8" w:rsidP="004173A8">
            <w:pPr>
              <w:tabs>
                <w:tab w:val="decimal" w:pos="1294"/>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26,525</w:t>
            </w:r>
          </w:p>
        </w:tc>
      </w:tr>
      <w:tr w:rsidR="004173A8" w:rsidRPr="002357A8" w14:paraId="76964EEF" w14:textId="77777777" w:rsidTr="004173A8">
        <w:trPr>
          <w:trHeight w:val="72"/>
        </w:trPr>
        <w:tc>
          <w:tcPr>
            <w:tcW w:w="3100" w:type="pct"/>
            <w:vAlign w:val="center"/>
          </w:tcPr>
          <w:p w14:paraId="73CF31C1" w14:textId="77777777" w:rsidR="004173A8" w:rsidRPr="002357A8" w:rsidRDefault="004173A8" w:rsidP="004173A8">
            <w:pPr>
              <w:autoSpaceDE w:val="0"/>
              <w:autoSpaceDN w:val="0"/>
              <w:adjustRightInd w:val="0"/>
              <w:rPr>
                <w:rFonts w:ascii="Garamond" w:eastAsia="宋体" w:hAnsi="Garamond" w:cs="MSung-Light-Identity-H"/>
                <w:bCs/>
                <w:color w:val="000000"/>
                <w:sz w:val="4"/>
                <w:szCs w:val="4"/>
                <w:lang w:eastAsia="zh-CN"/>
              </w:rPr>
            </w:pPr>
          </w:p>
        </w:tc>
        <w:tc>
          <w:tcPr>
            <w:tcW w:w="885" w:type="pct"/>
            <w:tcBorders>
              <w:bottom w:val="single" w:sz="4" w:space="0" w:color="auto"/>
            </w:tcBorders>
            <w:vAlign w:val="bottom"/>
          </w:tcPr>
          <w:p w14:paraId="6EB4A083" w14:textId="77777777" w:rsidR="004173A8" w:rsidRPr="002357A8" w:rsidRDefault="004173A8" w:rsidP="004173A8">
            <w:pPr>
              <w:tabs>
                <w:tab w:val="decimal" w:pos="1156"/>
              </w:tabs>
              <w:autoSpaceDE w:val="0"/>
              <w:autoSpaceDN w:val="0"/>
              <w:adjustRightInd w:val="0"/>
              <w:rPr>
                <w:rFonts w:ascii="Garamond" w:eastAsia="宋体" w:hAnsi="Garamond" w:cs="MHei-Bold-Identity-H"/>
                <w:b/>
                <w:bCs/>
                <w:color w:val="000000"/>
                <w:sz w:val="4"/>
                <w:szCs w:val="4"/>
                <w:lang w:eastAsia="zh-CN"/>
              </w:rPr>
            </w:pPr>
          </w:p>
        </w:tc>
        <w:tc>
          <w:tcPr>
            <w:tcW w:w="129" w:type="pct"/>
            <w:vAlign w:val="bottom"/>
          </w:tcPr>
          <w:p w14:paraId="227EB4E8"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lang w:eastAsia="zh-HK"/>
              </w:rPr>
            </w:pPr>
          </w:p>
        </w:tc>
        <w:tc>
          <w:tcPr>
            <w:tcW w:w="886" w:type="pct"/>
            <w:tcBorders>
              <w:bottom w:val="single" w:sz="4" w:space="0" w:color="auto"/>
            </w:tcBorders>
            <w:vAlign w:val="bottom"/>
          </w:tcPr>
          <w:p w14:paraId="71EEF0BC"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4"/>
                <w:szCs w:val="4"/>
              </w:rPr>
            </w:pPr>
          </w:p>
        </w:tc>
      </w:tr>
      <w:tr w:rsidR="004173A8" w:rsidRPr="002357A8" w14:paraId="40079224" w14:textId="77777777" w:rsidTr="004173A8">
        <w:tc>
          <w:tcPr>
            <w:tcW w:w="3100" w:type="pct"/>
            <w:vAlign w:val="center"/>
          </w:tcPr>
          <w:p w14:paraId="7F5F23BA"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p>
        </w:tc>
        <w:tc>
          <w:tcPr>
            <w:tcW w:w="885" w:type="pct"/>
            <w:tcBorders>
              <w:top w:val="single" w:sz="4" w:space="0" w:color="auto"/>
            </w:tcBorders>
            <w:vAlign w:val="bottom"/>
          </w:tcPr>
          <w:p w14:paraId="7FEA8EFA" w14:textId="77777777" w:rsidR="004173A8" w:rsidRPr="002357A8" w:rsidRDefault="004173A8" w:rsidP="004173A8">
            <w:pPr>
              <w:tabs>
                <w:tab w:val="decimal" w:pos="1156"/>
              </w:tabs>
              <w:autoSpaceDE w:val="0"/>
              <w:autoSpaceDN w:val="0"/>
              <w:adjustRightInd w:val="0"/>
              <w:rPr>
                <w:rFonts w:ascii="Garamond" w:eastAsia="宋体" w:hAnsi="Garamond" w:cs="MHei-Bold-Identity-H"/>
                <w:b/>
                <w:bCs/>
                <w:color w:val="000000"/>
                <w:sz w:val="20"/>
                <w:lang w:eastAsia="zh-CN"/>
              </w:rPr>
            </w:pPr>
            <w:r w:rsidRPr="002357A8">
              <w:rPr>
                <w:rFonts w:ascii="Garamond" w:eastAsia="宋体" w:hAnsi="Garamond" w:cs="MHei-Bold-Identity-H"/>
                <w:b/>
                <w:bCs/>
                <w:color w:val="000000"/>
                <w:sz w:val="20"/>
                <w:szCs w:val="14"/>
              </w:rPr>
              <w:t>111,239</w:t>
            </w:r>
          </w:p>
        </w:tc>
        <w:tc>
          <w:tcPr>
            <w:tcW w:w="129" w:type="pct"/>
            <w:vAlign w:val="bottom"/>
          </w:tcPr>
          <w:p w14:paraId="647C0920"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86" w:type="pct"/>
            <w:tcBorders>
              <w:top w:val="single" w:sz="4" w:space="0" w:color="auto"/>
            </w:tcBorders>
            <w:vAlign w:val="bottom"/>
          </w:tcPr>
          <w:p w14:paraId="0576F7A8"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37,068</w:t>
            </w:r>
          </w:p>
        </w:tc>
      </w:tr>
      <w:tr w:rsidR="004173A8" w:rsidRPr="002357A8" w14:paraId="150A98ED" w14:textId="77777777" w:rsidTr="004173A8">
        <w:tc>
          <w:tcPr>
            <w:tcW w:w="3100" w:type="pct"/>
          </w:tcPr>
          <w:p w14:paraId="7D7E4C10"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rPr>
            </w:pPr>
          </w:p>
        </w:tc>
        <w:tc>
          <w:tcPr>
            <w:tcW w:w="885" w:type="pct"/>
            <w:tcBorders>
              <w:bottom w:val="single" w:sz="12" w:space="0" w:color="auto"/>
            </w:tcBorders>
            <w:vAlign w:val="bottom"/>
          </w:tcPr>
          <w:p w14:paraId="7138EB9C" w14:textId="77777777" w:rsidR="004173A8" w:rsidRPr="002357A8" w:rsidRDefault="004173A8" w:rsidP="004173A8">
            <w:pPr>
              <w:tabs>
                <w:tab w:val="decimal" w:pos="1156"/>
              </w:tabs>
              <w:autoSpaceDE w:val="0"/>
              <w:autoSpaceDN w:val="0"/>
              <w:adjustRightInd w:val="0"/>
              <w:rPr>
                <w:rFonts w:ascii="Garamond" w:eastAsia="MHei-Bold-Identity-H" w:hAnsi="Garamond" w:cs="MHei-Bold-Identity-H"/>
                <w:b/>
                <w:bCs/>
                <w:color w:val="000000"/>
                <w:sz w:val="4"/>
                <w:szCs w:val="4"/>
                <w:lang w:eastAsia="zh-HK"/>
              </w:rPr>
            </w:pPr>
          </w:p>
        </w:tc>
        <w:tc>
          <w:tcPr>
            <w:tcW w:w="129" w:type="pct"/>
            <w:vAlign w:val="bottom"/>
          </w:tcPr>
          <w:p w14:paraId="2FB3ABCB"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lang w:eastAsia="zh-HK"/>
              </w:rPr>
            </w:pPr>
          </w:p>
        </w:tc>
        <w:tc>
          <w:tcPr>
            <w:tcW w:w="886" w:type="pct"/>
            <w:tcBorders>
              <w:bottom w:val="single" w:sz="12" w:space="0" w:color="auto"/>
            </w:tcBorders>
            <w:vAlign w:val="bottom"/>
          </w:tcPr>
          <w:p w14:paraId="1AD268C9"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4"/>
                <w:szCs w:val="4"/>
                <w:lang w:eastAsia="zh-HK"/>
              </w:rPr>
            </w:pPr>
          </w:p>
        </w:tc>
      </w:tr>
    </w:tbl>
    <w:p w14:paraId="52996E86" w14:textId="77777777" w:rsidR="004173A8" w:rsidRPr="002357A8" w:rsidRDefault="004173A8" w:rsidP="004173A8">
      <w:pPr>
        <w:autoSpaceDE w:val="0"/>
        <w:autoSpaceDN w:val="0"/>
        <w:adjustRightInd w:val="0"/>
        <w:ind w:left="540" w:hanging="540"/>
        <w:rPr>
          <w:rFonts w:ascii="Arial Black" w:eastAsia="宋体" w:hAnsi="Arial Black" w:cs="MSung-Light-Identity-H"/>
          <w:b/>
          <w:bCs/>
          <w:color w:val="000000"/>
          <w:sz w:val="19"/>
          <w:szCs w:val="19"/>
          <w:lang w:eastAsia="zh-CN"/>
        </w:rPr>
      </w:pPr>
    </w:p>
    <w:p w14:paraId="6331EDE2" w14:textId="77777777" w:rsidR="004173A8" w:rsidRPr="002357A8" w:rsidRDefault="004173A8" w:rsidP="004173A8">
      <w:pPr>
        <w:autoSpaceDE w:val="0"/>
        <w:autoSpaceDN w:val="0"/>
        <w:adjustRightInd w:val="0"/>
        <w:ind w:left="540" w:hanging="540"/>
        <w:rPr>
          <w:rFonts w:ascii="Arial Black" w:eastAsia="宋体" w:hAnsi="Arial Black" w:cs="MSung-Light-Identity-H"/>
          <w:b/>
          <w:bCs/>
          <w:color w:val="000000"/>
          <w:sz w:val="19"/>
          <w:szCs w:val="19"/>
          <w:lang w:eastAsia="zh-CN"/>
        </w:rPr>
      </w:pPr>
      <w:r w:rsidRPr="002357A8">
        <w:rPr>
          <w:rFonts w:ascii="Arial Black" w:eastAsia="宋体" w:hAnsi="Arial Black" w:cs="MSung-Light-Identity-H"/>
          <w:b/>
          <w:bCs/>
          <w:color w:val="000000"/>
          <w:sz w:val="19"/>
          <w:szCs w:val="19"/>
          <w:lang w:eastAsia="zh-CN"/>
        </w:rPr>
        <w:t>7</w:t>
      </w:r>
      <w:r w:rsidRPr="002357A8">
        <w:rPr>
          <w:rFonts w:ascii="Arial Black" w:eastAsia="宋体" w:hAnsi="Arial Black" w:cs="MSung-Light-Identity-H"/>
          <w:b/>
          <w:bCs/>
          <w:color w:val="000000"/>
          <w:sz w:val="19"/>
          <w:szCs w:val="19"/>
          <w:lang w:eastAsia="zh-CN"/>
        </w:rPr>
        <w:tab/>
        <w:t>INVESTMENT INCOME</w:t>
      </w:r>
    </w:p>
    <w:tbl>
      <w:tblPr>
        <w:tblW w:w="5121" w:type="pct"/>
        <w:tblInd w:w="450" w:type="dxa"/>
        <w:tblLayout w:type="fixed"/>
        <w:tblLook w:val="04A0" w:firstRow="1" w:lastRow="0" w:firstColumn="1" w:lastColumn="0" w:noHBand="0" w:noVBand="1"/>
      </w:tblPr>
      <w:tblGrid>
        <w:gridCol w:w="5829"/>
        <w:gridCol w:w="1615"/>
        <w:gridCol w:w="244"/>
        <w:gridCol w:w="1615"/>
      </w:tblGrid>
      <w:tr w:rsidR="004173A8" w:rsidRPr="002357A8" w14:paraId="47B5BB62" w14:textId="77777777" w:rsidTr="004173A8">
        <w:trPr>
          <w:trHeight w:hRule="exact" w:val="230"/>
        </w:trPr>
        <w:tc>
          <w:tcPr>
            <w:tcW w:w="3133" w:type="pct"/>
            <w:vAlign w:val="center"/>
          </w:tcPr>
          <w:p w14:paraId="0D7FE3D3"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868" w:type="pct"/>
            <w:vAlign w:val="bottom"/>
          </w:tcPr>
          <w:p w14:paraId="7E53DEA1" w14:textId="77777777" w:rsidR="004173A8" w:rsidRPr="002357A8" w:rsidRDefault="004173A8" w:rsidP="004173A8">
            <w:pPr>
              <w:tabs>
                <w:tab w:val="decimal" w:pos="1120"/>
              </w:tabs>
              <w:autoSpaceDE w:val="0"/>
              <w:autoSpaceDN w:val="0"/>
              <w:adjustRightInd w:val="0"/>
              <w:rPr>
                <w:rFonts w:ascii="Garamond" w:eastAsia="MHei-Bold-Identity-H" w:hAnsi="Garamond" w:cs="MHei-Bold-Identity-H"/>
                <w:bCs/>
                <w:color w:val="000000"/>
                <w:sz w:val="20"/>
                <w:lang w:eastAsia="zh-CN"/>
              </w:rPr>
            </w:pPr>
          </w:p>
        </w:tc>
        <w:tc>
          <w:tcPr>
            <w:tcW w:w="131" w:type="pct"/>
            <w:vAlign w:val="bottom"/>
          </w:tcPr>
          <w:p w14:paraId="7290C38A" w14:textId="77777777" w:rsidR="004173A8" w:rsidRPr="002357A8" w:rsidRDefault="004173A8" w:rsidP="004173A8">
            <w:pPr>
              <w:tabs>
                <w:tab w:val="decimal" w:pos="1120"/>
              </w:tabs>
              <w:autoSpaceDE w:val="0"/>
              <w:autoSpaceDN w:val="0"/>
              <w:adjustRightInd w:val="0"/>
              <w:rPr>
                <w:rFonts w:ascii="Garamond" w:eastAsia="MHei-Bold-Identity-H" w:hAnsi="Garamond" w:cs="MHei-Bold-Identity-H"/>
                <w:bCs/>
                <w:color w:val="000000"/>
                <w:sz w:val="20"/>
                <w:lang w:eastAsia="zh-HK"/>
              </w:rPr>
            </w:pPr>
          </w:p>
        </w:tc>
        <w:tc>
          <w:tcPr>
            <w:tcW w:w="868" w:type="pct"/>
            <w:vAlign w:val="bottom"/>
          </w:tcPr>
          <w:p w14:paraId="36AA8B7B" w14:textId="77777777" w:rsidR="004173A8" w:rsidRPr="002357A8" w:rsidRDefault="004173A8" w:rsidP="004173A8">
            <w:pPr>
              <w:tabs>
                <w:tab w:val="decimal" w:pos="1260"/>
              </w:tabs>
              <w:autoSpaceDE w:val="0"/>
              <w:autoSpaceDN w:val="0"/>
              <w:adjustRightInd w:val="0"/>
              <w:rPr>
                <w:rFonts w:ascii="Garamond" w:eastAsia="MHei-Bold-Identity-H" w:hAnsi="Garamond" w:cs="MHei-Bold-Identity-H"/>
                <w:bCs/>
                <w:color w:val="000000"/>
                <w:sz w:val="20"/>
                <w:lang w:eastAsia="zh-CN"/>
              </w:rPr>
            </w:pPr>
          </w:p>
        </w:tc>
      </w:tr>
      <w:tr w:rsidR="004173A8" w:rsidRPr="002357A8" w14:paraId="1189BD38" w14:textId="77777777" w:rsidTr="004173A8">
        <w:trPr>
          <w:trHeight w:hRule="exact" w:val="230"/>
        </w:trPr>
        <w:tc>
          <w:tcPr>
            <w:tcW w:w="3133" w:type="pct"/>
            <w:vAlign w:val="center"/>
          </w:tcPr>
          <w:p w14:paraId="21E2864E"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868" w:type="pct"/>
            <w:vAlign w:val="bottom"/>
            <w:hideMark/>
          </w:tcPr>
          <w:p w14:paraId="0A4720CD" w14:textId="77777777" w:rsidR="004173A8" w:rsidRPr="002357A8" w:rsidRDefault="004173A8" w:rsidP="004173A8">
            <w:pPr>
              <w:tabs>
                <w:tab w:val="decimal" w:pos="1120"/>
              </w:tabs>
              <w:autoSpaceDE w:val="0"/>
              <w:autoSpaceDN w:val="0"/>
              <w:adjustRightInd w:val="0"/>
              <w:rPr>
                <w:rFonts w:ascii="Garamond" w:eastAsia="宋体" w:hAnsi="Garamond" w:cs="MHei-Bold-Identity-H"/>
                <w:b/>
                <w:bCs/>
                <w:color w:val="000000"/>
                <w:sz w:val="20"/>
                <w:lang w:eastAsia="zh-CN"/>
              </w:rPr>
            </w:pPr>
            <w:r w:rsidRPr="002357A8">
              <w:rPr>
                <w:rFonts w:ascii="Garamond" w:eastAsia="宋体" w:hAnsi="Garamond" w:cs="MHei-Bold-Identity-H"/>
                <w:b/>
                <w:bCs/>
                <w:color w:val="000000"/>
                <w:sz w:val="20"/>
                <w:lang w:eastAsia="zh-CN"/>
              </w:rPr>
              <w:t>2019</w:t>
            </w:r>
          </w:p>
        </w:tc>
        <w:tc>
          <w:tcPr>
            <w:tcW w:w="131" w:type="pct"/>
            <w:vAlign w:val="bottom"/>
          </w:tcPr>
          <w:p w14:paraId="65C2105E" w14:textId="77777777" w:rsidR="004173A8" w:rsidRPr="002357A8" w:rsidRDefault="004173A8" w:rsidP="004173A8">
            <w:pPr>
              <w:tabs>
                <w:tab w:val="decimal" w:pos="1120"/>
              </w:tabs>
              <w:autoSpaceDE w:val="0"/>
              <w:autoSpaceDN w:val="0"/>
              <w:adjustRightInd w:val="0"/>
              <w:rPr>
                <w:rFonts w:ascii="Garamond" w:eastAsia="MHei-Bold-Identity-H" w:hAnsi="Garamond" w:cs="MHei-Bold-Identity-H"/>
                <w:bCs/>
                <w:color w:val="000000"/>
                <w:sz w:val="20"/>
                <w:lang w:eastAsia="zh-HK"/>
              </w:rPr>
            </w:pPr>
          </w:p>
        </w:tc>
        <w:tc>
          <w:tcPr>
            <w:tcW w:w="868" w:type="pct"/>
            <w:vAlign w:val="bottom"/>
            <w:hideMark/>
          </w:tcPr>
          <w:p w14:paraId="60FAD351" w14:textId="77777777" w:rsidR="004173A8" w:rsidRPr="002357A8" w:rsidRDefault="004173A8" w:rsidP="004173A8">
            <w:pPr>
              <w:tabs>
                <w:tab w:val="decimal" w:pos="1260"/>
              </w:tabs>
              <w:autoSpaceDE w:val="0"/>
              <w:autoSpaceDN w:val="0"/>
              <w:adjustRightInd w:val="0"/>
              <w:rPr>
                <w:rFonts w:ascii="Garamond" w:eastAsia="宋体" w:hAnsi="Garamond" w:cs="MHei-Bold-Identity-H"/>
                <w:bCs/>
                <w:color w:val="000000"/>
                <w:sz w:val="20"/>
                <w:lang w:eastAsia="zh-CN"/>
              </w:rPr>
            </w:pPr>
            <w:r w:rsidRPr="002357A8">
              <w:rPr>
                <w:rFonts w:ascii="Garamond" w:eastAsia="宋体" w:hAnsi="Garamond" w:cs="MHei-Bold-Identity-H"/>
                <w:bCs/>
                <w:color w:val="000000"/>
                <w:sz w:val="20"/>
                <w:lang w:eastAsia="zh-CN"/>
              </w:rPr>
              <w:t>2018</w:t>
            </w:r>
          </w:p>
        </w:tc>
      </w:tr>
      <w:tr w:rsidR="004173A8" w:rsidRPr="002357A8" w14:paraId="2234D396" w14:textId="77777777" w:rsidTr="004173A8">
        <w:trPr>
          <w:trHeight w:hRule="exact" w:val="230"/>
        </w:trPr>
        <w:tc>
          <w:tcPr>
            <w:tcW w:w="3133" w:type="pct"/>
            <w:vAlign w:val="center"/>
          </w:tcPr>
          <w:p w14:paraId="6C2CCB4F"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868" w:type="pct"/>
            <w:vAlign w:val="bottom"/>
            <w:hideMark/>
          </w:tcPr>
          <w:p w14:paraId="0D8077DC" w14:textId="77777777" w:rsidR="004173A8" w:rsidRPr="002357A8" w:rsidRDefault="004173A8" w:rsidP="004173A8">
            <w:pPr>
              <w:tabs>
                <w:tab w:val="decimal" w:pos="1120"/>
              </w:tabs>
              <w:autoSpaceDE w:val="0"/>
              <w:autoSpaceDN w:val="0"/>
              <w:adjustRightInd w:val="0"/>
              <w:rPr>
                <w:rFonts w:ascii="Garamond" w:eastAsia="MHei-Bold-Identity-H" w:hAnsi="Garamond" w:cs="MHei-Bold-Identity-H"/>
                <w:b/>
                <w:bCs/>
                <w:color w:val="000000"/>
                <w:sz w:val="20"/>
              </w:rPr>
            </w:pPr>
            <w:r w:rsidRPr="002357A8">
              <w:rPr>
                <w:rFonts w:ascii="Garamond" w:hAnsi="Garamond" w:cs="MHei-Bold-Identity-H"/>
                <w:b/>
                <w:bCs/>
                <w:color w:val="000000"/>
                <w:sz w:val="20"/>
                <w:lang w:eastAsia="zh-HK"/>
              </w:rPr>
              <w:t>RMB</w:t>
            </w:r>
            <w:r w:rsidRPr="002357A8">
              <w:rPr>
                <w:rFonts w:ascii="Garamond" w:eastAsia="宋体" w:hAnsi="Garamond" w:cs="MHei-Bold-Identity-H"/>
                <w:b/>
                <w:bCs/>
                <w:color w:val="000000"/>
                <w:sz w:val="20"/>
                <w:lang w:eastAsia="zh-CN"/>
              </w:rPr>
              <w:t>’000</w:t>
            </w:r>
          </w:p>
        </w:tc>
        <w:tc>
          <w:tcPr>
            <w:tcW w:w="131" w:type="pct"/>
            <w:vAlign w:val="bottom"/>
          </w:tcPr>
          <w:p w14:paraId="1482E49A" w14:textId="77777777" w:rsidR="004173A8" w:rsidRPr="002357A8" w:rsidRDefault="004173A8" w:rsidP="004173A8">
            <w:pPr>
              <w:tabs>
                <w:tab w:val="decimal" w:pos="1120"/>
              </w:tabs>
              <w:autoSpaceDE w:val="0"/>
              <w:autoSpaceDN w:val="0"/>
              <w:adjustRightInd w:val="0"/>
              <w:rPr>
                <w:rFonts w:ascii="Garamond" w:eastAsia="MHei-Bold-Identity-H" w:hAnsi="Garamond" w:cs="MHei-Bold-Identity-H"/>
                <w:bCs/>
                <w:color w:val="000000"/>
                <w:sz w:val="20"/>
                <w:lang w:eastAsia="zh-HK"/>
              </w:rPr>
            </w:pPr>
          </w:p>
        </w:tc>
        <w:tc>
          <w:tcPr>
            <w:tcW w:w="868" w:type="pct"/>
            <w:vAlign w:val="bottom"/>
            <w:hideMark/>
          </w:tcPr>
          <w:p w14:paraId="7C88ABD4" w14:textId="77777777" w:rsidR="004173A8" w:rsidRPr="002357A8" w:rsidRDefault="004173A8" w:rsidP="004173A8">
            <w:pPr>
              <w:tabs>
                <w:tab w:val="decimal" w:pos="1260"/>
              </w:tabs>
              <w:autoSpaceDE w:val="0"/>
              <w:autoSpaceDN w:val="0"/>
              <w:adjustRightInd w:val="0"/>
              <w:rPr>
                <w:rFonts w:ascii="Garamond" w:eastAsia="MHei-Bold-Identity-H" w:hAnsi="Garamond" w:cs="MHei-Bold-Identity-H"/>
                <w:bCs/>
                <w:color w:val="000000"/>
                <w:sz w:val="20"/>
              </w:rPr>
            </w:pPr>
            <w:r w:rsidRPr="002357A8">
              <w:rPr>
                <w:rFonts w:ascii="Garamond" w:hAnsi="Garamond" w:cs="MHei-Bold-Identity-H"/>
                <w:bCs/>
                <w:color w:val="000000"/>
                <w:sz w:val="20"/>
                <w:lang w:eastAsia="zh-HK"/>
              </w:rPr>
              <w:t>RMB</w:t>
            </w:r>
            <w:r w:rsidRPr="002357A8">
              <w:rPr>
                <w:rFonts w:ascii="Garamond" w:eastAsia="宋体" w:hAnsi="Garamond" w:cs="MHei-Bold-Identity-H"/>
                <w:bCs/>
                <w:color w:val="000000"/>
                <w:sz w:val="20"/>
                <w:lang w:eastAsia="zh-CN"/>
              </w:rPr>
              <w:t>’000</w:t>
            </w:r>
          </w:p>
        </w:tc>
      </w:tr>
      <w:tr w:rsidR="004173A8" w:rsidRPr="002357A8" w14:paraId="73F20EDB" w14:textId="77777777" w:rsidTr="004173A8">
        <w:trPr>
          <w:trHeight w:hRule="exact" w:val="230"/>
        </w:trPr>
        <w:tc>
          <w:tcPr>
            <w:tcW w:w="3133" w:type="pct"/>
            <w:vAlign w:val="center"/>
          </w:tcPr>
          <w:p w14:paraId="5FA5E6CD" w14:textId="77777777" w:rsidR="004173A8" w:rsidRPr="002357A8" w:rsidRDefault="004173A8" w:rsidP="004173A8">
            <w:pPr>
              <w:autoSpaceDE w:val="0"/>
              <w:autoSpaceDN w:val="0"/>
              <w:adjustRightInd w:val="0"/>
              <w:rPr>
                <w:rFonts w:ascii="Garamond" w:eastAsia="宋体" w:hAnsi="Garamond" w:cs="MSung-Light-Identity-H"/>
                <w:b/>
                <w:bCs/>
                <w:color w:val="000000"/>
                <w:sz w:val="20"/>
                <w:lang w:eastAsia="zh-CN"/>
              </w:rPr>
            </w:pPr>
            <w:r w:rsidRPr="002357A8">
              <w:rPr>
                <w:rFonts w:ascii="Garamond" w:hAnsi="Garamond" w:cs="MSung-Light-Identity-H"/>
                <w:bCs/>
                <w:color w:val="000000"/>
                <w:sz w:val="20"/>
                <w:lang w:eastAsia="zh-CN"/>
              </w:rPr>
              <w:t>Investment income from financial assets at FVTOCI</w:t>
            </w:r>
          </w:p>
        </w:tc>
        <w:tc>
          <w:tcPr>
            <w:tcW w:w="868" w:type="pct"/>
            <w:vAlign w:val="bottom"/>
          </w:tcPr>
          <w:p w14:paraId="7A9420FC" w14:textId="77777777" w:rsidR="004173A8" w:rsidRPr="002357A8" w:rsidRDefault="004173A8" w:rsidP="004173A8">
            <w:pPr>
              <w:tabs>
                <w:tab w:val="decimal" w:pos="1171"/>
              </w:tabs>
              <w:autoSpaceDE w:val="0"/>
              <w:autoSpaceDN w:val="0"/>
              <w:adjustRightInd w:val="0"/>
              <w:rPr>
                <w:rFonts w:ascii="Garamond" w:eastAsia="宋体" w:hAnsi="Garamond" w:cs="MHei-Bold-Identity-H"/>
                <w:b/>
                <w:bCs/>
                <w:color w:val="000000"/>
                <w:sz w:val="20"/>
                <w:szCs w:val="14"/>
              </w:rPr>
            </w:pPr>
            <w:r w:rsidRPr="002357A8">
              <w:rPr>
                <w:rFonts w:ascii="Garamond" w:eastAsia="宋体" w:hAnsi="Garamond" w:cs="MHei-Bold-Identity-H"/>
                <w:b/>
                <w:bCs/>
                <w:color w:val="000000"/>
                <w:sz w:val="20"/>
                <w:szCs w:val="14"/>
              </w:rPr>
              <w:t>600</w:t>
            </w:r>
          </w:p>
        </w:tc>
        <w:tc>
          <w:tcPr>
            <w:tcW w:w="131" w:type="pct"/>
            <w:vAlign w:val="bottom"/>
          </w:tcPr>
          <w:p w14:paraId="1FC24D93" w14:textId="77777777" w:rsidR="004173A8" w:rsidRPr="002357A8" w:rsidRDefault="004173A8" w:rsidP="004173A8">
            <w:pPr>
              <w:tabs>
                <w:tab w:val="decimal" w:pos="1120"/>
              </w:tabs>
              <w:autoSpaceDE w:val="0"/>
              <w:autoSpaceDN w:val="0"/>
              <w:adjustRightInd w:val="0"/>
              <w:rPr>
                <w:rFonts w:ascii="Garamond" w:eastAsia="MHei-Bold-Identity-H" w:hAnsi="Garamond" w:cs="MHei-Bold-Identity-H"/>
                <w:bCs/>
                <w:color w:val="000000"/>
                <w:sz w:val="20"/>
                <w:lang w:eastAsia="zh-HK"/>
              </w:rPr>
            </w:pPr>
          </w:p>
        </w:tc>
        <w:tc>
          <w:tcPr>
            <w:tcW w:w="868" w:type="pct"/>
            <w:vAlign w:val="bottom"/>
            <w:hideMark/>
          </w:tcPr>
          <w:p w14:paraId="7C26B4C6" w14:textId="77777777" w:rsidR="004173A8" w:rsidRPr="002357A8" w:rsidRDefault="004173A8" w:rsidP="004173A8">
            <w:pPr>
              <w:tabs>
                <w:tab w:val="decimal" w:pos="1260"/>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600</w:t>
            </w:r>
          </w:p>
        </w:tc>
      </w:tr>
      <w:tr w:rsidR="004173A8" w:rsidRPr="002357A8" w14:paraId="533329C1" w14:textId="77777777" w:rsidTr="004173A8">
        <w:trPr>
          <w:trHeight w:hRule="exact" w:val="261"/>
        </w:trPr>
        <w:tc>
          <w:tcPr>
            <w:tcW w:w="3133" w:type="pct"/>
            <w:vAlign w:val="center"/>
          </w:tcPr>
          <w:p w14:paraId="2830DC60" w14:textId="77777777" w:rsidR="004173A8" w:rsidRPr="002357A8" w:rsidRDefault="004173A8" w:rsidP="004173A8">
            <w:pPr>
              <w:autoSpaceDE w:val="0"/>
              <w:autoSpaceDN w:val="0"/>
              <w:adjustRightInd w:val="0"/>
              <w:rPr>
                <w:rFonts w:ascii="Garamond" w:hAnsi="Garamond" w:cs="MSung-Light-Identity-H"/>
                <w:bCs/>
                <w:color w:val="000000"/>
                <w:sz w:val="20"/>
                <w:lang w:eastAsia="zh-CN"/>
              </w:rPr>
            </w:pPr>
            <w:r w:rsidRPr="002357A8">
              <w:rPr>
                <w:rFonts w:ascii="Garamond" w:hAnsi="Garamond" w:cs="MSung-Light-Identity-H"/>
                <w:bCs/>
                <w:color w:val="000000"/>
                <w:sz w:val="20"/>
                <w:lang w:eastAsia="zh-CN"/>
              </w:rPr>
              <w:t>Gain on remeasurement of previously held equity interests of SinoFTS</w:t>
            </w:r>
          </w:p>
        </w:tc>
        <w:tc>
          <w:tcPr>
            <w:tcW w:w="868" w:type="pct"/>
            <w:vAlign w:val="bottom"/>
          </w:tcPr>
          <w:p w14:paraId="7583093E" w14:textId="77777777" w:rsidR="004173A8" w:rsidRPr="002357A8" w:rsidRDefault="004173A8" w:rsidP="004173A8">
            <w:pPr>
              <w:tabs>
                <w:tab w:val="decimal" w:pos="1171"/>
              </w:tabs>
              <w:autoSpaceDE w:val="0"/>
              <w:autoSpaceDN w:val="0"/>
              <w:adjustRightInd w:val="0"/>
              <w:rPr>
                <w:rFonts w:ascii="Garamond" w:eastAsia="宋体" w:hAnsi="Garamond" w:cs="MHei-Bold-Identity-H"/>
                <w:b/>
                <w:bCs/>
                <w:color w:val="000000"/>
                <w:sz w:val="20"/>
                <w:szCs w:val="14"/>
              </w:rPr>
            </w:pPr>
            <w:r w:rsidRPr="002357A8">
              <w:rPr>
                <w:rFonts w:ascii="Garamond" w:eastAsia="宋体" w:hAnsi="Garamond" w:cs="MHei-Bold-Identity-H"/>
                <w:b/>
                <w:bCs/>
                <w:color w:val="000000"/>
                <w:sz w:val="20"/>
                <w:szCs w:val="14"/>
              </w:rPr>
              <w:t>27,474</w:t>
            </w:r>
          </w:p>
        </w:tc>
        <w:tc>
          <w:tcPr>
            <w:tcW w:w="131" w:type="pct"/>
            <w:vAlign w:val="bottom"/>
          </w:tcPr>
          <w:p w14:paraId="3F067C78" w14:textId="77777777" w:rsidR="004173A8" w:rsidRPr="002357A8" w:rsidRDefault="004173A8" w:rsidP="004173A8">
            <w:pPr>
              <w:tabs>
                <w:tab w:val="decimal" w:pos="1120"/>
              </w:tabs>
              <w:autoSpaceDE w:val="0"/>
              <w:autoSpaceDN w:val="0"/>
              <w:adjustRightInd w:val="0"/>
              <w:rPr>
                <w:rFonts w:ascii="Garamond" w:eastAsia="MHei-Bold-Identity-H" w:hAnsi="Garamond" w:cs="MHei-Bold-Identity-H"/>
                <w:bCs/>
                <w:color w:val="000000"/>
                <w:sz w:val="20"/>
                <w:lang w:eastAsia="zh-HK"/>
              </w:rPr>
            </w:pPr>
          </w:p>
        </w:tc>
        <w:tc>
          <w:tcPr>
            <w:tcW w:w="868" w:type="pct"/>
            <w:vAlign w:val="bottom"/>
          </w:tcPr>
          <w:p w14:paraId="76E1E5A0" w14:textId="77777777" w:rsidR="004173A8" w:rsidRPr="002357A8" w:rsidRDefault="004173A8" w:rsidP="004173A8">
            <w:pPr>
              <w:tabs>
                <w:tab w:val="decimal" w:pos="1260"/>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szCs w:val="14"/>
              </w:rPr>
              <w:t>-</w:t>
            </w:r>
          </w:p>
        </w:tc>
      </w:tr>
      <w:tr w:rsidR="004173A8" w:rsidRPr="002357A8" w14:paraId="380FC741" w14:textId="77777777" w:rsidTr="004173A8">
        <w:trPr>
          <w:trHeight w:hRule="exact" w:val="230"/>
        </w:trPr>
        <w:tc>
          <w:tcPr>
            <w:tcW w:w="3133" w:type="pct"/>
            <w:vAlign w:val="center"/>
            <w:hideMark/>
          </w:tcPr>
          <w:p w14:paraId="6CD5AA0D" w14:textId="77777777" w:rsidR="004173A8" w:rsidRPr="002357A8" w:rsidRDefault="004173A8" w:rsidP="004173A8">
            <w:pPr>
              <w:autoSpaceDE w:val="0"/>
              <w:autoSpaceDN w:val="0"/>
              <w:adjustRightInd w:val="0"/>
              <w:rPr>
                <w:rFonts w:ascii="Garamond" w:eastAsia="宋体" w:hAnsi="Garamond" w:cs="MSung-Light-Identity-H"/>
                <w:bCs/>
                <w:color w:val="000000"/>
                <w:sz w:val="20"/>
              </w:rPr>
            </w:pPr>
            <w:r w:rsidRPr="002357A8">
              <w:rPr>
                <w:rFonts w:ascii="Garamond" w:eastAsia="宋体" w:hAnsi="Garamond"/>
                <w:color w:val="000000"/>
                <w:sz w:val="20"/>
                <w:lang w:eastAsia="zh-CN"/>
              </w:rPr>
              <w:t xml:space="preserve">Gain on bargain purchase </w:t>
            </w:r>
          </w:p>
        </w:tc>
        <w:tc>
          <w:tcPr>
            <w:tcW w:w="868" w:type="pct"/>
            <w:tcBorders>
              <w:bottom w:val="single" w:sz="4" w:space="0" w:color="auto"/>
            </w:tcBorders>
            <w:vAlign w:val="bottom"/>
          </w:tcPr>
          <w:p w14:paraId="5BE9A5DD" w14:textId="77777777" w:rsidR="004173A8" w:rsidRPr="002357A8" w:rsidRDefault="004173A8" w:rsidP="004173A8">
            <w:pPr>
              <w:tabs>
                <w:tab w:val="decimal" w:pos="1171"/>
              </w:tabs>
              <w:autoSpaceDE w:val="0"/>
              <w:autoSpaceDN w:val="0"/>
              <w:adjustRightInd w:val="0"/>
              <w:rPr>
                <w:rFonts w:ascii="Garamond" w:eastAsia="宋体" w:hAnsi="Garamond" w:cs="MHei-Bold-Identity-H"/>
                <w:b/>
                <w:bCs/>
                <w:color w:val="000000"/>
                <w:sz w:val="20"/>
                <w:szCs w:val="14"/>
              </w:rPr>
            </w:pPr>
            <w:r w:rsidRPr="002357A8">
              <w:rPr>
                <w:rFonts w:ascii="Garamond" w:eastAsia="宋体" w:hAnsi="Garamond" w:cs="MHei-Bold-Identity-H"/>
                <w:b/>
                <w:bCs/>
                <w:color w:val="000000"/>
                <w:sz w:val="20"/>
                <w:szCs w:val="14"/>
              </w:rPr>
              <w:t>8,439</w:t>
            </w:r>
          </w:p>
        </w:tc>
        <w:tc>
          <w:tcPr>
            <w:tcW w:w="131" w:type="pct"/>
            <w:vAlign w:val="bottom"/>
          </w:tcPr>
          <w:p w14:paraId="2D8CF3EA" w14:textId="77777777" w:rsidR="004173A8" w:rsidRPr="002357A8" w:rsidRDefault="004173A8" w:rsidP="004173A8">
            <w:pPr>
              <w:tabs>
                <w:tab w:val="decimal" w:pos="1120"/>
              </w:tabs>
              <w:autoSpaceDE w:val="0"/>
              <w:autoSpaceDN w:val="0"/>
              <w:adjustRightInd w:val="0"/>
              <w:rPr>
                <w:rFonts w:ascii="Garamond" w:eastAsia="MHei-Bold-Identity-H" w:hAnsi="Garamond" w:cs="MHei-Bold-Identity-H"/>
                <w:bCs/>
                <w:color w:val="000000"/>
                <w:sz w:val="20"/>
                <w:lang w:eastAsia="zh-HK"/>
              </w:rPr>
            </w:pPr>
          </w:p>
        </w:tc>
        <w:tc>
          <w:tcPr>
            <w:tcW w:w="868" w:type="pct"/>
            <w:tcBorders>
              <w:bottom w:val="single" w:sz="4" w:space="0" w:color="auto"/>
            </w:tcBorders>
            <w:vAlign w:val="bottom"/>
            <w:hideMark/>
          </w:tcPr>
          <w:p w14:paraId="13762FAD" w14:textId="77777777" w:rsidR="004173A8" w:rsidRPr="002357A8" w:rsidRDefault="004173A8" w:rsidP="004173A8">
            <w:pPr>
              <w:tabs>
                <w:tab w:val="decimal" w:pos="1260"/>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w:t>
            </w:r>
          </w:p>
        </w:tc>
      </w:tr>
      <w:tr w:rsidR="004173A8" w:rsidRPr="002357A8" w14:paraId="7B4731B2" w14:textId="77777777" w:rsidTr="004173A8">
        <w:trPr>
          <w:trHeight w:hRule="exact" w:val="230"/>
        </w:trPr>
        <w:tc>
          <w:tcPr>
            <w:tcW w:w="3133" w:type="pct"/>
            <w:vAlign w:val="center"/>
          </w:tcPr>
          <w:p w14:paraId="505BE66C" w14:textId="77777777" w:rsidR="004173A8" w:rsidRPr="002357A8" w:rsidRDefault="004173A8" w:rsidP="004173A8">
            <w:pPr>
              <w:autoSpaceDE w:val="0"/>
              <w:autoSpaceDN w:val="0"/>
              <w:adjustRightInd w:val="0"/>
              <w:rPr>
                <w:rFonts w:ascii="宋体" w:eastAsia="宋体" w:hAnsi="宋体" w:cs="MSung-Light-Identity-H"/>
                <w:bCs/>
                <w:color w:val="000000"/>
                <w:sz w:val="16"/>
                <w:szCs w:val="16"/>
              </w:rPr>
            </w:pPr>
          </w:p>
        </w:tc>
        <w:tc>
          <w:tcPr>
            <w:tcW w:w="868" w:type="pct"/>
            <w:tcBorders>
              <w:top w:val="single" w:sz="4" w:space="0" w:color="auto"/>
            </w:tcBorders>
            <w:vAlign w:val="bottom"/>
          </w:tcPr>
          <w:p w14:paraId="70A3A6F5" w14:textId="77777777" w:rsidR="004173A8" w:rsidRPr="002357A8" w:rsidRDefault="004173A8" w:rsidP="004173A8">
            <w:pPr>
              <w:tabs>
                <w:tab w:val="decimal" w:pos="1171"/>
              </w:tabs>
              <w:autoSpaceDE w:val="0"/>
              <w:autoSpaceDN w:val="0"/>
              <w:adjustRightInd w:val="0"/>
              <w:rPr>
                <w:rFonts w:ascii="宋体" w:eastAsia="宋体" w:hAnsi="宋体" w:cs="MHei-Bold-Identity-H"/>
                <w:b/>
                <w:bCs/>
                <w:color w:val="000000"/>
                <w:sz w:val="16"/>
                <w:szCs w:val="16"/>
              </w:rPr>
            </w:pPr>
            <w:r w:rsidRPr="002357A8">
              <w:rPr>
                <w:rFonts w:ascii="Garamond" w:eastAsia="宋体" w:hAnsi="Garamond" w:cs="MHei-Bold-Identity-H"/>
                <w:b/>
                <w:bCs/>
                <w:color w:val="000000"/>
                <w:sz w:val="20"/>
                <w:szCs w:val="14"/>
              </w:rPr>
              <w:t>36,513</w:t>
            </w:r>
          </w:p>
        </w:tc>
        <w:tc>
          <w:tcPr>
            <w:tcW w:w="131" w:type="pct"/>
            <w:vAlign w:val="bottom"/>
          </w:tcPr>
          <w:p w14:paraId="5148EA28" w14:textId="77777777" w:rsidR="004173A8" w:rsidRPr="002357A8" w:rsidRDefault="004173A8" w:rsidP="004173A8">
            <w:pPr>
              <w:tabs>
                <w:tab w:val="decimal" w:pos="1120"/>
              </w:tabs>
              <w:autoSpaceDE w:val="0"/>
              <w:autoSpaceDN w:val="0"/>
              <w:adjustRightInd w:val="0"/>
              <w:rPr>
                <w:rFonts w:ascii="Garamond" w:eastAsia="MHei-Bold-Identity-H" w:hAnsi="Garamond" w:cs="MHei-Bold-Identity-H"/>
                <w:bCs/>
                <w:color w:val="000000"/>
                <w:sz w:val="20"/>
                <w:lang w:eastAsia="zh-HK"/>
              </w:rPr>
            </w:pPr>
          </w:p>
        </w:tc>
        <w:tc>
          <w:tcPr>
            <w:tcW w:w="868" w:type="pct"/>
            <w:tcBorders>
              <w:top w:val="single" w:sz="4" w:space="0" w:color="auto"/>
            </w:tcBorders>
            <w:vAlign w:val="bottom"/>
          </w:tcPr>
          <w:p w14:paraId="754BE2C2" w14:textId="77777777" w:rsidR="004173A8" w:rsidRPr="002357A8" w:rsidDel="00D45765" w:rsidRDefault="004173A8" w:rsidP="004173A8">
            <w:pPr>
              <w:tabs>
                <w:tab w:val="decimal" w:pos="1260"/>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600</w:t>
            </w:r>
          </w:p>
        </w:tc>
      </w:tr>
      <w:tr w:rsidR="004173A8" w:rsidRPr="002357A8" w14:paraId="40EC05A7" w14:textId="77777777" w:rsidTr="004173A8">
        <w:trPr>
          <w:trHeight w:hRule="exact" w:val="74"/>
        </w:trPr>
        <w:tc>
          <w:tcPr>
            <w:tcW w:w="3133" w:type="pct"/>
            <w:vAlign w:val="center"/>
          </w:tcPr>
          <w:p w14:paraId="754A785D" w14:textId="77777777" w:rsidR="004173A8" w:rsidRPr="002357A8" w:rsidRDefault="004173A8" w:rsidP="004173A8">
            <w:pPr>
              <w:autoSpaceDE w:val="0"/>
              <w:autoSpaceDN w:val="0"/>
              <w:adjustRightInd w:val="0"/>
              <w:rPr>
                <w:rFonts w:ascii="Garamond" w:eastAsia="宋体" w:hAnsi="Garamond" w:cs="MSung-Light-Identity-H"/>
                <w:bCs/>
                <w:color w:val="000000"/>
                <w:sz w:val="4"/>
                <w:szCs w:val="4"/>
              </w:rPr>
            </w:pPr>
          </w:p>
        </w:tc>
        <w:tc>
          <w:tcPr>
            <w:tcW w:w="868" w:type="pct"/>
            <w:tcBorders>
              <w:top w:val="nil"/>
              <w:left w:val="nil"/>
              <w:bottom w:val="single" w:sz="12" w:space="0" w:color="auto"/>
              <w:right w:val="nil"/>
            </w:tcBorders>
            <w:vAlign w:val="center"/>
          </w:tcPr>
          <w:p w14:paraId="44F88DFB" w14:textId="77777777" w:rsidR="004173A8" w:rsidRPr="002357A8" w:rsidRDefault="004173A8" w:rsidP="004173A8">
            <w:pPr>
              <w:tabs>
                <w:tab w:val="decimal" w:pos="1331"/>
              </w:tabs>
              <w:autoSpaceDE w:val="0"/>
              <w:autoSpaceDN w:val="0"/>
              <w:adjustRightInd w:val="0"/>
              <w:jc w:val="right"/>
              <w:rPr>
                <w:rFonts w:ascii="Garamond" w:eastAsia="宋体" w:hAnsi="Garamond" w:cs="MHei-Bold-Identity-H"/>
                <w:bCs/>
                <w:color w:val="000000"/>
                <w:sz w:val="4"/>
                <w:szCs w:val="4"/>
              </w:rPr>
            </w:pPr>
          </w:p>
        </w:tc>
        <w:tc>
          <w:tcPr>
            <w:tcW w:w="131" w:type="pct"/>
            <w:vAlign w:val="center"/>
          </w:tcPr>
          <w:p w14:paraId="0E6BBC50"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4"/>
                <w:szCs w:val="4"/>
                <w:lang w:eastAsia="zh-HK"/>
              </w:rPr>
            </w:pPr>
          </w:p>
        </w:tc>
        <w:tc>
          <w:tcPr>
            <w:tcW w:w="868" w:type="pct"/>
            <w:tcBorders>
              <w:top w:val="nil"/>
              <w:left w:val="nil"/>
              <w:bottom w:val="single" w:sz="12" w:space="0" w:color="auto"/>
              <w:right w:val="nil"/>
            </w:tcBorders>
            <w:vAlign w:val="center"/>
          </w:tcPr>
          <w:p w14:paraId="562412A4" w14:textId="77777777" w:rsidR="004173A8" w:rsidRPr="002357A8" w:rsidRDefault="004173A8" w:rsidP="004173A8">
            <w:pPr>
              <w:tabs>
                <w:tab w:val="decimal" w:pos="1294"/>
              </w:tabs>
              <w:autoSpaceDE w:val="0"/>
              <w:autoSpaceDN w:val="0"/>
              <w:adjustRightInd w:val="0"/>
              <w:jc w:val="right"/>
              <w:rPr>
                <w:rFonts w:ascii="Garamond" w:eastAsia="MHei-Bold-Identity-H" w:hAnsi="Garamond" w:cs="MHei-Bold-Identity-H"/>
                <w:bCs/>
                <w:color w:val="000000"/>
                <w:sz w:val="4"/>
                <w:szCs w:val="4"/>
                <w:lang w:eastAsia="zh-HK"/>
              </w:rPr>
            </w:pPr>
          </w:p>
        </w:tc>
      </w:tr>
    </w:tbl>
    <w:p w14:paraId="39A1BCF9" w14:textId="77777777" w:rsidR="004173A8" w:rsidRPr="002357A8" w:rsidRDefault="004173A8" w:rsidP="004173A8">
      <w:pPr>
        <w:rPr>
          <w:lang w:eastAsia="zh-CN"/>
        </w:rPr>
      </w:pPr>
    </w:p>
    <w:p w14:paraId="0CDB661D" w14:textId="77777777" w:rsidR="004173A8" w:rsidRPr="002357A8" w:rsidRDefault="004173A8" w:rsidP="004173A8">
      <w:pPr>
        <w:rPr>
          <w:lang w:eastAsia="zh-CN"/>
        </w:rPr>
      </w:pPr>
      <w:r w:rsidRPr="002357A8">
        <w:rPr>
          <w:lang w:eastAsia="zh-CN"/>
        </w:rPr>
        <w:br w:type="page"/>
      </w:r>
    </w:p>
    <w:p w14:paraId="57E92F37" w14:textId="77777777" w:rsidR="004173A8" w:rsidRPr="002357A8" w:rsidRDefault="004173A8" w:rsidP="004173A8">
      <w:pPr>
        <w:autoSpaceDE w:val="0"/>
        <w:autoSpaceDN w:val="0"/>
        <w:adjustRightInd w:val="0"/>
        <w:ind w:left="540" w:hanging="540"/>
        <w:rPr>
          <w:rFonts w:ascii="Arial Black" w:eastAsia="宋体" w:hAnsi="Arial Black" w:cs="MSung-Light-Identity-H"/>
          <w:b/>
          <w:bCs/>
          <w:color w:val="000000"/>
          <w:sz w:val="19"/>
          <w:szCs w:val="19"/>
          <w:lang w:eastAsia="zh-CN"/>
        </w:rPr>
      </w:pPr>
      <w:r w:rsidRPr="002357A8">
        <w:rPr>
          <w:rFonts w:ascii="Arial Black" w:eastAsia="宋体" w:hAnsi="Arial Black" w:cs="MSung-Light-Identity-H"/>
          <w:b/>
          <w:bCs/>
          <w:color w:val="000000"/>
          <w:sz w:val="19"/>
          <w:szCs w:val="19"/>
          <w:lang w:eastAsia="zh-CN"/>
        </w:rPr>
        <w:lastRenderedPageBreak/>
        <w:t>8</w:t>
      </w:r>
      <w:r w:rsidRPr="002357A8">
        <w:rPr>
          <w:rFonts w:ascii="Arial Black" w:eastAsia="宋体" w:hAnsi="Arial Black" w:cs="MSung-Light-Identity-H"/>
          <w:b/>
          <w:bCs/>
          <w:color w:val="000000"/>
          <w:sz w:val="19"/>
          <w:szCs w:val="19"/>
          <w:lang w:eastAsia="zh-CN"/>
        </w:rPr>
        <w:tab/>
        <w:t>OTHER INCOME</w:t>
      </w:r>
    </w:p>
    <w:tbl>
      <w:tblPr>
        <w:tblW w:w="5101" w:type="pct"/>
        <w:tblInd w:w="450" w:type="dxa"/>
        <w:tblLook w:val="04A0" w:firstRow="1" w:lastRow="0" w:firstColumn="1" w:lastColumn="0" w:noHBand="0" w:noVBand="1"/>
      </w:tblPr>
      <w:tblGrid>
        <w:gridCol w:w="5728"/>
        <w:gridCol w:w="1612"/>
        <w:gridCol w:w="241"/>
        <w:gridCol w:w="1685"/>
      </w:tblGrid>
      <w:tr w:rsidR="004173A8" w:rsidRPr="002357A8" w14:paraId="6959344D" w14:textId="77777777" w:rsidTr="004173A8">
        <w:trPr>
          <w:trHeight w:val="121"/>
        </w:trPr>
        <w:tc>
          <w:tcPr>
            <w:tcW w:w="3091" w:type="pct"/>
            <w:vAlign w:val="center"/>
          </w:tcPr>
          <w:p w14:paraId="27C5322A"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870" w:type="pct"/>
            <w:vAlign w:val="bottom"/>
          </w:tcPr>
          <w:p w14:paraId="53223F49"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Cs/>
                <w:color w:val="000000"/>
                <w:sz w:val="20"/>
                <w:lang w:eastAsia="zh-CN"/>
              </w:rPr>
            </w:pPr>
          </w:p>
        </w:tc>
        <w:tc>
          <w:tcPr>
            <w:tcW w:w="130" w:type="pct"/>
            <w:vAlign w:val="bottom"/>
          </w:tcPr>
          <w:p w14:paraId="63E2BF0A"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Cs/>
                <w:color w:val="000000"/>
                <w:sz w:val="20"/>
                <w:lang w:eastAsia="zh-HK"/>
              </w:rPr>
            </w:pPr>
          </w:p>
        </w:tc>
        <w:tc>
          <w:tcPr>
            <w:tcW w:w="909" w:type="pct"/>
            <w:vAlign w:val="bottom"/>
          </w:tcPr>
          <w:p w14:paraId="0CC7D594" w14:textId="77777777" w:rsidR="004173A8" w:rsidRPr="002357A8" w:rsidRDefault="004173A8" w:rsidP="004173A8">
            <w:pPr>
              <w:tabs>
                <w:tab w:val="decimal" w:pos="1365"/>
              </w:tabs>
              <w:autoSpaceDE w:val="0"/>
              <w:autoSpaceDN w:val="0"/>
              <w:adjustRightInd w:val="0"/>
              <w:rPr>
                <w:rFonts w:ascii="Garamond" w:eastAsia="MHei-Bold-Identity-H" w:hAnsi="Garamond" w:cs="MHei-Bold-Identity-H"/>
                <w:bCs/>
                <w:color w:val="000000"/>
                <w:sz w:val="20"/>
                <w:lang w:eastAsia="zh-CN"/>
              </w:rPr>
            </w:pPr>
          </w:p>
        </w:tc>
      </w:tr>
      <w:tr w:rsidR="004173A8" w:rsidRPr="002357A8" w14:paraId="1B80F38D" w14:textId="77777777" w:rsidTr="004173A8">
        <w:trPr>
          <w:trHeight w:val="121"/>
        </w:trPr>
        <w:tc>
          <w:tcPr>
            <w:tcW w:w="3091" w:type="pct"/>
            <w:vAlign w:val="center"/>
          </w:tcPr>
          <w:p w14:paraId="1E386E41"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870" w:type="pct"/>
            <w:vAlign w:val="bottom"/>
          </w:tcPr>
          <w:p w14:paraId="75EA65E3" w14:textId="77777777" w:rsidR="004173A8" w:rsidRPr="002357A8" w:rsidRDefault="004173A8" w:rsidP="004173A8">
            <w:pPr>
              <w:tabs>
                <w:tab w:val="decimal" w:pos="1220"/>
              </w:tabs>
              <w:autoSpaceDE w:val="0"/>
              <w:autoSpaceDN w:val="0"/>
              <w:adjustRightInd w:val="0"/>
              <w:rPr>
                <w:rFonts w:ascii="Garamond" w:eastAsia="宋体" w:hAnsi="Garamond" w:cs="MHei-Bold-Identity-H"/>
                <w:b/>
                <w:bCs/>
                <w:color w:val="000000"/>
                <w:sz w:val="20"/>
                <w:lang w:eastAsia="zh-CN"/>
              </w:rPr>
            </w:pPr>
            <w:r w:rsidRPr="002357A8">
              <w:rPr>
                <w:rFonts w:ascii="Garamond" w:eastAsia="宋体" w:hAnsi="Garamond" w:cs="MHei-Bold-Identity-H"/>
                <w:b/>
                <w:bCs/>
                <w:color w:val="000000"/>
                <w:sz w:val="20"/>
                <w:lang w:eastAsia="zh-CN"/>
              </w:rPr>
              <w:t>2019</w:t>
            </w:r>
          </w:p>
        </w:tc>
        <w:tc>
          <w:tcPr>
            <w:tcW w:w="130" w:type="pct"/>
            <w:vAlign w:val="bottom"/>
          </w:tcPr>
          <w:p w14:paraId="3C53B119"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Cs/>
                <w:color w:val="000000"/>
                <w:sz w:val="20"/>
                <w:lang w:eastAsia="zh-HK"/>
              </w:rPr>
            </w:pPr>
          </w:p>
        </w:tc>
        <w:tc>
          <w:tcPr>
            <w:tcW w:w="909" w:type="pct"/>
            <w:vAlign w:val="bottom"/>
          </w:tcPr>
          <w:p w14:paraId="71BDDAD4" w14:textId="77777777" w:rsidR="004173A8" w:rsidRPr="002357A8" w:rsidRDefault="004173A8" w:rsidP="004173A8">
            <w:pPr>
              <w:tabs>
                <w:tab w:val="decimal" w:pos="1365"/>
              </w:tabs>
              <w:autoSpaceDE w:val="0"/>
              <w:autoSpaceDN w:val="0"/>
              <w:adjustRightInd w:val="0"/>
              <w:rPr>
                <w:rFonts w:ascii="Garamond" w:eastAsia="宋体" w:hAnsi="Garamond" w:cs="MHei-Bold-Identity-H"/>
                <w:bCs/>
                <w:color w:val="000000"/>
                <w:sz w:val="20"/>
                <w:lang w:eastAsia="zh-CN"/>
              </w:rPr>
            </w:pPr>
            <w:r w:rsidRPr="002357A8">
              <w:rPr>
                <w:rFonts w:ascii="Garamond" w:eastAsia="宋体" w:hAnsi="Garamond" w:cs="MHei-Bold-Identity-H"/>
                <w:bCs/>
                <w:color w:val="000000"/>
                <w:sz w:val="20"/>
                <w:lang w:eastAsia="zh-CN"/>
              </w:rPr>
              <w:t>2018</w:t>
            </w:r>
          </w:p>
        </w:tc>
      </w:tr>
      <w:tr w:rsidR="004173A8" w:rsidRPr="002357A8" w14:paraId="7B0CD42B" w14:textId="77777777" w:rsidTr="004173A8">
        <w:trPr>
          <w:trHeight w:val="121"/>
        </w:trPr>
        <w:tc>
          <w:tcPr>
            <w:tcW w:w="3091" w:type="pct"/>
            <w:vAlign w:val="center"/>
          </w:tcPr>
          <w:p w14:paraId="3D0C1781"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870" w:type="pct"/>
            <w:vAlign w:val="bottom"/>
          </w:tcPr>
          <w:p w14:paraId="13EE7AF2"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
                <w:bCs/>
                <w:color w:val="000000"/>
                <w:sz w:val="20"/>
              </w:rPr>
            </w:pPr>
            <w:r w:rsidRPr="002357A8">
              <w:rPr>
                <w:rFonts w:ascii="Garamond" w:hAnsi="Garamond" w:cs="MHei-Bold-Identity-H"/>
                <w:b/>
                <w:bCs/>
                <w:color w:val="000000"/>
                <w:sz w:val="20"/>
                <w:lang w:eastAsia="zh-HK"/>
              </w:rPr>
              <w:t>RMB</w:t>
            </w:r>
            <w:r w:rsidRPr="002357A8">
              <w:rPr>
                <w:rFonts w:ascii="Garamond" w:eastAsia="宋体" w:hAnsi="Garamond" w:cs="MHei-Bold-Identity-H"/>
                <w:b/>
                <w:bCs/>
                <w:color w:val="000000"/>
                <w:sz w:val="20"/>
                <w:lang w:eastAsia="zh-CN"/>
              </w:rPr>
              <w:t>’000</w:t>
            </w:r>
          </w:p>
        </w:tc>
        <w:tc>
          <w:tcPr>
            <w:tcW w:w="130" w:type="pct"/>
            <w:vAlign w:val="bottom"/>
          </w:tcPr>
          <w:p w14:paraId="3EEF498A"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Cs/>
                <w:color w:val="000000"/>
                <w:sz w:val="20"/>
                <w:lang w:eastAsia="zh-HK"/>
              </w:rPr>
            </w:pPr>
          </w:p>
        </w:tc>
        <w:tc>
          <w:tcPr>
            <w:tcW w:w="909" w:type="pct"/>
            <w:vAlign w:val="bottom"/>
          </w:tcPr>
          <w:p w14:paraId="7CE512BD" w14:textId="77777777" w:rsidR="004173A8" w:rsidRPr="002357A8" w:rsidRDefault="004173A8" w:rsidP="004173A8">
            <w:pPr>
              <w:tabs>
                <w:tab w:val="decimal" w:pos="1365"/>
              </w:tabs>
              <w:autoSpaceDE w:val="0"/>
              <w:autoSpaceDN w:val="0"/>
              <w:adjustRightInd w:val="0"/>
              <w:rPr>
                <w:rFonts w:ascii="Garamond" w:eastAsia="MHei-Bold-Identity-H" w:hAnsi="Garamond" w:cs="MHei-Bold-Identity-H"/>
                <w:bCs/>
                <w:color w:val="000000"/>
                <w:sz w:val="20"/>
              </w:rPr>
            </w:pPr>
            <w:r w:rsidRPr="002357A8">
              <w:rPr>
                <w:rFonts w:ascii="Garamond" w:hAnsi="Garamond" w:cs="MHei-Bold-Identity-H"/>
                <w:bCs/>
                <w:color w:val="000000"/>
                <w:sz w:val="20"/>
                <w:lang w:eastAsia="zh-HK"/>
              </w:rPr>
              <w:t>RMB</w:t>
            </w:r>
            <w:r w:rsidRPr="002357A8">
              <w:rPr>
                <w:rFonts w:ascii="Garamond" w:eastAsia="宋体" w:hAnsi="Garamond" w:cs="MHei-Bold-Identity-H"/>
                <w:bCs/>
                <w:color w:val="000000"/>
                <w:sz w:val="20"/>
                <w:lang w:eastAsia="zh-CN"/>
              </w:rPr>
              <w:t>’000</w:t>
            </w:r>
          </w:p>
        </w:tc>
      </w:tr>
      <w:tr w:rsidR="004173A8" w:rsidRPr="002357A8" w14:paraId="31439007" w14:textId="77777777" w:rsidTr="004173A8">
        <w:tc>
          <w:tcPr>
            <w:tcW w:w="3091" w:type="pct"/>
            <w:vAlign w:val="center"/>
          </w:tcPr>
          <w:p w14:paraId="36346B09" w14:textId="77777777" w:rsidR="004173A8" w:rsidRPr="002357A8" w:rsidRDefault="004173A8" w:rsidP="004173A8">
            <w:pPr>
              <w:autoSpaceDE w:val="0"/>
              <w:autoSpaceDN w:val="0"/>
              <w:adjustRightInd w:val="0"/>
              <w:rPr>
                <w:rFonts w:ascii="Garamond" w:eastAsia="宋体" w:hAnsi="Garamond" w:cs="MSung-Light-Identity-H"/>
                <w:b/>
                <w:bCs/>
                <w:color w:val="000000"/>
                <w:sz w:val="20"/>
                <w:lang w:eastAsia="zh-CN"/>
              </w:rPr>
            </w:pPr>
          </w:p>
        </w:tc>
        <w:tc>
          <w:tcPr>
            <w:tcW w:w="870" w:type="pct"/>
            <w:vAlign w:val="bottom"/>
          </w:tcPr>
          <w:p w14:paraId="13FB0406" w14:textId="77777777" w:rsidR="004173A8" w:rsidRPr="002357A8" w:rsidRDefault="004173A8" w:rsidP="004173A8">
            <w:pPr>
              <w:tabs>
                <w:tab w:val="decimal" w:pos="1220"/>
              </w:tabs>
              <w:autoSpaceDE w:val="0"/>
              <w:autoSpaceDN w:val="0"/>
              <w:adjustRightInd w:val="0"/>
              <w:rPr>
                <w:rFonts w:ascii="Garamond" w:eastAsia="宋体" w:hAnsi="Garamond" w:cs="MHei-Bold-Identity-H"/>
                <w:b/>
                <w:bCs/>
                <w:color w:val="000000"/>
                <w:sz w:val="20"/>
                <w:lang w:eastAsia="zh-CN"/>
              </w:rPr>
            </w:pPr>
          </w:p>
        </w:tc>
        <w:tc>
          <w:tcPr>
            <w:tcW w:w="130" w:type="pct"/>
            <w:vAlign w:val="bottom"/>
          </w:tcPr>
          <w:p w14:paraId="1FD62629"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Cs/>
                <w:color w:val="000000"/>
                <w:sz w:val="20"/>
                <w:lang w:eastAsia="zh-HK"/>
              </w:rPr>
            </w:pPr>
          </w:p>
        </w:tc>
        <w:tc>
          <w:tcPr>
            <w:tcW w:w="909" w:type="pct"/>
            <w:vAlign w:val="bottom"/>
          </w:tcPr>
          <w:p w14:paraId="7582AD69" w14:textId="77777777" w:rsidR="004173A8" w:rsidRPr="002357A8" w:rsidRDefault="004173A8" w:rsidP="004173A8">
            <w:pPr>
              <w:tabs>
                <w:tab w:val="decimal" w:pos="1365"/>
              </w:tabs>
              <w:autoSpaceDE w:val="0"/>
              <w:autoSpaceDN w:val="0"/>
              <w:adjustRightInd w:val="0"/>
              <w:rPr>
                <w:rFonts w:ascii="Garamond" w:eastAsia="MHei-Bold-Identity-H" w:hAnsi="Garamond" w:cs="MHei-Bold-Identity-H"/>
                <w:bCs/>
                <w:color w:val="000000"/>
                <w:sz w:val="20"/>
                <w:lang w:eastAsia="zh-HK"/>
              </w:rPr>
            </w:pPr>
          </w:p>
        </w:tc>
      </w:tr>
      <w:tr w:rsidR="004173A8" w:rsidRPr="002357A8" w14:paraId="21BEE5FD" w14:textId="77777777" w:rsidTr="004173A8">
        <w:tc>
          <w:tcPr>
            <w:tcW w:w="3091" w:type="pct"/>
            <w:vAlign w:val="center"/>
          </w:tcPr>
          <w:p w14:paraId="07F93231" w14:textId="77777777" w:rsidR="004173A8" w:rsidRPr="002357A8" w:rsidRDefault="004173A8" w:rsidP="004173A8">
            <w:pPr>
              <w:autoSpaceDE w:val="0"/>
              <w:autoSpaceDN w:val="0"/>
              <w:adjustRightInd w:val="0"/>
              <w:rPr>
                <w:rFonts w:ascii="Garamond" w:eastAsia="宋体" w:hAnsi="Garamond" w:cs="MSung-Light-Identity-H"/>
                <w:color w:val="000000"/>
                <w:sz w:val="20"/>
                <w:lang w:eastAsia="zh-CN"/>
              </w:rPr>
            </w:pPr>
            <w:r w:rsidRPr="002357A8">
              <w:rPr>
                <w:rFonts w:ascii="Garamond" w:hAnsi="Garamond" w:cs="MSung-Light-Identity-H"/>
                <w:bCs/>
                <w:color w:val="000000"/>
                <w:sz w:val="20"/>
                <w:lang w:eastAsia="zh-CN"/>
              </w:rPr>
              <w:t xml:space="preserve">Gain on disposal of </w:t>
            </w:r>
            <w:r w:rsidRPr="002357A8">
              <w:rPr>
                <w:rFonts w:ascii="Garamond" w:hAnsi="Garamond" w:cs="MSung-Light-Identity-H" w:hint="eastAsia"/>
                <w:bCs/>
                <w:color w:val="000000"/>
                <w:sz w:val="20"/>
              </w:rPr>
              <w:t>p</w:t>
            </w:r>
            <w:r w:rsidRPr="002357A8">
              <w:rPr>
                <w:rFonts w:ascii="Garamond" w:hAnsi="Garamond" w:cs="MSung-Light-Identity-H"/>
                <w:bCs/>
                <w:color w:val="000000"/>
                <w:sz w:val="20"/>
                <w:lang w:eastAsia="zh-CN"/>
              </w:rPr>
              <w:t>roperty, plant and equipment, net</w:t>
            </w:r>
          </w:p>
        </w:tc>
        <w:tc>
          <w:tcPr>
            <w:tcW w:w="870" w:type="pct"/>
            <w:vAlign w:val="bottom"/>
          </w:tcPr>
          <w:p w14:paraId="7E072683"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 xml:space="preserve">61,442 </w:t>
            </w:r>
          </w:p>
        </w:tc>
        <w:tc>
          <w:tcPr>
            <w:tcW w:w="130" w:type="pct"/>
            <w:vAlign w:val="bottom"/>
          </w:tcPr>
          <w:p w14:paraId="735D6FF0"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Cs/>
                <w:color w:val="000000"/>
                <w:sz w:val="20"/>
                <w:lang w:eastAsia="zh-HK"/>
              </w:rPr>
            </w:pPr>
          </w:p>
        </w:tc>
        <w:tc>
          <w:tcPr>
            <w:tcW w:w="909" w:type="pct"/>
            <w:vAlign w:val="bottom"/>
          </w:tcPr>
          <w:p w14:paraId="629C503C" w14:textId="77777777" w:rsidR="004173A8" w:rsidRPr="002357A8" w:rsidRDefault="004173A8" w:rsidP="004173A8">
            <w:pPr>
              <w:tabs>
                <w:tab w:val="decimal" w:pos="1365"/>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w:t>
            </w:r>
          </w:p>
        </w:tc>
      </w:tr>
      <w:tr w:rsidR="004173A8" w:rsidRPr="002357A8" w14:paraId="68345AF7" w14:textId="77777777" w:rsidTr="004173A8">
        <w:tc>
          <w:tcPr>
            <w:tcW w:w="3091" w:type="pct"/>
            <w:vAlign w:val="center"/>
          </w:tcPr>
          <w:p w14:paraId="3389ECBC" w14:textId="77777777" w:rsidR="004173A8" w:rsidRPr="002357A8" w:rsidRDefault="004173A8" w:rsidP="004173A8">
            <w:pPr>
              <w:autoSpaceDE w:val="0"/>
              <w:autoSpaceDN w:val="0"/>
              <w:adjustRightInd w:val="0"/>
              <w:rPr>
                <w:rFonts w:ascii="Garamond" w:hAnsi="Garamond" w:cs="MSung-Light-Identity-H"/>
                <w:bCs/>
                <w:color w:val="000000"/>
                <w:sz w:val="20"/>
                <w:lang w:eastAsia="zh-CN"/>
              </w:rPr>
            </w:pPr>
            <w:r w:rsidRPr="002357A8">
              <w:rPr>
                <w:rFonts w:ascii="Garamond" w:hAnsi="Garamond" w:cs="MSung-Light-Identity-H"/>
                <w:bCs/>
                <w:color w:val="000000"/>
                <w:sz w:val="20"/>
                <w:lang w:eastAsia="zh-CN"/>
              </w:rPr>
              <w:t>Gain on disposal of other non-current assets, net</w:t>
            </w:r>
          </w:p>
        </w:tc>
        <w:tc>
          <w:tcPr>
            <w:tcW w:w="870" w:type="pct"/>
            <w:vAlign w:val="bottom"/>
          </w:tcPr>
          <w:p w14:paraId="4D4BA942" w14:textId="77777777" w:rsidR="004173A8" w:rsidRPr="002357A8" w:rsidDel="003077E3" w:rsidRDefault="004173A8" w:rsidP="004173A8">
            <w:pPr>
              <w:tabs>
                <w:tab w:val="decimal" w:pos="1220"/>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 xml:space="preserve">5,602 </w:t>
            </w:r>
          </w:p>
        </w:tc>
        <w:tc>
          <w:tcPr>
            <w:tcW w:w="130" w:type="pct"/>
            <w:vAlign w:val="bottom"/>
          </w:tcPr>
          <w:p w14:paraId="6AA93552"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Cs/>
                <w:color w:val="000000"/>
                <w:sz w:val="20"/>
                <w:lang w:eastAsia="zh-HK"/>
              </w:rPr>
            </w:pPr>
          </w:p>
        </w:tc>
        <w:tc>
          <w:tcPr>
            <w:tcW w:w="909" w:type="pct"/>
            <w:vAlign w:val="bottom"/>
          </w:tcPr>
          <w:p w14:paraId="786F7DA7" w14:textId="77777777" w:rsidR="004173A8" w:rsidRPr="002357A8" w:rsidRDefault="004173A8" w:rsidP="004173A8">
            <w:pPr>
              <w:tabs>
                <w:tab w:val="decimal" w:pos="1365"/>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7,447</w:t>
            </w:r>
          </w:p>
        </w:tc>
      </w:tr>
      <w:tr w:rsidR="004173A8" w:rsidRPr="002357A8" w14:paraId="192E6B06" w14:textId="77777777" w:rsidTr="004173A8">
        <w:tc>
          <w:tcPr>
            <w:tcW w:w="3091" w:type="pct"/>
            <w:vAlign w:val="center"/>
          </w:tcPr>
          <w:p w14:paraId="3B9293C4" w14:textId="77777777" w:rsidR="004173A8" w:rsidRPr="002357A8" w:rsidRDefault="004173A8" w:rsidP="004173A8">
            <w:pPr>
              <w:autoSpaceDE w:val="0"/>
              <w:autoSpaceDN w:val="0"/>
              <w:adjustRightInd w:val="0"/>
              <w:rPr>
                <w:rFonts w:ascii="Garamond" w:hAnsi="Garamond" w:cs="MSung-Light-Identity-H"/>
                <w:bCs/>
                <w:color w:val="000000"/>
                <w:sz w:val="20"/>
                <w:lang w:eastAsia="zh-CN"/>
              </w:rPr>
            </w:pPr>
            <w:r w:rsidRPr="002357A8">
              <w:rPr>
                <w:rFonts w:ascii="Garamond" w:hAnsi="Garamond" w:cs="MSung-Light-Identity-H"/>
                <w:bCs/>
                <w:color w:val="000000"/>
                <w:sz w:val="20"/>
                <w:lang w:eastAsia="zh-CN"/>
              </w:rPr>
              <w:t>Gain on debt restructuring</w:t>
            </w:r>
          </w:p>
        </w:tc>
        <w:tc>
          <w:tcPr>
            <w:tcW w:w="870" w:type="pct"/>
            <w:vAlign w:val="bottom"/>
          </w:tcPr>
          <w:p w14:paraId="013B9E79"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154,539</w:t>
            </w:r>
          </w:p>
        </w:tc>
        <w:tc>
          <w:tcPr>
            <w:tcW w:w="130" w:type="pct"/>
            <w:vAlign w:val="bottom"/>
          </w:tcPr>
          <w:p w14:paraId="673B3A62"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Cs/>
                <w:color w:val="000000"/>
                <w:sz w:val="20"/>
                <w:lang w:eastAsia="zh-HK"/>
              </w:rPr>
            </w:pPr>
          </w:p>
        </w:tc>
        <w:tc>
          <w:tcPr>
            <w:tcW w:w="909" w:type="pct"/>
            <w:vAlign w:val="bottom"/>
          </w:tcPr>
          <w:p w14:paraId="663BA4CE" w14:textId="77777777" w:rsidR="004173A8" w:rsidRPr="002357A8" w:rsidRDefault="004173A8" w:rsidP="004173A8">
            <w:pPr>
              <w:tabs>
                <w:tab w:val="decimal" w:pos="1365"/>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395,916</w:t>
            </w:r>
          </w:p>
        </w:tc>
      </w:tr>
      <w:tr w:rsidR="004173A8" w:rsidRPr="002357A8" w14:paraId="41E5D646" w14:textId="77777777" w:rsidTr="004173A8">
        <w:tc>
          <w:tcPr>
            <w:tcW w:w="3091" w:type="pct"/>
            <w:vAlign w:val="center"/>
          </w:tcPr>
          <w:p w14:paraId="24CC8625"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r w:rsidRPr="002357A8">
              <w:rPr>
                <w:rFonts w:ascii="Garamond" w:hAnsi="Garamond" w:cs="MSung-Light-Identity-H"/>
                <w:bCs/>
                <w:color w:val="000000"/>
                <w:sz w:val="20"/>
                <w:lang w:eastAsia="zh-CN"/>
              </w:rPr>
              <w:t>Government grants (Note)</w:t>
            </w:r>
          </w:p>
        </w:tc>
        <w:tc>
          <w:tcPr>
            <w:tcW w:w="870" w:type="pct"/>
            <w:vAlign w:val="bottom"/>
          </w:tcPr>
          <w:p w14:paraId="5542FF6C"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367,080</w:t>
            </w:r>
          </w:p>
        </w:tc>
        <w:tc>
          <w:tcPr>
            <w:tcW w:w="130" w:type="pct"/>
            <w:vAlign w:val="bottom"/>
          </w:tcPr>
          <w:p w14:paraId="064DC51A"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Cs/>
                <w:color w:val="000000"/>
                <w:sz w:val="20"/>
                <w:lang w:eastAsia="zh-HK"/>
              </w:rPr>
            </w:pPr>
          </w:p>
        </w:tc>
        <w:tc>
          <w:tcPr>
            <w:tcW w:w="909" w:type="pct"/>
            <w:vAlign w:val="bottom"/>
          </w:tcPr>
          <w:p w14:paraId="708F3B60" w14:textId="77777777" w:rsidR="004173A8" w:rsidRPr="002357A8" w:rsidRDefault="004173A8" w:rsidP="004173A8">
            <w:pPr>
              <w:tabs>
                <w:tab w:val="decimal" w:pos="1365"/>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730,048</w:t>
            </w:r>
          </w:p>
        </w:tc>
      </w:tr>
      <w:tr w:rsidR="004173A8" w:rsidRPr="002357A8" w14:paraId="60007B85" w14:textId="77777777" w:rsidTr="004173A8">
        <w:tc>
          <w:tcPr>
            <w:tcW w:w="3091" w:type="pct"/>
            <w:vAlign w:val="center"/>
          </w:tcPr>
          <w:p w14:paraId="295A13C6"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r w:rsidRPr="002357A8">
              <w:rPr>
                <w:rFonts w:ascii="Garamond" w:hAnsi="Garamond" w:cs="MSung-Light-Identity-H"/>
                <w:bCs/>
                <w:color w:val="000000"/>
                <w:sz w:val="20"/>
                <w:lang w:eastAsia="zh-CN"/>
              </w:rPr>
              <w:t>Waived payables</w:t>
            </w:r>
          </w:p>
        </w:tc>
        <w:tc>
          <w:tcPr>
            <w:tcW w:w="870" w:type="pct"/>
            <w:vAlign w:val="bottom"/>
          </w:tcPr>
          <w:p w14:paraId="7FB54C52"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122,414</w:t>
            </w:r>
          </w:p>
        </w:tc>
        <w:tc>
          <w:tcPr>
            <w:tcW w:w="130" w:type="pct"/>
            <w:vAlign w:val="bottom"/>
          </w:tcPr>
          <w:p w14:paraId="693DEB3C"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Cs/>
                <w:color w:val="000000"/>
                <w:sz w:val="20"/>
                <w:lang w:eastAsia="zh-HK"/>
              </w:rPr>
            </w:pPr>
          </w:p>
        </w:tc>
        <w:tc>
          <w:tcPr>
            <w:tcW w:w="909" w:type="pct"/>
            <w:vAlign w:val="bottom"/>
          </w:tcPr>
          <w:p w14:paraId="077649F9" w14:textId="77777777" w:rsidR="004173A8" w:rsidRPr="002357A8" w:rsidRDefault="004173A8" w:rsidP="004173A8">
            <w:pPr>
              <w:tabs>
                <w:tab w:val="decimal" w:pos="1365"/>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29,969</w:t>
            </w:r>
          </w:p>
        </w:tc>
      </w:tr>
      <w:tr w:rsidR="004173A8" w:rsidRPr="002357A8" w14:paraId="445B7603" w14:textId="77777777" w:rsidTr="004173A8">
        <w:tc>
          <w:tcPr>
            <w:tcW w:w="3091" w:type="pct"/>
            <w:vAlign w:val="center"/>
          </w:tcPr>
          <w:p w14:paraId="0D8F81A6"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r w:rsidRPr="002357A8">
              <w:rPr>
                <w:rFonts w:ascii="Garamond" w:hAnsi="Garamond" w:cs="MSung-Light-Identity-H"/>
                <w:bCs/>
                <w:color w:val="000000"/>
                <w:sz w:val="20"/>
                <w:lang w:eastAsia="zh-CN"/>
              </w:rPr>
              <w:t>Penalty income</w:t>
            </w:r>
          </w:p>
        </w:tc>
        <w:tc>
          <w:tcPr>
            <w:tcW w:w="870" w:type="pct"/>
            <w:vAlign w:val="bottom"/>
          </w:tcPr>
          <w:p w14:paraId="556D7919"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2,636</w:t>
            </w:r>
          </w:p>
        </w:tc>
        <w:tc>
          <w:tcPr>
            <w:tcW w:w="130" w:type="pct"/>
            <w:vAlign w:val="bottom"/>
          </w:tcPr>
          <w:p w14:paraId="63CB8BF9"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Cs/>
                <w:color w:val="000000"/>
                <w:sz w:val="20"/>
                <w:lang w:eastAsia="zh-HK"/>
              </w:rPr>
            </w:pPr>
          </w:p>
        </w:tc>
        <w:tc>
          <w:tcPr>
            <w:tcW w:w="909" w:type="pct"/>
            <w:vAlign w:val="bottom"/>
          </w:tcPr>
          <w:p w14:paraId="12C5ABC6" w14:textId="77777777" w:rsidR="004173A8" w:rsidRPr="002357A8" w:rsidRDefault="004173A8" w:rsidP="004173A8">
            <w:pPr>
              <w:tabs>
                <w:tab w:val="decimal" w:pos="1365"/>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3,566</w:t>
            </w:r>
          </w:p>
        </w:tc>
      </w:tr>
      <w:tr w:rsidR="004173A8" w:rsidRPr="002357A8" w14:paraId="7CD715C3" w14:textId="77777777" w:rsidTr="004173A8">
        <w:tc>
          <w:tcPr>
            <w:tcW w:w="3091" w:type="pct"/>
            <w:vAlign w:val="center"/>
          </w:tcPr>
          <w:p w14:paraId="03CB3BF1"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r w:rsidRPr="002357A8">
              <w:rPr>
                <w:rFonts w:ascii="Garamond" w:hAnsi="Garamond" w:cs="MSung-Light-Identity-H"/>
                <w:bCs/>
                <w:color w:val="000000"/>
                <w:sz w:val="20"/>
                <w:lang w:eastAsia="zh-CN"/>
              </w:rPr>
              <w:t xml:space="preserve">Compensation received </w:t>
            </w:r>
          </w:p>
        </w:tc>
        <w:tc>
          <w:tcPr>
            <w:tcW w:w="870" w:type="pct"/>
            <w:vAlign w:val="bottom"/>
          </w:tcPr>
          <w:p w14:paraId="26C740C7"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11,724</w:t>
            </w:r>
          </w:p>
        </w:tc>
        <w:tc>
          <w:tcPr>
            <w:tcW w:w="130" w:type="pct"/>
            <w:vAlign w:val="bottom"/>
          </w:tcPr>
          <w:p w14:paraId="450CDCEC"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Cs/>
                <w:color w:val="000000"/>
                <w:sz w:val="20"/>
                <w:lang w:eastAsia="zh-HK"/>
              </w:rPr>
            </w:pPr>
          </w:p>
        </w:tc>
        <w:tc>
          <w:tcPr>
            <w:tcW w:w="909" w:type="pct"/>
            <w:vAlign w:val="bottom"/>
          </w:tcPr>
          <w:p w14:paraId="19842047" w14:textId="77777777" w:rsidR="004173A8" w:rsidRPr="002357A8" w:rsidRDefault="004173A8" w:rsidP="004173A8">
            <w:pPr>
              <w:tabs>
                <w:tab w:val="decimal" w:pos="1365"/>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581</w:t>
            </w:r>
          </w:p>
        </w:tc>
      </w:tr>
      <w:tr w:rsidR="004173A8" w:rsidRPr="002357A8" w14:paraId="01BC3B16" w14:textId="77777777" w:rsidTr="004173A8">
        <w:tc>
          <w:tcPr>
            <w:tcW w:w="3091" w:type="pct"/>
            <w:vAlign w:val="center"/>
          </w:tcPr>
          <w:p w14:paraId="626ACF1A"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r w:rsidRPr="002357A8">
              <w:rPr>
                <w:rFonts w:ascii="Garamond" w:hAnsi="Garamond" w:cs="MSung-Light-Identity-H"/>
                <w:bCs/>
                <w:color w:val="000000"/>
                <w:sz w:val="20"/>
                <w:lang w:eastAsia="zh-CN"/>
              </w:rPr>
              <w:t>Insurance claims</w:t>
            </w:r>
          </w:p>
        </w:tc>
        <w:tc>
          <w:tcPr>
            <w:tcW w:w="870" w:type="pct"/>
            <w:vAlign w:val="bottom"/>
          </w:tcPr>
          <w:p w14:paraId="3697FCA0"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15,221</w:t>
            </w:r>
          </w:p>
        </w:tc>
        <w:tc>
          <w:tcPr>
            <w:tcW w:w="130" w:type="pct"/>
            <w:vAlign w:val="bottom"/>
          </w:tcPr>
          <w:p w14:paraId="7FC35A57"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Cs/>
                <w:color w:val="000000"/>
                <w:sz w:val="20"/>
                <w:lang w:eastAsia="zh-HK"/>
              </w:rPr>
            </w:pPr>
          </w:p>
        </w:tc>
        <w:tc>
          <w:tcPr>
            <w:tcW w:w="909" w:type="pct"/>
            <w:vAlign w:val="bottom"/>
          </w:tcPr>
          <w:p w14:paraId="046DC21B" w14:textId="77777777" w:rsidR="004173A8" w:rsidRPr="002357A8" w:rsidRDefault="004173A8" w:rsidP="004173A8">
            <w:pPr>
              <w:tabs>
                <w:tab w:val="decimal" w:pos="1365"/>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11,451</w:t>
            </w:r>
          </w:p>
        </w:tc>
      </w:tr>
      <w:tr w:rsidR="004173A8" w:rsidRPr="002357A8" w14:paraId="3353DBC7" w14:textId="77777777" w:rsidTr="004173A8">
        <w:tc>
          <w:tcPr>
            <w:tcW w:w="3091" w:type="pct"/>
            <w:vAlign w:val="center"/>
          </w:tcPr>
          <w:p w14:paraId="2D337417" w14:textId="77777777" w:rsidR="004173A8" w:rsidRPr="002357A8" w:rsidRDefault="004173A8" w:rsidP="004173A8">
            <w:pPr>
              <w:autoSpaceDE w:val="0"/>
              <w:autoSpaceDN w:val="0"/>
              <w:adjustRightInd w:val="0"/>
              <w:rPr>
                <w:rFonts w:ascii="Garamond" w:hAnsi="Garamond" w:cs="MSung-Light-Identity-H"/>
                <w:bCs/>
                <w:color w:val="000000"/>
                <w:sz w:val="20"/>
              </w:rPr>
            </w:pPr>
            <w:r w:rsidRPr="002357A8">
              <w:rPr>
                <w:rFonts w:ascii="Garamond" w:hAnsi="Garamond" w:cs="MSung-Light-Identity-H"/>
                <w:bCs/>
                <w:color w:val="000000"/>
                <w:sz w:val="20"/>
                <w:lang w:eastAsia="zh-CN"/>
              </w:rPr>
              <w:t>Asset surplus</w:t>
            </w:r>
          </w:p>
        </w:tc>
        <w:tc>
          <w:tcPr>
            <w:tcW w:w="870" w:type="pct"/>
            <w:vAlign w:val="bottom"/>
          </w:tcPr>
          <w:p w14:paraId="29F95992"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470</w:t>
            </w:r>
          </w:p>
        </w:tc>
        <w:tc>
          <w:tcPr>
            <w:tcW w:w="130" w:type="pct"/>
            <w:vAlign w:val="bottom"/>
          </w:tcPr>
          <w:p w14:paraId="5DEDFDE5"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Cs/>
                <w:color w:val="000000"/>
                <w:sz w:val="20"/>
                <w:lang w:eastAsia="zh-HK"/>
              </w:rPr>
            </w:pPr>
          </w:p>
        </w:tc>
        <w:tc>
          <w:tcPr>
            <w:tcW w:w="909" w:type="pct"/>
            <w:vAlign w:val="bottom"/>
          </w:tcPr>
          <w:p w14:paraId="0E321B74" w14:textId="77777777" w:rsidR="004173A8" w:rsidRPr="002357A8" w:rsidRDefault="004173A8" w:rsidP="004173A8">
            <w:pPr>
              <w:tabs>
                <w:tab w:val="decimal" w:pos="1365"/>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5,534</w:t>
            </w:r>
          </w:p>
        </w:tc>
      </w:tr>
      <w:tr w:rsidR="004173A8" w:rsidRPr="002357A8" w14:paraId="202BCC52" w14:textId="77777777" w:rsidTr="004173A8">
        <w:tc>
          <w:tcPr>
            <w:tcW w:w="3091" w:type="pct"/>
            <w:vAlign w:val="center"/>
          </w:tcPr>
          <w:p w14:paraId="33232255" w14:textId="77777777" w:rsidR="004173A8" w:rsidRPr="002357A8" w:rsidRDefault="004173A8" w:rsidP="004173A8">
            <w:pPr>
              <w:autoSpaceDE w:val="0"/>
              <w:autoSpaceDN w:val="0"/>
              <w:adjustRightInd w:val="0"/>
              <w:rPr>
                <w:rFonts w:ascii="Garamond" w:hAnsi="Garamond" w:cs="MSung-Light-Identity-H"/>
                <w:bCs/>
                <w:color w:val="000000"/>
                <w:sz w:val="20"/>
                <w:lang w:eastAsia="zh-CN"/>
              </w:rPr>
            </w:pPr>
            <w:r w:rsidRPr="002357A8">
              <w:rPr>
                <w:rFonts w:ascii="Garamond" w:hAnsi="Garamond" w:cs="MSung-Light-Identity-H"/>
                <w:bCs/>
                <w:color w:val="000000"/>
                <w:sz w:val="20"/>
                <w:lang w:eastAsia="zh-CN"/>
              </w:rPr>
              <w:t xml:space="preserve">Others </w:t>
            </w:r>
          </w:p>
        </w:tc>
        <w:tc>
          <w:tcPr>
            <w:tcW w:w="870" w:type="pct"/>
            <w:vAlign w:val="bottom"/>
          </w:tcPr>
          <w:p w14:paraId="65E8E3D4"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14,146</w:t>
            </w:r>
          </w:p>
        </w:tc>
        <w:tc>
          <w:tcPr>
            <w:tcW w:w="130" w:type="pct"/>
            <w:vAlign w:val="bottom"/>
          </w:tcPr>
          <w:p w14:paraId="32792AC3"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Cs/>
                <w:color w:val="000000"/>
                <w:sz w:val="20"/>
                <w:lang w:eastAsia="zh-HK"/>
              </w:rPr>
            </w:pPr>
          </w:p>
        </w:tc>
        <w:tc>
          <w:tcPr>
            <w:tcW w:w="909" w:type="pct"/>
            <w:vAlign w:val="bottom"/>
          </w:tcPr>
          <w:p w14:paraId="6D6A4025" w14:textId="77777777" w:rsidR="004173A8" w:rsidRPr="002357A8" w:rsidRDefault="004173A8" w:rsidP="004173A8">
            <w:pPr>
              <w:tabs>
                <w:tab w:val="decimal" w:pos="1365"/>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15,100</w:t>
            </w:r>
          </w:p>
        </w:tc>
      </w:tr>
      <w:tr w:rsidR="004173A8" w:rsidRPr="002357A8" w14:paraId="2A35E2CA" w14:textId="77777777" w:rsidTr="004173A8">
        <w:trPr>
          <w:trHeight w:val="72"/>
        </w:trPr>
        <w:tc>
          <w:tcPr>
            <w:tcW w:w="3091" w:type="pct"/>
            <w:vAlign w:val="center"/>
          </w:tcPr>
          <w:p w14:paraId="4B4A2973" w14:textId="77777777" w:rsidR="004173A8" w:rsidRPr="002357A8" w:rsidRDefault="004173A8" w:rsidP="004173A8">
            <w:pPr>
              <w:autoSpaceDE w:val="0"/>
              <w:autoSpaceDN w:val="0"/>
              <w:adjustRightInd w:val="0"/>
              <w:rPr>
                <w:rFonts w:ascii="Garamond" w:eastAsia="宋体" w:hAnsi="Garamond" w:cs="MSung-Light-Identity-H"/>
                <w:bCs/>
                <w:color w:val="000000"/>
                <w:sz w:val="4"/>
                <w:szCs w:val="4"/>
                <w:lang w:eastAsia="zh-CN"/>
              </w:rPr>
            </w:pPr>
          </w:p>
        </w:tc>
        <w:tc>
          <w:tcPr>
            <w:tcW w:w="870" w:type="pct"/>
            <w:tcBorders>
              <w:bottom w:val="single" w:sz="4" w:space="0" w:color="auto"/>
            </w:tcBorders>
            <w:vAlign w:val="bottom"/>
          </w:tcPr>
          <w:p w14:paraId="7724FB70" w14:textId="77777777" w:rsidR="004173A8" w:rsidRPr="002357A8" w:rsidRDefault="004173A8" w:rsidP="004173A8">
            <w:pPr>
              <w:tabs>
                <w:tab w:val="decimal" w:pos="1220"/>
              </w:tabs>
              <w:autoSpaceDE w:val="0"/>
              <w:autoSpaceDN w:val="0"/>
              <w:adjustRightInd w:val="0"/>
              <w:rPr>
                <w:rFonts w:ascii="Garamond" w:eastAsia="宋体" w:hAnsi="Garamond" w:cs="MHei-Bold-Identity-H"/>
                <w:b/>
                <w:bCs/>
                <w:color w:val="000000"/>
                <w:sz w:val="4"/>
                <w:szCs w:val="4"/>
                <w:lang w:eastAsia="zh-CN"/>
              </w:rPr>
            </w:pPr>
          </w:p>
        </w:tc>
        <w:tc>
          <w:tcPr>
            <w:tcW w:w="130" w:type="pct"/>
            <w:vAlign w:val="bottom"/>
          </w:tcPr>
          <w:p w14:paraId="60CEEFA5"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Cs/>
                <w:color w:val="000000"/>
                <w:sz w:val="4"/>
                <w:szCs w:val="4"/>
                <w:lang w:eastAsia="zh-HK"/>
              </w:rPr>
            </w:pPr>
          </w:p>
        </w:tc>
        <w:tc>
          <w:tcPr>
            <w:tcW w:w="909" w:type="pct"/>
            <w:tcBorders>
              <w:bottom w:val="single" w:sz="4" w:space="0" w:color="auto"/>
            </w:tcBorders>
            <w:vAlign w:val="bottom"/>
          </w:tcPr>
          <w:p w14:paraId="7DCC85CC" w14:textId="77777777" w:rsidR="004173A8" w:rsidRPr="002357A8" w:rsidRDefault="004173A8" w:rsidP="004173A8">
            <w:pPr>
              <w:tabs>
                <w:tab w:val="decimal" w:pos="1365"/>
              </w:tabs>
              <w:autoSpaceDE w:val="0"/>
              <w:autoSpaceDN w:val="0"/>
              <w:adjustRightInd w:val="0"/>
              <w:rPr>
                <w:rFonts w:ascii="Garamond" w:eastAsia="MHei-Bold-Identity-H" w:hAnsi="Garamond" w:cs="MHei-Bold-Identity-H"/>
                <w:bCs/>
                <w:color w:val="000000"/>
                <w:sz w:val="4"/>
                <w:szCs w:val="4"/>
              </w:rPr>
            </w:pPr>
          </w:p>
        </w:tc>
      </w:tr>
      <w:tr w:rsidR="004173A8" w:rsidRPr="002357A8" w14:paraId="364F2581" w14:textId="77777777" w:rsidTr="004173A8">
        <w:tc>
          <w:tcPr>
            <w:tcW w:w="3091" w:type="pct"/>
            <w:vAlign w:val="center"/>
          </w:tcPr>
          <w:p w14:paraId="704A26A3"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p>
        </w:tc>
        <w:tc>
          <w:tcPr>
            <w:tcW w:w="870" w:type="pct"/>
            <w:tcBorders>
              <w:top w:val="single" w:sz="4" w:space="0" w:color="auto"/>
            </w:tcBorders>
            <w:vAlign w:val="bottom"/>
          </w:tcPr>
          <w:p w14:paraId="67B93173"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755,274</w:t>
            </w:r>
          </w:p>
        </w:tc>
        <w:tc>
          <w:tcPr>
            <w:tcW w:w="130" w:type="pct"/>
            <w:vAlign w:val="bottom"/>
          </w:tcPr>
          <w:p w14:paraId="46AAFAE5" w14:textId="77777777" w:rsidR="004173A8" w:rsidRPr="002357A8" w:rsidRDefault="004173A8" w:rsidP="004173A8">
            <w:pPr>
              <w:tabs>
                <w:tab w:val="decimal" w:pos="1220"/>
              </w:tabs>
              <w:autoSpaceDE w:val="0"/>
              <w:autoSpaceDN w:val="0"/>
              <w:adjustRightInd w:val="0"/>
              <w:rPr>
                <w:rFonts w:ascii="Garamond" w:eastAsia="宋体" w:hAnsi="Garamond" w:cs="MHei-Bold-Identity-H"/>
                <w:bCs/>
                <w:color w:val="000000"/>
                <w:sz w:val="20"/>
              </w:rPr>
            </w:pPr>
          </w:p>
        </w:tc>
        <w:tc>
          <w:tcPr>
            <w:tcW w:w="909" w:type="pct"/>
            <w:tcBorders>
              <w:top w:val="single" w:sz="4" w:space="0" w:color="auto"/>
            </w:tcBorders>
            <w:vAlign w:val="bottom"/>
          </w:tcPr>
          <w:p w14:paraId="2867EF2C" w14:textId="77777777" w:rsidR="004173A8" w:rsidRPr="002357A8" w:rsidRDefault="004173A8" w:rsidP="004173A8">
            <w:pPr>
              <w:tabs>
                <w:tab w:val="decimal" w:pos="1365"/>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1,199,612</w:t>
            </w:r>
          </w:p>
        </w:tc>
      </w:tr>
      <w:tr w:rsidR="004173A8" w:rsidRPr="002357A8" w14:paraId="7EBA6173" w14:textId="77777777" w:rsidTr="004173A8">
        <w:tc>
          <w:tcPr>
            <w:tcW w:w="3091" w:type="pct"/>
          </w:tcPr>
          <w:p w14:paraId="155E9A63"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rPr>
            </w:pPr>
          </w:p>
        </w:tc>
        <w:tc>
          <w:tcPr>
            <w:tcW w:w="870" w:type="pct"/>
            <w:tcBorders>
              <w:bottom w:val="single" w:sz="12" w:space="0" w:color="auto"/>
            </w:tcBorders>
            <w:vAlign w:val="bottom"/>
          </w:tcPr>
          <w:p w14:paraId="6955773E"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4"/>
                <w:szCs w:val="4"/>
                <w:lang w:eastAsia="zh-HK"/>
              </w:rPr>
            </w:pPr>
          </w:p>
        </w:tc>
        <w:tc>
          <w:tcPr>
            <w:tcW w:w="130" w:type="pct"/>
            <w:vAlign w:val="bottom"/>
          </w:tcPr>
          <w:p w14:paraId="0ECC76F8"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lang w:eastAsia="zh-HK"/>
              </w:rPr>
            </w:pPr>
          </w:p>
        </w:tc>
        <w:tc>
          <w:tcPr>
            <w:tcW w:w="909" w:type="pct"/>
            <w:tcBorders>
              <w:bottom w:val="single" w:sz="12" w:space="0" w:color="auto"/>
            </w:tcBorders>
            <w:vAlign w:val="bottom"/>
          </w:tcPr>
          <w:p w14:paraId="54FCBBB8"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4"/>
                <w:szCs w:val="4"/>
                <w:lang w:eastAsia="zh-HK"/>
              </w:rPr>
            </w:pPr>
          </w:p>
        </w:tc>
      </w:tr>
    </w:tbl>
    <w:p w14:paraId="4F39704A" w14:textId="77777777" w:rsidR="004173A8" w:rsidRPr="002357A8" w:rsidRDefault="004173A8" w:rsidP="004173A8">
      <w:pPr>
        <w:rPr>
          <w:lang w:eastAsia="zh-HK"/>
        </w:rPr>
      </w:pPr>
    </w:p>
    <w:p w14:paraId="699595EE" w14:textId="77777777" w:rsidR="004173A8" w:rsidRPr="002357A8" w:rsidRDefault="004173A8" w:rsidP="004173A8">
      <w:pPr>
        <w:spacing w:line="280" w:lineRule="atLeast"/>
        <w:ind w:left="1260" w:hanging="720"/>
        <w:rPr>
          <w:rFonts w:ascii="Garamond" w:hAnsi="Garamond" w:cs="MSung-Light-Identity-H"/>
          <w:bCs/>
          <w:color w:val="000000"/>
        </w:rPr>
      </w:pPr>
      <w:r w:rsidRPr="002357A8">
        <w:rPr>
          <w:rFonts w:ascii="Garamond" w:hAnsi="Garamond" w:cs="MSung-Light-Identity-H"/>
          <w:bCs/>
          <w:color w:val="000000"/>
        </w:rPr>
        <w:t>Note:</w:t>
      </w:r>
    </w:p>
    <w:p w14:paraId="2AA5BD81" w14:textId="77777777" w:rsidR="004173A8" w:rsidRPr="002357A8" w:rsidRDefault="004173A8" w:rsidP="004173A8">
      <w:pPr>
        <w:autoSpaceDE w:val="0"/>
        <w:autoSpaceDN w:val="0"/>
        <w:adjustRightInd w:val="0"/>
        <w:ind w:left="540"/>
        <w:rPr>
          <w:rFonts w:ascii="Arial Black" w:eastAsia="宋体" w:hAnsi="Arial Black" w:cs="MSung-Light-Identity-H"/>
          <w:b/>
          <w:bCs/>
          <w:color w:val="000000"/>
          <w:sz w:val="19"/>
          <w:szCs w:val="19"/>
          <w:lang w:eastAsia="zh-CN"/>
        </w:rPr>
      </w:pPr>
      <w:r w:rsidRPr="002357A8">
        <w:rPr>
          <w:rFonts w:ascii="Garamond" w:hAnsi="Garamond" w:cs="MSung-Light-Identity-H"/>
          <w:bCs/>
          <w:color w:val="000000"/>
          <w:lang w:eastAsia="zh-CN"/>
        </w:rPr>
        <w:t>For the years ended 31 December 2019 and 2018, government grants primarily represent financial appropriation income and non-income tax refunds received from respective government agencies without conditions or other contingencies attached to the receipts of the grants.</w:t>
      </w:r>
      <w:r w:rsidRPr="002357A8">
        <w:rPr>
          <w:rFonts w:ascii="Arial Black" w:eastAsia="宋体" w:hAnsi="Arial Black" w:cs="MSung-Light-Identity-H"/>
          <w:b/>
          <w:bCs/>
          <w:color w:val="000000"/>
          <w:sz w:val="19"/>
          <w:szCs w:val="19"/>
          <w:lang w:eastAsia="zh-CN"/>
        </w:rPr>
        <w:t xml:space="preserve"> </w:t>
      </w:r>
    </w:p>
    <w:p w14:paraId="3363C2E0" w14:textId="77777777" w:rsidR="004173A8" w:rsidRPr="002357A8" w:rsidRDefault="004173A8" w:rsidP="004173A8">
      <w:pPr>
        <w:autoSpaceDE w:val="0"/>
        <w:autoSpaceDN w:val="0"/>
        <w:adjustRightInd w:val="0"/>
        <w:ind w:left="540"/>
        <w:rPr>
          <w:rFonts w:ascii="Garamond" w:hAnsi="Garamond" w:cs="MSung-Light-Identity-H"/>
          <w:bCs/>
          <w:color w:val="000000"/>
        </w:rPr>
      </w:pPr>
    </w:p>
    <w:p w14:paraId="1537CA05" w14:textId="77777777" w:rsidR="004173A8" w:rsidRPr="002357A8" w:rsidRDefault="004173A8" w:rsidP="004173A8">
      <w:pPr>
        <w:autoSpaceDE w:val="0"/>
        <w:autoSpaceDN w:val="0"/>
        <w:adjustRightInd w:val="0"/>
        <w:ind w:left="540" w:hanging="540"/>
        <w:rPr>
          <w:rFonts w:ascii="Arial Black" w:eastAsia="宋体" w:hAnsi="Arial Black" w:cs="MSung-Light-Identity-H"/>
          <w:b/>
          <w:bCs/>
          <w:color w:val="000000"/>
          <w:sz w:val="19"/>
          <w:szCs w:val="19"/>
          <w:lang w:eastAsia="zh-CN"/>
        </w:rPr>
      </w:pPr>
      <w:r w:rsidRPr="002357A8">
        <w:rPr>
          <w:rFonts w:ascii="Arial Black" w:eastAsia="宋体" w:hAnsi="Arial Black" w:cs="MSung-Light-Identity-H"/>
          <w:b/>
          <w:bCs/>
          <w:color w:val="000000"/>
          <w:sz w:val="19"/>
          <w:szCs w:val="19"/>
          <w:lang w:eastAsia="zh-CN"/>
        </w:rPr>
        <w:t>9</w:t>
      </w:r>
      <w:r w:rsidRPr="002357A8">
        <w:rPr>
          <w:rFonts w:ascii="Arial Black" w:eastAsia="宋体" w:hAnsi="Arial Black" w:cs="MSung-Light-Identity-H"/>
          <w:b/>
          <w:bCs/>
          <w:color w:val="000000"/>
          <w:sz w:val="19"/>
          <w:szCs w:val="19"/>
          <w:lang w:eastAsia="zh-CN"/>
        </w:rPr>
        <w:tab/>
        <w:t>OTHER EXPENSES</w:t>
      </w:r>
    </w:p>
    <w:tbl>
      <w:tblPr>
        <w:tblW w:w="5000" w:type="pct"/>
        <w:tblInd w:w="450" w:type="dxa"/>
        <w:tblLayout w:type="fixed"/>
        <w:tblLook w:val="04A0" w:firstRow="1" w:lastRow="0" w:firstColumn="1" w:lastColumn="0" w:noHBand="0" w:noVBand="1"/>
      </w:tblPr>
      <w:tblGrid>
        <w:gridCol w:w="5635"/>
        <w:gridCol w:w="1600"/>
        <w:gridCol w:w="253"/>
        <w:gridCol w:w="1595"/>
      </w:tblGrid>
      <w:tr w:rsidR="004173A8" w:rsidRPr="002357A8" w14:paraId="27D38DC2" w14:textId="77777777" w:rsidTr="004173A8">
        <w:trPr>
          <w:trHeight w:val="60"/>
        </w:trPr>
        <w:tc>
          <w:tcPr>
            <w:tcW w:w="3102" w:type="pct"/>
            <w:vAlign w:val="center"/>
          </w:tcPr>
          <w:p w14:paraId="184DCF9A"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881" w:type="pct"/>
            <w:vAlign w:val="center"/>
          </w:tcPr>
          <w:p w14:paraId="7C21F9BE" w14:textId="77777777" w:rsidR="004173A8" w:rsidRPr="002357A8" w:rsidRDefault="004173A8" w:rsidP="004173A8">
            <w:pPr>
              <w:tabs>
                <w:tab w:val="decimal" w:pos="1343"/>
              </w:tabs>
              <w:autoSpaceDE w:val="0"/>
              <w:autoSpaceDN w:val="0"/>
              <w:adjustRightInd w:val="0"/>
              <w:jc w:val="right"/>
              <w:rPr>
                <w:rFonts w:ascii="Garamond" w:eastAsia="MHei-Bold-Identity-H" w:hAnsi="Garamond" w:cs="MHei-Bold-Identity-H"/>
                <w:bCs/>
                <w:color w:val="000000"/>
                <w:sz w:val="20"/>
                <w:lang w:eastAsia="zh-CN"/>
              </w:rPr>
            </w:pPr>
          </w:p>
        </w:tc>
        <w:tc>
          <w:tcPr>
            <w:tcW w:w="139" w:type="pct"/>
            <w:vAlign w:val="center"/>
          </w:tcPr>
          <w:p w14:paraId="3E76F412"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878" w:type="pct"/>
            <w:vAlign w:val="center"/>
          </w:tcPr>
          <w:p w14:paraId="747E2EBA" w14:textId="77777777" w:rsidR="004173A8" w:rsidRPr="002357A8" w:rsidRDefault="004173A8" w:rsidP="004173A8">
            <w:pPr>
              <w:tabs>
                <w:tab w:val="decimal" w:pos="1294"/>
              </w:tabs>
              <w:autoSpaceDE w:val="0"/>
              <w:autoSpaceDN w:val="0"/>
              <w:adjustRightInd w:val="0"/>
              <w:jc w:val="right"/>
              <w:rPr>
                <w:rFonts w:ascii="Garamond" w:eastAsia="MHei-Bold-Identity-H" w:hAnsi="Garamond" w:cs="MHei-Bold-Identity-H"/>
                <w:bCs/>
                <w:color w:val="000000"/>
                <w:sz w:val="20"/>
                <w:lang w:eastAsia="zh-CN"/>
              </w:rPr>
            </w:pPr>
          </w:p>
        </w:tc>
      </w:tr>
      <w:tr w:rsidR="004173A8" w:rsidRPr="002357A8" w14:paraId="4A9DE21A" w14:textId="77777777" w:rsidTr="004173A8">
        <w:trPr>
          <w:trHeight w:val="121"/>
        </w:trPr>
        <w:tc>
          <w:tcPr>
            <w:tcW w:w="3102" w:type="pct"/>
            <w:vAlign w:val="center"/>
          </w:tcPr>
          <w:p w14:paraId="79F20C70"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881" w:type="pct"/>
            <w:vAlign w:val="bottom"/>
          </w:tcPr>
          <w:p w14:paraId="55D41108" w14:textId="77777777" w:rsidR="004173A8" w:rsidRPr="002357A8" w:rsidRDefault="004173A8" w:rsidP="004173A8">
            <w:pPr>
              <w:tabs>
                <w:tab w:val="decimal" w:pos="1246"/>
              </w:tabs>
              <w:autoSpaceDE w:val="0"/>
              <w:autoSpaceDN w:val="0"/>
              <w:adjustRightInd w:val="0"/>
              <w:rPr>
                <w:rFonts w:ascii="Garamond" w:eastAsia="宋体" w:hAnsi="Garamond" w:cs="MHei-Bold-Identity-H"/>
                <w:b/>
                <w:bCs/>
                <w:color w:val="000000"/>
                <w:sz w:val="20"/>
                <w:lang w:eastAsia="zh-CN"/>
              </w:rPr>
            </w:pPr>
            <w:r w:rsidRPr="002357A8">
              <w:rPr>
                <w:rFonts w:ascii="Garamond" w:eastAsia="宋体" w:hAnsi="Garamond" w:cs="MHei-Bold-Identity-H"/>
                <w:b/>
                <w:bCs/>
                <w:color w:val="000000"/>
                <w:sz w:val="20"/>
                <w:lang w:eastAsia="zh-CN"/>
              </w:rPr>
              <w:t>2019</w:t>
            </w:r>
          </w:p>
        </w:tc>
        <w:tc>
          <w:tcPr>
            <w:tcW w:w="139" w:type="pct"/>
            <w:vAlign w:val="bottom"/>
          </w:tcPr>
          <w:p w14:paraId="439E52EC" w14:textId="77777777" w:rsidR="004173A8" w:rsidRPr="002357A8" w:rsidRDefault="004173A8" w:rsidP="004173A8">
            <w:pPr>
              <w:tabs>
                <w:tab w:val="decimal" w:pos="1246"/>
              </w:tabs>
              <w:autoSpaceDE w:val="0"/>
              <w:autoSpaceDN w:val="0"/>
              <w:adjustRightInd w:val="0"/>
              <w:rPr>
                <w:rFonts w:ascii="Garamond" w:eastAsia="MHei-Bold-Identity-H" w:hAnsi="Garamond" w:cs="MHei-Bold-Identity-H"/>
                <w:bCs/>
                <w:color w:val="000000"/>
                <w:sz w:val="20"/>
                <w:lang w:eastAsia="zh-HK"/>
              </w:rPr>
            </w:pPr>
          </w:p>
        </w:tc>
        <w:tc>
          <w:tcPr>
            <w:tcW w:w="878" w:type="pct"/>
            <w:vAlign w:val="bottom"/>
          </w:tcPr>
          <w:p w14:paraId="2BDFFA9B" w14:textId="77777777" w:rsidR="004173A8" w:rsidRPr="002357A8" w:rsidRDefault="004173A8" w:rsidP="004173A8">
            <w:pPr>
              <w:tabs>
                <w:tab w:val="decimal" w:pos="1246"/>
              </w:tabs>
              <w:autoSpaceDE w:val="0"/>
              <w:autoSpaceDN w:val="0"/>
              <w:adjustRightInd w:val="0"/>
              <w:rPr>
                <w:rFonts w:ascii="Garamond" w:eastAsia="宋体" w:hAnsi="Garamond" w:cs="MHei-Bold-Identity-H"/>
                <w:bCs/>
                <w:color w:val="000000"/>
                <w:sz w:val="20"/>
                <w:lang w:eastAsia="zh-CN"/>
              </w:rPr>
            </w:pPr>
            <w:r w:rsidRPr="002357A8">
              <w:rPr>
                <w:rFonts w:ascii="Garamond" w:eastAsia="宋体" w:hAnsi="Garamond" w:cs="MHei-Bold-Identity-H"/>
                <w:bCs/>
                <w:color w:val="000000"/>
                <w:sz w:val="20"/>
                <w:lang w:eastAsia="zh-CN"/>
              </w:rPr>
              <w:t>2018</w:t>
            </w:r>
          </w:p>
        </w:tc>
      </w:tr>
      <w:tr w:rsidR="004173A8" w:rsidRPr="002357A8" w14:paraId="34CFD150" w14:textId="77777777" w:rsidTr="004173A8">
        <w:trPr>
          <w:trHeight w:val="121"/>
        </w:trPr>
        <w:tc>
          <w:tcPr>
            <w:tcW w:w="3102" w:type="pct"/>
            <w:vAlign w:val="center"/>
          </w:tcPr>
          <w:p w14:paraId="25F7D876"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881" w:type="pct"/>
            <w:vAlign w:val="bottom"/>
          </w:tcPr>
          <w:p w14:paraId="3037F89E" w14:textId="77777777" w:rsidR="004173A8" w:rsidRPr="002357A8" w:rsidRDefault="004173A8" w:rsidP="004173A8">
            <w:pPr>
              <w:tabs>
                <w:tab w:val="decimal" w:pos="1246"/>
              </w:tabs>
              <w:autoSpaceDE w:val="0"/>
              <w:autoSpaceDN w:val="0"/>
              <w:adjustRightInd w:val="0"/>
              <w:rPr>
                <w:rFonts w:ascii="Garamond" w:eastAsia="MHei-Bold-Identity-H" w:hAnsi="Garamond" w:cs="MHei-Bold-Identity-H"/>
                <w:b/>
                <w:bCs/>
                <w:color w:val="000000"/>
                <w:sz w:val="20"/>
              </w:rPr>
            </w:pPr>
            <w:r w:rsidRPr="002357A8">
              <w:rPr>
                <w:rFonts w:ascii="Garamond" w:hAnsi="Garamond" w:cs="MHei-Bold-Identity-H"/>
                <w:b/>
                <w:bCs/>
                <w:color w:val="000000"/>
                <w:sz w:val="20"/>
                <w:lang w:eastAsia="zh-HK"/>
              </w:rPr>
              <w:t>RMB</w:t>
            </w:r>
            <w:r w:rsidRPr="002357A8">
              <w:rPr>
                <w:rFonts w:ascii="Garamond" w:eastAsia="宋体" w:hAnsi="Garamond" w:cs="MHei-Bold-Identity-H"/>
                <w:b/>
                <w:bCs/>
                <w:color w:val="000000"/>
                <w:sz w:val="20"/>
                <w:lang w:eastAsia="zh-CN"/>
              </w:rPr>
              <w:t>’000</w:t>
            </w:r>
          </w:p>
        </w:tc>
        <w:tc>
          <w:tcPr>
            <w:tcW w:w="139" w:type="pct"/>
            <w:vAlign w:val="bottom"/>
          </w:tcPr>
          <w:p w14:paraId="6E497F64" w14:textId="77777777" w:rsidR="004173A8" w:rsidRPr="002357A8" w:rsidRDefault="004173A8" w:rsidP="004173A8">
            <w:pPr>
              <w:tabs>
                <w:tab w:val="decimal" w:pos="1246"/>
              </w:tabs>
              <w:autoSpaceDE w:val="0"/>
              <w:autoSpaceDN w:val="0"/>
              <w:adjustRightInd w:val="0"/>
              <w:rPr>
                <w:rFonts w:ascii="Garamond" w:eastAsia="MHei-Bold-Identity-H" w:hAnsi="Garamond" w:cs="MHei-Bold-Identity-H"/>
                <w:bCs/>
                <w:color w:val="000000"/>
                <w:sz w:val="20"/>
                <w:lang w:eastAsia="zh-HK"/>
              </w:rPr>
            </w:pPr>
          </w:p>
        </w:tc>
        <w:tc>
          <w:tcPr>
            <w:tcW w:w="878" w:type="pct"/>
            <w:vAlign w:val="bottom"/>
          </w:tcPr>
          <w:p w14:paraId="14A90FCC" w14:textId="77777777" w:rsidR="004173A8" w:rsidRPr="002357A8" w:rsidRDefault="004173A8" w:rsidP="004173A8">
            <w:pPr>
              <w:tabs>
                <w:tab w:val="decimal" w:pos="1246"/>
              </w:tabs>
              <w:autoSpaceDE w:val="0"/>
              <w:autoSpaceDN w:val="0"/>
              <w:adjustRightInd w:val="0"/>
              <w:rPr>
                <w:rFonts w:ascii="Garamond" w:eastAsia="MHei-Bold-Identity-H" w:hAnsi="Garamond" w:cs="MHei-Bold-Identity-H"/>
                <w:bCs/>
                <w:color w:val="000000"/>
                <w:sz w:val="20"/>
              </w:rPr>
            </w:pPr>
            <w:r w:rsidRPr="002357A8">
              <w:rPr>
                <w:rFonts w:ascii="Garamond" w:hAnsi="Garamond" w:cs="MHei-Bold-Identity-H"/>
                <w:bCs/>
                <w:color w:val="000000"/>
                <w:sz w:val="20"/>
                <w:lang w:eastAsia="zh-HK"/>
              </w:rPr>
              <w:t>RMB</w:t>
            </w:r>
            <w:r w:rsidRPr="002357A8">
              <w:rPr>
                <w:rFonts w:ascii="Garamond" w:eastAsia="宋体" w:hAnsi="Garamond" w:cs="MHei-Bold-Identity-H"/>
                <w:bCs/>
                <w:color w:val="000000"/>
                <w:sz w:val="20"/>
                <w:lang w:eastAsia="zh-CN"/>
              </w:rPr>
              <w:t>’000</w:t>
            </w:r>
          </w:p>
        </w:tc>
      </w:tr>
      <w:tr w:rsidR="004173A8" w:rsidRPr="002357A8" w14:paraId="2D03FEBD" w14:textId="77777777" w:rsidTr="004173A8">
        <w:trPr>
          <w:trHeight w:val="121"/>
        </w:trPr>
        <w:tc>
          <w:tcPr>
            <w:tcW w:w="3102" w:type="pct"/>
            <w:vAlign w:val="center"/>
          </w:tcPr>
          <w:p w14:paraId="239DB97D"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881" w:type="pct"/>
            <w:vAlign w:val="bottom"/>
          </w:tcPr>
          <w:p w14:paraId="74E1B890" w14:textId="77777777" w:rsidR="004173A8" w:rsidRPr="002357A8" w:rsidRDefault="004173A8" w:rsidP="004173A8">
            <w:pPr>
              <w:tabs>
                <w:tab w:val="decimal" w:pos="1246"/>
              </w:tabs>
              <w:autoSpaceDE w:val="0"/>
              <w:autoSpaceDN w:val="0"/>
              <w:adjustRightInd w:val="0"/>
              <w:rPr>
                <w:rFonts w:ascii="Garamond" w:hAnsi="Garamond" w:cs="MHei-Bold-Identity-H"/>
                <w:b/>
                <w:bCs/>
                <w:color w:val="000000"/>
                <w:sz w:val="20"/>
                <w:lang w:eastAsia="zh-HK"/>
              </w:rPr>
            </w:pPr>
          </w:p>
        </w:tc>
        <w:tc>
          <w:tcPr>
            <w:tcW w:w="139" w:type="pct"/>
            <w:vAlign w:val="bottom"/>
          </w:tcPr>
          <w:p w14:paraId="12726972" w14:textId="77777777" w:rsidR="004173A8" w:rsidRPr="002357A8" w:rsidRDefault="004173A8" w:rsidP="004173A8">
            <w:pPr>
              <w:tabs>
                <w:tab w:val="decimal" w:pos="1246"/>
              </w:tabs>
              <w:autoSpaceDE w:val="0"/>
              <w:autoSpaceDN w:val="0"/>
              <w:adjustRightInd w:val="0"/>
              <w:rPr>
                <w:rFonts w:ascii="Garamond" w:eastAsia="MHei-Bold-Identity-H" w:hAnsi="Garamond" w:cs="MHei-Bold-Identity-H"/>
                <w:bCs/>
                <w:color w:val="000000"/>
                <w:sz w:val="20"/>
                <w:lang w:eastAsia="zh-HK"/>
              </w:rPr>
            </w:pPr>
          </w:p>
        </w:tc>
        <w:tc>
          <w:tcPr>
            <w:tcW w:w="878" w:type="pct"/>
            <w:vAlign w:val="bottom"/>
          </w:tcPr>
          <w:p w14:paraId="4A43FB14" w14:textId="77777777" w:rsidR="004173A8" w:rsidRPr="002357A8" w:rsidRDefault="004173A8" w:rsidP="004173A8">
            <w:pPr>
              <w:tabs>
                <w:tab w:val="decimal" w:pos="1246"/>
              </w:tabs>
              <w:autoSpaceDE w:val="0"/>
              <w:autoSpaceDN w:val="0"/>
              <w:adjustRightInd w:val="0"/>
              <w:rPr>
                <w:rFonts w:ascii="Garamond" w:hAnsi="Garamond" w:cs="MHei-Bold-Identity-H"/>
                <w:bCs/>
                <w:color w:val="000000"/>
                <w:sz w:val="20"/>
                <w:lang w:eastAsia="zh-HK"/>
              </w:rPr>
            </w:pPr>
          </w:p>
        </w:tc>
      </w:tr>
      <w:tr w:rsidR="004173A8" w:rsidRPr="002357A8" w14:paraId="03769EB3" w14:textId="77777777" w:rsidTr="004173A8">
        <w:tc>
          <w:tcPr>
            <w:tcW w:w="3102" w:type="pct"/>
            <w:vAlign w:val="center"/>
          </w:tcPr>
          <w:p w14:paraId="0D5075A6" w14:textId="77777777" w:rsidR="004173A8" w:rsidRPr="002357A8" w:rsidRDefault="004173A8" w:rsidP="004173A8">
            <w:pPr>
              <w:autoSpaceDE w:val="0"/>
              <w:autoSpaceDN w:val="0"/>
              <w:adjustRightInd w:val="0"/>
              <w:rPr>
                <w:rFonts w:ascii="Garamond" w:eastAsia="宋体" w:hAnsi="Garamond" w:cs="MSung-Light-Identity-H"/>
                <w:b/>
                <w:bCs/>
                <w:color w:val="000000"/>
                <w:sz w:val="20"/>
                <w:lang w:eastAsia="zh-CN"/>
              </w:rPr>
            </w:pPr>
          </w:p>
        </w:tc>
        <w:tc>
          <w:tcPr>
            <w:tcW w:w="881" w:type="pct"/>
            <w:vAlign w:val="bottom"/>
          </w:tcPr>
          <w:p w14:paraId="62BE24BD" w14:textId="77777777" w:rsidR="004173A8" w:rsidRPr="002357A8" w:rsidRDefault="004173A8" w:rsidP="004173A8">
            <w:pPr>
              <w:tabs>
                <w:tab w:val="decimal" w:pos="1246"/>
              </w:tabs>
              <w:autoSpaceDE w:val="0"/>
              <w:autoSpaceDN w:val="0"/>
              <w:adjustRightInd w:val="0"/>
              <w:rPr>
                <w:rFonts w:ascii="Garamond" w:eastAsia="宋体" w:hAnsi="Garamond" w:cs="MHei-Bold-Identity-H"/>
                <w:b/>
                <w:bCs/>
                <w:color w:val="000000"/>
                <w:sz w:val="20"/>
                <w:lang w:eastAsia="zh-CN"/>
              </w:rPr>
            </w:pPr>
          </w:p>
        </w:tc>
        <w:tc>
          <w:tcPr>
            <w:tcW w:w="139" w:type="pct"/>
            <w:vAlign w:val="bottom"/>
          </w:tcPr>
          <w:p w14:paraId="339452C8" w14:textId="77777777" w:rsidR="004173A8" w:rsidRPr="002357A8" w:rsidRDefault="004173A8" w:rsidP="004173A8">
            <w:pPr>
              <w:tabs>
                <w:tab w:val="decimal" w:pos="1246"/>
              </w:tabs>
              <w:autoSpaceDE w:val="0"/>
              <w:autoSpaceDN w:val="0"/>
              <w:adjustRightInd w:val="0"/>
              <w:rPr>
                <w:rFonts w:ascii="Garamond" w:eastAsia="MHei-Bold-Identity-H" w:hAnsi="Garamond" w:cs="MHei-Bold-Identity-H"/>
                <w:bCs/>
                <w:color w:val="000000"/>
                <w:sz w:val="20"/>
                <w:lang w:eastAsia="zh-HK"/>
              </w:rPr>
            </w:pPr>
          </w:p>
        </w:tc>
        <w:tc>
          <w:tcPr>
            <w:tcW w:w="878" w:type="pct"/>
            <w:vAlign w:val="bottom"/>
          </w:tcPr>
          <w:p w14:paraId="5C38A09D" w14:textId="77777777" w:rsidR="004173A8" w:rsidRPr="002357A8" w:rsidRDefault="004173A8" w:rsidP="004173A8">
            <w:pPr>
              <w:tabs>
                <w:tab w:val="decimal" w:pos="1246"/>
              </w:tabs>
              <w:autoSpaceDE w:val="0"/>
              <w:autoSpaceDN w:val="0"/>
              <w:adjustRightInd w:val="0"/>
              <w:rPr>
                <w:rFonts w:ascii="Garamond" w:eastAsia="MHei-Bold-Identity-H" w:hAnsi="Garamond" w:cs="MHei-Bold-Identity-H"/>
                <w:bCs/>
                <w:color w:val="000000"/>
                <w:sz w:val="20"/>
                <w:lang w:eastAsia="zh-HK"/>
              </w:rPr>
            </w:pPr>
          </w:p>
        </w:tc>
      </w:tr>
      <w:tr w:rsidR="004173A8" w:rsidRPr="002357A8" w14:paraId="0E383309" w14:textId="77777777" w:rsidTr="004173A8">
        <w:tc>
          <w:tcPr>
            <w:tcW w:w="3102" w:type="pct"/>
            <w:vAlign w:val="center"/>
          </w:tcPr>
          <w:p w14:paraId="78B2EF92"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r w:rsidRPr="002357A8">
              <w:rPr>
                <w:rFonts w:ascii="Garamond" w:hAnsi="Garamond" w:cs="MSung-Light-Identity-H"/>
                <w:bCs/>
                <w:color w:val="000000"/>
                <w:sz w:val="20"/>
                <w:lang w:eastAsia="zh-CN"/>
              </w:rPr>
              <w:t>Loss on disposal of property, plant and equipment, net</w:t>
            </w:r>
          </w:p>
        </w:tc>
        <w:tc>
          <w:tcPr>
            <w:tcW w:w="881" w:type="pct"/>
            <w:vAlign w:val="bottom"/>
          </w:tcPr>
          <w:p w14:paraId="039DBD3D"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w:t>
            </w:r>
          </w:p>
        </w:tc>
        <w:tc>
          <w:tcPr>
            <w:tcW w:w="139" w:type="pct"/>
            <w:vAlign w:val="bottom"/>
          </w:tcPr>
          <w:p w14:paraId="557170C0" w14:textId="77777777" w:rsidR="004173A8" w:rsidRPr="002357A8" w:rsidRDefault="004173A8" w:rsidP="004173A8">
            <w:pPr>
              <w:tabs>
                <w:tab w:val="decimal" w:pos="1246"/>
              </w:tabs>
              <w:autoSpaceDE w:val="0"/>
              <w:autoSpaceDN w:val="0"/>
              <w:adjustRightInd w:val="0"/>
              <w:rPr>
                <w:rFonts w:ascii="Garamond" w:eastAsia="宋体" w:hAnsi="Garamond" w:cs="MHei-Bold-Identity-H"/>
                <w:bCs/>
                <w:color w:val="000000"/>
                <w:sz w:val="20"/>
              </w:rPr>
            </w:pPr>
          </w:p>
        </w:tc>
        <w:tc>
          <w:tcPr>
            <w:tcW w:w="878" w:type="pct"/>
            <w:vAlign w:val="bottom"/>
          </w:tcPr>
          <w:p w14:paraId="7BFF5A4D" w14:textId="77777777" w:rsidR="004173A8" w:rsidRPr="002357A8" w:rsidRDefault="004173A8" w:rsidP="004173A8">
            <w:pPr>
              <w:tabs>
                <w:tab w:val="decimal" w:pos="1246"/>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7,446</w:t>
            </w:r>
          </w:p>
        </w:tc>
      </w:tr>
      <w:tr w:rsidR="004173A8" w:rsidRPr="002357A8" w14:paraId="2D17AB73" w14:textId="77777777" w:rsidTr="004173A8">
        <w:tc>
          <w:tcPr>
            <w:tcW w:w="3102" w:type="pct"/>
            <w:vAlign w:val="center"/>
          </w:tcPr>
          <w:p w14:paraId="1D0AABE0" w14:textId="77777777" w:rsidR="004173A8" w:rsidRPr="002357A8" w:rsidRDefault="004173A8" w:rsidP="004173A8">
            <w:pPr>
              <w:tabs>
                <w:tab w:val="decimal" w:pos="1220"/>
              </w:tabs>
              <w:autoSpaceDE w:val="0"/>
              <w:autoSpaceDN w:val="0"/>
              <w:adjustRightInd w:val="0"/>
              <w:rPr>
                <w:rFonts w:ascii="Garamond" w:hAnsi="Garamond" w:cs="MSung-Light-Identity-H"/>
                <w:bCs/>
                <w:color w:val="000000"/>
                <w:sz w:val="20"/>
                <w:lang w:eastAsia="zh-CN"/>
              </w:rPr>
            </w:pPr>
            <w:r w:rsidRPr="002357A8">
              <w:rPr>
                <w:rFonts w:ascii="Garamond" w:hAnsi="Garamond" w:cs="MSung-Light-Identity-H"/>
                <w:bCs/>
                <w:color w:val="000000"/>
                <w:sz w:val="20"/>
                <w:lang w:eastAsia="zh-CN"/>
              </w:rPr>
              <w:t>Discount of trade receivables</w:t>
            </w:r>
          </w:p>
        </w:tc>
        <w:tc>
          <w:tcPr>
            <w:tcW w:w="881" w:type="pct"/>
            <w:vAlign w:val="bottom"/>
          </w:tcPr>
          <w:p w14:paraId="3D706E6B"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w:t>
            </w:r>
          </w:p>
        </w:tc>
        <w:tc>
          <w:tcPr>
            <w:tcW w:w="139" w:type="pct"/>
            <w:vAlign w:val="bottom"/>
          </w:tcPr>
          <w:p w14:paraId="1D48C1A2" w14:textId="77777777" w:rsidR="004173A8" w:rsidRPr="002357A8" w:rsidRDefault="004173A8" w:rsidP="004173A8">
            <w:pPr>
              <w:tabs>
                <w:tab w:val="decimal" w:pos="1246"/>
              </w:tabs>
              <w:autoSpaceDE w:val="0"/>
              <w:autoSpaceDN w:val="0"/>
              <w:adjustRightInd w:val="0"/>
              <w:rPr>
                <w:rFonts w:ascii="Garamond" w:eastAsia="宋体" w:hAnsi="Garamond" w:cs="MHei-Bold-Identity-H"/>
                <w:bCs/>
                <w:color w:val="000000"/>
                <w:sz w:val="20"/>
              </w:rPr>
            </w:pPr>
          </w:p>
        </w:tc>
        <w:tc>
          <w:tcPr>
            <w:tcW w:w="878" w:type="pct"/>
            <w:vAlign w:val="bottom"/>
          </w:tcPr>
          <w:p w14:paraId="0B3937A0" w14:textId="77777777" w:rsidR="004173A8" w:rsidRPr="002357A8" w:rsidRDefault="004173A8" w:rsidP="004173A8">
            <w:pPr>
              <w:tabs>
                <w:tab w:val="decimal" w:pos="1246"/>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655</w:t>
            </w:r>
          </w:p>
        </w:tc>
      </w:tr>
      <w:tr w:rsidR="004173A8" w:rsidRPr="002357A8" w14:paraId="6FF93A7B" w14:textId="77777777" w:rsidTr="004173A8">
        <w:tc>
          <w:tcPr>
            <w:tcW w:w="3102" w:type="pct"/>
            <w:vAlign w:val="center"/>
          </w:tcPr>
          <w:p w14:paraId="001928B5"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r w:rsidRPr="002357A8">
              <w:rPr>
                <w:rFonts w:ascii="Garamond" w:hAnsi="Garamond" w:cs="MSung-Light-Identity-H"/>
                <w:bCs/>
                <w:color w:val="000000"/>
                <w:sz w:val="20"/>
                <w:lang w:eastAsia="zh-CN"/>
              </w:rPr>
              <w:t xml:space="preserve">Loss on scraps of assets </w:t>
            </w:r>
          </w:p>
        </w:tc>
        <w:tc>
          <w:tcPr>
            <w:tcW w:w="881" w:type="pct"/>
            <w:vAlign w:val="bottom"/>
          </w:tcPr>
          <w:p w14:paraId="603B57A2"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1,976</w:t>
            </w:r>
          </w:p>
        </w:tc>
        <w:tc>
          <w:tcPr>
            <w:tcW w:w="139" w:type="pct"/>
            <w:vAlign w:val="bottom"/>
          </w:tcPr>
          <w:p w14:paraId="5F9DBE50" w14:textId="77777777" w:rsidR="004173A8" w:rsidRPr="002357A8" w:rsidRDefault="004173A8" w:rsidP="004173A8">
            <w:pPr>
              <w:tabs>
                <w:tab w:val="decimal" w:pos="1246"/>
              </w:tabs>
              <w:autoSpaceDE w:val="0"/>
              <w:autoSpaceDN w:val="0"/>
              <w:adjustRightInd w:val="0"/>
              <w:rPr>
                <w:rFonts w:ascii="Garamond" w:eastAsia="宋体" w:hAnsi="Garamond" w:cs="MHei-Bold-Identity-H"/>
                <w:bCs/>
                <w:color w:val="000000"/>
                <w:sz w:val="20"/>
              </w:rPr>
            </w:pPr>
          </w:p>
        </w:tc>
        <w:tc>
          <w:tcPr>
            <w:tcW w:w="878" w:type="pct"/>
            <w:vAlign w:val="bottom"/>
          </w:tcPr>
          <w:p w14:paraId="419AF015" w14:textId="77777777" w:rsidR="004173A8" w:rsidRPr="002357A8" w:rsidRDefault="004173A8" w:rsidP="004173A8">
            <w:pPr>
              <w:tabs>
                <w:tab w:val="decimal" w:pos="1246"/>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8,837</w:t>
            </w:r>
          </w:p>
        </w:tc>
      </w:tr>
      <w:tr w:rsidR="004173A8" w:rsidRPr="002357A8" w14:paraId="577DC28C" w14:textId="77777777" w:rsidTr="004173A8">
        <w:tc>
          <w:tcPr>
            <w:tcW w:w="3102" w:type="pct"/>
            <w:vAlign w:val="center"/>
          </w:tcPr>
          <w:p w14:paraId="47456D41"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r w:rsidRPr="002357A8">
              <w:rPr>
                <w:rFonts w:ascii="Garamond" w:hAnsi="Garamond" w:cs="MSung-Light-Identity-H"/>
                <w:bCs/>
                <w:color w:val="000000"/>
                <w:sz w:val="20"/>
                <w:lang w:eastAsia="zh-CN"/>
              </w:rPr>
              <w:t>Penalty</w:t>
            </w:r>
          </w:p>
        </w:tc>
        <w:tc>
          <w:tcPr>
            <w:tcW w:w="881" w:type="pct"/>
            <w:vAlign w:val="bottom"/>
          </w:tcPr>
          <w:p w14:paraId="4D7D3818"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9,418</w:t>
            </w:r>
          </w:p>
        </w:tc>
        <w:tc>
          <w:tcPr>
            <w:tcW w:w="139" w:type="pct"/>
            <w:vAlign w:val="bottom"/>
          </w:tcPr>
          <w:p w14:paraId="57DDD69F" w14:textId="77777777" w:rsidR="004173A8" w:rsidRPr="002357A8" w:rsidRDefault="004173A8" w:rsidP="004173A8">
            <w:pPr>
              <w:tabs>
                <w:tab w:val="decimal" w:pos="1246"/>
              </w:tabs>
              <w:autoSpaceDE w:val="0"/>
              <w:autoSpaceDN w:val="0"/>
              <w:adjustRightInd w:val="0"/>
              <w:rPr>
                <w:rFonts w:ascii="Garamond" w:eastAsia="宋体" w:hAnsi="Garamond" w:cs="MHei-Bold-Identity-H"/>
                <w:bCs/>
                <w:color w:val="000000"/>
                <w:sz w:val="20"/>
              </w:rPr>
            </w:pPr>
          </w:p>
        </w:tc>
        <w:tc>
          <w:tcPr>
            <w:tcW w:w="878" w:type="pct"/>
            <w:vAlign w:val="bottom"/>
          </w:tcPr>
          <w:p w14:paraId="747F6CCC" w14:textId="77777777" w:rsidR="004173A8" w:rsidRPr="002357A8" w:rsidRDefault="004173A8" w:rsidP="004173A8">
            <w:pPr>
              <w:tabs>
                <w:tab w:val="decimal" w:pos="1246"/>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13,593</w:t>
            </w:r>
          </w:p>
        </w:tc>
      </w:tr>
      <w:tr w:rsidR="004173A8" w:rsidRPr="002357A8" w14:paraId="71415B7E" w14:textId="77777777" w:rsidTr="004173A8">
        <w:tc>
          <w:tcPr>
            <w:tcW w:w="3102" w:type="pct"/>
            <w:vAlign w:val="center"/>
          </w:tcPr>
          <w:p w14:paraId="0E9D5931"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r w:rsidRPr="002357A8">
              <w:rPr>
                <w:rFonts w:ascii="Garamond" w:hAnsi="Garamond" w:cs="MSung-Light-Identity-H"/>
                <w:bCs/>
                <w:color w:val="000000"/>
                <w:sz w:val="20"/>
                <w:lang w:eastAsia="zh-CN"/>
              </w:rPr>
              <w:t>Donation</w:t>
            </w:r>
          </w:p>
        </w:tc>
        <w:tc>
          <w:tcPr>
            <w:tcW w:w="881" w:type="pct"/>
            <w:vAlign w:val="bottom"/>
          </w:tcPr>
          <w:p w14:paraId="45736898"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1,197</w:t>
            </w:r>
          </w:p>
        </w:tc>
        <w:tc>
          <w:tcPr>
            <w:tcW w:w="139" w:type="pct"/>
            <w:vAlign w:val="bottom"/>
          </w:tcPr>
          <w:p w14:paraId="7780671B" w14:textId="77777777" w:rsidR="004173A8" w:rsidRPr="002357A8" w:rsidRDefault="004173A8" w:rsidP="004173A8">
            <w:pPr>
              <w:tabs>
                <w:tab w:val="decimal" w:pos="1246"/>
              </w:tabs>
              <w:autoSpaceDE w:val="0"/>
              <w:autoSpaceDN w:val="0"/>
              <w:adjustRightInd w:val="0"/>
              <w:rPr>
                <w:rFonts w:ascii="Garamond" w:eastAsia="宋体" w:hAnsi="Garamond" w:cs="MHei-Bold-Identity-H"/>
                <w:bCs/>
                <w:color w:val="000000"/>
                <w:sz w:val="20"/>
              </w:rPr>
            </w:pPr>
          </w:p>
        </w:tc>
        <w:tc>
          <w:tcPr>
            <w:tcW w:w="878" w:type="pct"/>
            <w:vAlign w:val="bottom"/>
          </w:tcPr>
          <w:p w14:paraId="1400797D" w14:textId="77777777" w:rsidR="004173A8" w:rsidRPr="002357A8" w:rsidRDefault="004173A8" w:rsidP="004173A8">
            <w:pPr>
              <w:tabs>
                <w:tab w:val="decimal" w:pos="1246"/>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610</w:t>
            </w:r>
          </w:p>
        </w:tc>
      </w:tr>
      <w:tr w:rsidR="004173A8" w:rsidRPr="002357A8" w14:paraId="0BABE6EF" w14:textId="77777777" w:rsidTr="004173A8">
        <w:tc>
          <w:tcPr>
            <w:tcW w:w="3102" w:type="pct"/>
            <w:vAlign w:val="center"/>
          </w:tcPr>
          <w:p w14:paraId="735FDB9E"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r w:rsidRPr="002357A8">
              <w:rPr>
                <w:rFonts w:ascii="Garamond" w:hAnsi="Garamond" w:cs="MSung-Light-Identity-H"/>
                <w:bCs/>
                <w:color w:val="000000"/>
                <w:sz w:val="20"/>
                <w:lang w:eastAsia="zh-CN"/>
              </w:rPr>
              <w:t>Compensation</w:t>
            </w:r>
          </w:p>
        </w:tc>
        <w:tc>
          <w:tcPr>
            <w:tcW w:w="881" w:type="pct"/>
            <w:vAlign w:val="bottom"/>
          </w:tcPr>
          <w:p w14:paraId="3F793D80"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8,354</w:t>
            </w:r>
          </w:p>
        </w:tc>
        <w:tc>
          <w:tcPr>
            <w:tcW w:w="139" w:type="pct"/>
            <w:vAlign w:val="bottom"/>
          </w:tcPr>
          <w:p w14:paraId="29393024" w14:textId="77777777" w:rsidR="004173A8" w:rsidRPr="002357A8" w:rsidRDefault="004173A8" w:rsidP="004173A8">
            <w:pPr>
              <w:tabs>
                <w:tab w:val="decimal" w:pos="1246"/>
              </w:tabs>
              <w:autoSpaceDE w:val="0"/>
              <w:autoSpaceDN w:val="0"/>
              <w:adjustRightInd w:val="0"/>
              <w:rPr>
                <w:rFonts w:ascii="Garamond" w:eastAsia="宋体" w:hAnsi="Garamond" w:cs="MHei-Bold-Identity-H"/>
                <w:bCs/>
                <w:color w:val="000000"/>
                <w:sz w:val="20"/>
              </w:rPr>
            </w:pPr>
          </w:p>
        </w:tc>
        <w:tc>
          <w:tcPr>
            <w:tcW w:w="878" w:type="pct"/>
            <w:vAlign w:val="bottom"/>
          </w:tcPr>
          <w:p w14:paraId="11F8AA5A" w14:textId="77777777" w:rsidR="004173A8" w:rsidRPr="002357A8" w:rsidRDefault="004173A8" w:rsidP="004173A8">
            <w:pPr>
              <w:tabs>
                <w:tab w:val="decimal" w:pos="1246"/>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8,227</w:t>
            </w:r>
          </w:p>
        </w:tc>
      </w:tr>
      <w:tr w:rsidR="004173A8" w:rsidRPr="002357A8" w14:paraId="4B6043C6" w14:textId="77777777" w:rsidTr="004173A8">
        <w:tc>
          <w:tcPr>
            <w:tcW w:w="3102" w:type="pct"/>
            <w:vAlign w:val="center"/>
          </w:tcPr>
          <w:p w14:paraId="5CC7270E" w14:textId="77777777" w:rsidR="004173A8" w:rsidRPr="002357A8" w:rsidRDefault="004173A8" w:rsidP="004173A8">
            <w:pPr>
              <w:autoSpaceDE w:val="0"/>
              <w:autoSpaceDN w:val="0"/>
              <w:adjustRightInd w:val="0"/>
              <w:rPr>
                <w:rFonts w:ascii="Garamond" w:hAnsi="Garamond" w:cs="MSung-Light-Identity-H"/>
                <w:bCs/>
                <w:color w:val="000000"/>
                <w:sz w:val="20"/>
                <w:lang w:eastAsia="zh-CN"/>
              </w:rPr>
            </w:pPr>
            <w:r w:rsidRPr="002357A8">
              <w:rPr>
                <w:rFonts w:ascii="Garamond" w:hAnsi="Garamond" w:cs="MSung-Light-Identity-H"/>
                <w:bCs/>
                <w:color w:val="000000"/>
                <w:sz w:val="20"/>
                <w:lang w:eastAsia="zh-CN"/>
              </w:rPr>
              <w:t xml:space="preserve">Expected loss on pending litigations </w:t>
            </w:r>
          </w:p>
        </w:tc>
        <w:tc>
          <w:tcPr>
            <w:tcW w:w="881" w:type="pct"/>
            <w:vAlign w:val="bottom"/>
          </w:tcPr>
          <w:p w14:paraId="5F3221D2"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286</w:t>
            </w:r>
          </w:p>
        </w:tc>
        <w:tc>
          <w:tcPr>
            <w:tcW w:w="139" w:type="pct"/>
            <w:vAlign w:val="bottom"/>
          </w:tcPr>
          <w:p w14:paraId="2148580C" w14:textId="77777777" w:rsidR="004173A8" w:rsidRPr="002357A8" w:rsidRDefault="004173A8" w:rsidP="004173A8">
            <w:pPr>
              <w:tabs>
                <w:tab w:val="decimal" w:pos="1246"/>
              </w:tabs>
              <w:autoSpaceDE w:val="0"/>
              <w:autoSpaceDN w:val="0"/>
              <w:adjustRightInd w:val="0"/>
              <w:rPr>
                <w:rFonts w:ascii="Garamond" w:eastAsia="宋体" w:hAnsi="Garamond" w:cs="MHei-Bold-Identity-H"/>
                <w:bCs/>
                <w:color w:val="000000"/>
                <w:sz w:val="20"/>
              </w:rPr>
            </w:pPr>
          </w:p>
        </w:tc>
        <w:tc>
          <w:tcPr>
            <w:tcW w:w="878" w:type="pct"/>
            <w:vAlign w:val="bottom"/>
          </w:tcPr>
          <w:p w14:paraId="6F668745" w14:textId="77777777" w:rsidR="004173A8" w:rsidRPr="002357A8" w:rsidRDefault="004173A8" w:rsidP="004173A8">
            <w:pPr>
              <w:tabs>
                <w:tab w:val="decimal" w:pos="1246"/>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10,241</w:t>
            </w:r>
          </w:p>
        </w:tc>
      </w:tr>
      <w:tr w:rsidR="004173A8" w:rsidRPr="002357A8" w14:paraId="23133BF7" w14:textId="77777777" w:rsidTr="004173A8">
        <w:tc>
          <w:tcPr>
            <w:tcW w:w="3102" w:type="pct"/>
            <w:vAlign w:val="center"/>
          </w:tcPr>
          <w:p w14:paraId="4714D760" w14:textId="77777777" w:rsidR="004173A8" w:rsidRPr="002357A8" w:rsidRDefault="004173A8" w:rsidP="004173A8">
            <w:pPr>
              <w:autoSpaceDE w:val="0"/>
              <w:autoSpaceDN w:val="0"/>
              <w:adjustRightInd w:val="0"/>
              <w:rPr>
                <w:rFonts w:ascii="Garamond" w:hAnsi="Garamond" w:cs="MSung-Light-Identity-H"/>
                <w:bCs/>
                <w:color w:val="000000"/>
                <w:sz w:val="20"/>
                <w:lang w:eastAsia="zh-CN"/>
              </w:rPr>
            </w:pPr>
            <w:r w:rsidRPr="002357A8">
              <w:rPr>
                <w:rFonts w:ascii="Garamond" w:hAnsi="Garamond" w:cs="MSung-Light-Identity-H"/>
                <w:bCs/>
                <w:color w:val="000000"/>
                <w:sz w:val="20"/>
                <w:lang w:eastAsia="zh-CN"/>
              </w:rPr>
              <w:t>Expected loss on judicial reorganisation</w:t>
            </w:r>
          </w:p>
        </w:tc>
        <w:tc>
          <w:tcPr>
            <w:tcW w:w="881" w:type="pct"/>
            <w:vAlign w:val="bottom"/>
          </w:tcPr>
          <w:p w14:paraId="05974C8E"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hint="eastAsia"/>
                <w:b/>
                <w:bCs/>
                <w:color w:val="000000"/>
                <w:sz w:val="20"/>
              </w:rPr>
              <w:t>-</w:t>
            </w:r>
          </w:p>
        </w:tc>
        <w:tc>
          <w:tcPr>
            <w:tcW w:w="139" w:type="pct"/>
            <w:vAlign w:val="bottom"/>
          </w:tcPr>
          <w:p w14:paraId="18608C6D" w14:textId="77777777" w:rsidR="004173A8" w:rsidRPr="002357A8" w:rsidRDefault="004173A8" w:rsidP="004173A8">
            <w:pPr>
              <w:tabs>
                <w:tab w:val="decimal" w:pos="1246"/>
              </w:tabs>
              <w:autoSpaceDE w:val="0"/>
              <w:autoSpaceDN w:val="0"/>
              <w:adjustRightInd w:val="0"/>
              <w:rPr>
                <w:rFonts w:ascii="Garamond" w:eastAsia="宋体" w:hAnsi="Garamond" w:cs="MHei-Bold-Identity-H"/>
                <w:bCs/>
                <w:color w:val="000000"/>
                <w:sz w:val="20"/>
              </w:rPr>
            </w:pPr>
          </w:p>
        </w:tc>
        <w:tc>
          <w:tcPr>
            <w:tcW w:w="878" w:type="pct"/>
            <w:vAlign w:val="bottom"/>
          </w:tcPr>
          <w:p w14:paraId="4AF7E4D9" w14:textId="77777777" w:rsidR="004173A8" w:rsidRPr="002357A8" w:rsidRDefault="004173A8" w:rsidP="004173A8">
            <w:pPr>
              <w:tabs>
                <w:tab w:val="decimal" w:pos="1246"/>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475,276</w:t>
            </w:r>
          </w:p>
        </w:tc>
      </w:tr>
      <w:tr w:rsidR="004173A8" w:rsidRPr="002357A8" w14:paraId="1DC896B7" w14:textId="77777777" w:rsidTr="004173A8">
        <w:tc>
          <w:tcPr>
            <w:tcW w:w="3102" w:type="pct"/>
            <w:vAlign w:val="center"/>
          </w:tcPr>
          <w:p w14:paraId="33F0321F"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r w:rsidRPr="002357A8">
              <w:rPr>
                <w:rFonts w:ascii="Garamond" w:hAnsi="Garamond" w:cs="MSung-Light-Identity-H"/>
                <w:bCs/>
                <w:color w:val="000000"/>
                <w:sz w:val="20"/>
                <w:lang w:eastAsia="zh-CN"/>
              </w:rPr>
              <w:t xml:space="preserve">Others </w:t>
            </w:r>
          </w:p>
        </w:tc>
        <w:tc>
          <w:tcPr>
            <w:tcW w:w="881" w:type="pct"/>
            <w:vAlign w:val="bottom"/>
          </w:tcPr>
          <w:p w14:paraId="20BF9C5D"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37,105</w:t>
            </w:r>
          </w:p>
        </w:tc>
        <w:tc>
          <w:tcPr>
            <w:tcW w:w="139" w:type="pct"/>
            <w:vAlign w:val="bottom"/>
          </w:tcPr>
          <w:p w14:paraId="71DE721A" w14:textId="77777777" w:rsidR="004173A8" w:rsidRPr="002357A8" w:rsidRDefault="004173A8" w:rsidP="004173A8">
            <w:pPr>
              <w:tabs>
                <w:tab w:val="decimal" w:pos="1246"/>
              </w:tabs>
              <w:autoSpaceDE w:val="0"/>
              <w:autoSpaceDN w:val="0"/>
              <w:adjustRightInd w:val="0"/>
              <w:rPr>
                <w:rFonts w:ascii="Garamond" w:eastAsia="宋体" w:hAnsi="Garamond" w:cs="MHei-Bold-Identity-H"/>
                <w:bCs/>
                <w:color w:val="000000"/>
                <w:sz w:val="20"/>
              </w:rPr>
            </w:pPr>
          </w:p>
        </w:tc>
        <w:tc>
          <w:tcPr>
            <w:tcW w:w="878" w:type="pct"/>
            <w:vAlign w:val="bottom"/>
          </w:tcPr>
          <w:p w14:paraId="7DCC32DF" w14:textId="77777777" w:rsidR="004173A8" w:rsidRPr="002357A8" w:rsidRDefault="004173A8" w:rsidP="004173A8">
            <w:pPr>
              <w:tabs>
                <w:tab w:val="decimal" w:pos="1246"/>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278,059</w:t>
            </w:r>
          </w:p>
        </w:tc>
      </w:tr>
      <w:tr w:rsidR="004173A8" w:rsidRPr="002357A8" w14:paraId="4EA28E6B" w14:textId="77777777" w:rsidTr="004173A8">
        <w:trPr>
          <w:trHeight w:val="72"/>
        </w:trPr>
        <w:tc>
          <w:tcPr>
            <w:tcW w:w="3102" w:type="pct"/>
            <w:vAlign w:val="center"/>
          </w:tcPr>
          <w:p w14:paraId="334AAE24" w14:textId="77777777" w:rsidR="004173A8" w:rsidRPr="002357A8" w:rsidRDefault="004173A8" w:rsidP="004173A8">
            <w:pPr>
              <w:autoSpaceDE w:val="0"/>
              <w:autoSpaceDN w:val="0"/>
              <w:adjustRightInd w:val="0"/>
              <w:rPr>
                <w:rFonts w:ascii="Garamond" w:eastAsia="宋体" w:hAnsi="Garamond" w:cs="MSung-Light-Identity-H"/>
                <w:bCs/>
                <w:color w:val="000000"/>
                <w:sz w:val="4"/>
                <w:szCs w:val="4"/>
                <w:lang w:eastAsia="zh-CN"/>
              </w:rPr>
            </w:pPr>
          </w:p>
        </w:tc>
        <w:tc>
          <w:tcPr>
            <w:tcW w:w="881" w:type="pct"/>
            <w:tcBorders>
              <w:bottom w:val="single" w:sz="4" w:space="0" w:color="auto"/>
            </w:tcBorders>
            <w:vAlign w:val="bottom"/>
          </w:tcPr>
          <w:p w14:paraId="530775BE" w14:textId="77777777" w:rsidR="004173A8" w:rsidRPr="002357A8" w:rsidRDefault="004173A8" w:rsidP="004173A8">
            <w:pPr>
              <w:tabs>
                <w:tab w:val="decimal" w:pos="1246"/>
              </w:tabs>
              <w:autoSpaceDE w:val="0"/>
              <w:autoSpaceDN w:val="0"/>
              <w:adjustRightInd w:val="0"/>
              <w:rPr>
                <w:rFonts w:ascii="Garamond" w:eastAsia="宋体" w:hAnsi="Garamond" w:cs="MHei-Bold-Identity-H"/>
                <w:b/>
                <w:bCs/>
                <w:color w:val="000000"/>
                <w:sz w:val="4"/>
                <w:szCs w:val="4"/>
                <w:lang w:eastAsia="zh-CN"/>
              </w:rPr>
            </w:pPr>
          </w:p>
        </w:tc>
        <w:tc>
          <w:tcPr>
            <w:tcW w:w="139" w:type="pct"/>
            <w:vAlign w:val="bottom"/>
          </w:tcPr>
          <w:p w14:paraId="603CCB9E" w14:textId="77777777" w:rsidR="004173A8" w:rsidRPr="002357A8" w:rsidRDefault="004173A8" w:rsidP="004173A8">
            <w:pPr>
              <w:tabs>
                <w:tab w:val="decimal" w:pos="1246"/>
              </w:tabs>
              <w:autoSpaceDE w:val="0"/>
              <w:autoSpaceDN w:val="0"/>
              <w:adjustRightInd w:val="0"/>
              <w:rPr>
                <w:rFonts w:ascii="Garamond" w:eastAsia="MHei-Bold-Identity-H" w:hAnsi="Garamond" w:cs="MHei-Bold-Identity-H"/>
                <w:bCs/>
                <w:color w:val="000000"/>
                <w:sz w:val="4"/>
                <w:szCs w:val="4"/>
                <w:lang w:eastAsia="zh-HK"/>
              </w:rPr>
            </w:pPr>
          </w:p>
        </w:tc>
        <w:tc>
          <w:tcPr>
            <w:tcW w:w="878" w:type="pct"/>
            <w:tcBorders>
              <w:bottom w:val="single" w:sz="4" w:space="0" w:color="auto"/>
            </w:tcBorders>
            <w:vAlign w:val="bottom"/>
          </w:tcPr>
          <w:p w14:paraId="175C6530" w14:textId="77777777" w:rsidR="004173A8" w:rsidRPr="002357A8" w:rsidRDefault="004173A8" w:rsidP="004173A8">
            <w:pPr>
              <w:tabs>
                <w:tab w:val="decimal" w:pos="1246"/>
              </w:tabs>
              <w:autoSpaceDE w:val="0"/>
              <w:autoSpaceDN w:val="0"/>
              <w:adjustRightInd w:val="0"/>
              <w:rPr>
                <w:rFonts w:ascii="Garamond" w:eastAsia="MHei-Bold-Identity-H" w:hAnsi="Garamond" w:cs="MHei-Bold-Identity-H"/>
                <w:bCs/>
                <w:color w:val="000000"/>
                <w:sz w:val="4"/>
                <w:szCs w:val="4"/>
              </w:rPr>
            </w:pPr>
          </w:p>
        </w:tc>
      </w:tr>
      <w:tr w:rsidR="004173A8" w:rsidRPr="002357A8" w14:paraId="171273FF" w14:textId="77777777" w:rsidTr="004173A8">
        <w:tc>
          <w:tcPr>
            <w:tcW w:w="3102" w:type="pct"/>
            <w:vAlign w:val="center"/>
          </w:tcPr>
          <w:p w14:paraId="4D3E909D"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p>
        </w:tc>
        <w:tc>
          <w:tcPr>
            <w:tcW w:w="881" w:type="pct"/>
            <w:tcBorders>
              <w:top w:val="single" w:sz="4" w:space="0" w:color="auto"/>
            </w:tcBorders>
            <w:vAlign w:val="bottom"/>
          </w:tcPr>
          <w:p w14:paraId="743EA688"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58,336</w:t>
            </w:r>
          </w:p>
        </w:tc>
        <w:tc>
          <w:tcPr>
            <w:tcW w:w="139" w:type="pct"/>
            <w:vAlign w:val="bottom"/>
          </w:tcPr>
          <w:p w14:paraId="2287A4E5" w14:textId="77777777" w:rsidR="004173A8" w:rsidRPr="002357A8" w:rsidRDefault="004173A8" w:rsidP="004173A8">
            <w:pPr>
              <w:tabs>
                <w:tab w:val="decimal" w:pos="1246"/>
              </w:tabs>
              <w:autoSpaceDE w:val="0"/>
              <w:autoSpaceDN w:val="0"/>
              <w:adjustRightInd w:val="0"/>
              <w:rPr>
                <w:rFonts w:ascii="Garamond" w:eastAsia="宋体" w:hAnsi="Garamond" w:cs="MHei-Bold-Identity-H"/>
                <w:b/>
                <w:bCs/>
                <w:color w:val="000000"/>
                <w:sz w:val="20"/>
              </w:rPr>
            </w:pPr>
          </w:p>
        </w:tc>
        <w:tc>
          <w:tcPr>
            <w:tcW w:w="878" w:type="pct"/>
            <w:tcBorders>
              <w:top w:val="single" w:sz="4" w:space="0" w:color="auto"/>
            </w:tcBorders>
            <w:vAlign w:val="bottom"/>
          </w:tcPr>
          <w:p w14:paraId="48CDB7D6" w14:textId="77777777" w:rsidR="004173A8" w:rsidRPr="002357A8" w:rsidRDefault="004173A8" w:rsidP="004173A8">
            <w:pPr>
              <w:tabs>
                <w:tab w:val="decimal" w:pos="1246"/>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802,944</w:t>
            </w:r>
          </w:p>
        </w:tc>
      </w:tr>
      <w:tr w:rsidR="004173A8" w:rsidRPr="002357A8" w14:paraId="6A812133" w14:textId="77777777" w:rsidTr="004173A8">
        <w:tc>
          <w:tcPr>
            <w:tcW w:w="3102" w:type="pct"/>
          </w:tcPr>
          <w:p w14:paraId="39F8BCA7"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rPr>
            </w:pPr>
          </w:p>
        </w:tc>
        <w:tc>
          <w:tcPr>
            <w:tcW w:w="881" w:type="pct"/>
            <w:tcBorders>
              <w:bottom w:val="single" w:sz="12" w:space="0" w:color="auto"/>
            </w:tcBorders>
            <w:vAlign w:val="center"/>
          </w:tcPr>
          <w:p w14:paraId="166A234B"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4"/>
                <w:szCs w:val="4"/>
                <w:lang w:eastAsia="zh-HK"/>
              </w:rPr>
            </w:pPr>
          </w:p>
        </w:tc>
        <w:tc>
          <w:tcPr>
            <w:tcW w:w="139" w:type="pct"/>
            <w:vAlign w:val="bottom"/>
          </w:tcPr>
          <w:p w14:paraId="00D8B8CF"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lang w:eastAsia="zh-HK"/>
              </w:rPr>
            </w:pPr>
          </w:p>
        </w:tc>
        <w:tc>
          <w:tcPr>
            <w:tcW w:w="878" w:type="pct"/>
            <w:tcBorders>
              <w:bottom w:val="single" w:sz="12" w:space="0" w:color="auto"/>
            </w:tcBorders>
            <w:vAlign w:val="bottom"/>
          </w:tcPr>
          <w:p w14:paraId="15369865"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4"/>
                <w:szCs w:val="4"/>
                <w:lang w:eastAsia="zh-HK"/>
              </w:rPr>
            </w:pPr>
          </w:p>
        </w:tc>
      </w:tr>
    </w:tbl>
    <w:p w14:paraId="76E383F1" w14:textId="77777777" w:rsidR="004173A8" w:rsidRPr="002357A8" w:rsidRDefault="004173A8" w:rsidP="004173A8">
      <w:pPr>
        <w:rPr>
          <w:lang w:eastAsia="zh-CN"/>
        </w:rPr>
      </w:pPr>
    </w:p>
    <w:p w14:paraId="1149B7FA" w14:textId="77777777" w:rsidR="004173A8" w:rsidRPr="002357A8" w:rsidRDefault="004173A8" w:rsidP="004173A8">
      <w:pPr>
        <w:rPr>
          <w:lang w:eastAsia="zh-CN"/>
        </w:rPr>
      </w:pPr>
      <w:r w:rsidRPr="002357A8">
        <w:rPr>
          <w:lang w:eastAsia="zh-CN"/>
        </w:rPr>
        <w:br w:type="page"/>
      </w:r>
    </w:p>
    <w:p w14:paraId="5423BC60" w14:textId="77777777" w:rsidR="004173A8" w:rsidRPr="002357A8" w:rsidRDefault="004173A8" w:rsidP="004173A8">
      <w:pPr>
        <w:ind w:left="540" w:hanging="540"/>
        <w:rPr>
          <w:rFonts w:ascii="Arial Black" w:eastAsia="宋体" w:hAnsi="Arial Black" w:cs="MSung-Light-Identity-H"/>
          <w:b/>
          <w:bCs/>
          <w:caps/>
          <w:color w:val="000000"/>
          <w:sz w:val="19"/>
          <w:szCs w:val="19"/>
          <w:lang w:eastAsia="zh-CN"/>
        </w:rPr>
      </w:pPr>
      <w:r w:rsidRPr="002357A8">
        <w:rPr>
          <w:rFonts w:ascii="Arial Black" w:eastAsia="宋体" w:hAnsi="Arial Black" w:cs="MSung-Light-Identity-H"/>
          <w:b/>
          <w:bCs/>
          <w:caps/>
          <w:color w:val="000000"/>
          <w:sz w:val="19"/>
          <w:szCs w:val="19"/>
          <w:lang w:eastAsia="zh-CN"/>
        </w:rPr>
        <w:lastRenderedPageBreak/>
        <w:t>10</w:t>
      </w:r>
      <w:r w:rsidRPr="002357A8">
        <w:rPr>
          <w:rFonts w:ascii="Arial Black" w:eastAsia="宋体" w:hAnsi="Arial Black" w:cs="MSung-Light-Identity-H"/>
          <w:b/>
          <w:bCs/>
          <w:caps/>
          <w:color w:val="000000"/>
          <w:sz w:val="19"/>
          <w:szCs w:val="19"/>
          <w:lang w:eastAsia="zh-CN"/>
        </w:rPr>
        <w:tab/>
        <w:t>PROFIT BEFORE INCOME TAX</w:t>
      </w:r>
      <w:r w:rsidRPr="002357A8" w:rsidDel="00025974">
        <w:rPr>
          <w:rFonts w:ascii="Arial Black" w:eastAsia="宋体" w:hAnsi="Arial Black" w:cs="MSung-Light-Identity-H"/>
          <w:b/>
          <w:bCs/>
          <w:caps/>
          <w:color w:val="000000"/>
          <w:sz w:val="19"/>
          <w:szCs w:val="19"/>
          <w:lang w:eastAsia="zh-CN"/>
        </w:rPr>
        <w:t xml:space="preserve"> </w:t>
      </w:r>
    </w:p>
    <w:p w14:paraId="79FE7E72" w14:textId="22D4D581" w:rsidR="004173A8" w:rsidRPr="002357A8" w:rsidRDefault="004173A8" w:rsidP="004173A8">
      <w:pPr>
        <w:autoSpaceDE w:val="0"/>
        <w:autoSpaceDN w:val="0"/>
        <w:adjustRightInd w:val="0"/>
        <w:ind w:left="540"/>
        <w:rPr>
          <w:rFonts w:ascii="Garamond" w:hAnsi="Garamond" w:cs="MSung-Light-Identity-H"/>
          <w:bCs/>
          <w:color w:val="000000"/>
          <w:lang w:eastAsia="zh-CN"/>
        </w:rPr>
      </w:pPr>
      <w:r w:rsidRPr="002357A8">
        <w:rPr>
          <w:rFonts w:ascii="Garamond" w:hAnsi="Garamond" w:cs="MSung-Light-Identity-H"/>
          <w:bCs/>
          <w:color w:val="000000"/>
          <w:lang w:eastAsia="zh-CN"/>
        </w:rPr>
        <w:t>P</w:t>
      </w:r>
      <w:r w:rsidRPr="002357A8">
        <w:rPr>
          <w:rFonts w:ascii="Garamond" w:hAnsi="Garamond" w:cs="MSung-Light-Identity-H" w:hint="eastAsia"/>
          <w:bCs/>
          <w:color w:val="000000"/>
        </w:rPr>
        <w:t>r</w:t>
      </w:r>
      <w:r w:rsidRPr="002357A8">
        <w:rPr>
          <w:rFonts w:ascii="Garamond" w:hAnsi="Garamond" w:cs="MSung-Light-Identity-H"/>
          <w:bCs/>
          <w:color w:val="000000"/>
        </w:rPr>
        <w:t xml:space="preserve">ofit </w:t>
      </w:r>
      <w:r w:rsidRPr="002357A8">
        <w:rPr>
          <w:rFonts w:ascii="Garamond" w:hAnsi="Garamond" w:cs="MSung-Light-Identity-H"/>
          <w:bCs/>
          <w:color w:val="000000"/>
          <w:lang w:eastAsia="zh-CN"/>
        </w:rPr>
        <w:t>before income tax is stated after charging</w:t>
      </w:r>
      <w:r w:rsidR="0091256A" w:rsidRPr="002357A8">
        <w:rPr>
          <w:rFonts w:ascii="Garamond" w:hAnsi="Garamond" w:cs="MSung-Light-Identity-H"/>
          <w:bCs/>
          <w:color w:val="000000"/>
          <w:lang w:eastAsia="zh-CN"/>
        </w:rPr>
        <w:t xml:space="preserve">/(crediting) </w:t>
      </w:r>
      <w:r w:rsidRPr="002357A8">
        <w:rPr>
          <w:rFonts w:ascii="Garamond" w:hAnsi="Garamond" w:cs="MSung-Light-Identity-H"/>
          <w:bCs/>
          <w:color w:val="000000"/>
          <w:lang w:eastAsia="zh-CN"/>
        </w:rPr>
        <w:t>the followings:</w:t>
      </w:r>
    </w:p>
    <w:tbl>
      <w:tblPr>
        <w:tblW w:w="5005" w:type="pct"/>
        <w:tblInd w:w="450" w:type="dxa"/>
        <w:tblLayout w:type="fixed"/>
        <w:tblLook w:val="04A0" w:firstRow="1" w:lastRow="0" w:firstColumn="1" w:lastColumn="0" w:noHBand="0" w:noVBand="1"/>
      </w:tblPr>
      <w:tblGrid>
        <w:gridCol w:w="5715"/>
        <w:gridCol w:w="1466"/>
        <w:gridCol w:w="242"/>
        <w:gridCol w:w="1615"/>
        <w:gridCol w:w="45"/>
        <w:gridCol w:w="9"/>
      </w:tblGrid>
      <w:tr w:rsidR="004173A8" w:rsidRPr="002357A8" w14:paraId="11F5D345" w14:textId="77777777" w:rsidTr="004173A8">
        <w:trPr>
          <w:gridAfter w:val="2"/>
          <w:wAfter w:w="30" w:type="pct"/>
          <w:trHeight w:val="202"/>
        </w:trPr>
        <w:tc>
          <w:tcPr>
            <w:tcW w:w="3143" w:type="pct"/>
          </w:tcPr>
          <w:p w14:paraId="3345D7DF" w14:textId="77777777" w:rsidR="004173A8" w:rsidRPr="002357A8" w:rsidRDefault="004173A8" w:rsidP="004173A8">
            <w:pPr>
              <w:autoSpaceDE w:val="0"/>
              <w:autoSpaceDN w:val="0"/>
              <w:adjustRightInd w:val="0"/>
              <w:ind w:left="180" w:hanging="180"/>
              <w:rPr>
                <w:rFonts w:ascii="Garamond" w:eastAsia="MHei-Bold-Identity-H" w:hAnsi="Garamond" w:cs="MHei-Bold-Identity-H"/>
                <w:bCs/>
                <w:color w:val="000000"/>
                <w:sz w:val="20"/>
                <w:lang w:eastAsia="zh-HK"/>
              </w:rPr>
            </w:pPr>
          </w:p>
        </w:tc>
        <w:tc>
          <w:tcPr>
            <w:tcW w:w="1827" w:type="pct"/>
            <w:gridSpan w:val="3"/>
            <w:vAlign w:val="bottom"/>
          </w:tcPr>
          <w:p w14:paraId="1977549D" w14:textId="77777777" w:rsidR="004173A8" w:rsidRPr="002357A8" w:rsidRDefault="004173A8" w:rsidP="004173A8">
            <w:pPr>
              <w:autoSpaceDE w:val="0"/>
              <w:autoSpaceDN w:val="0"/>
              <w:adjustRightInd w:val="0"/>
              <w:jc w:val="center"/>
              <w:rPr>
                <w:rFonts w:ascii="Garamond" w:eastAsia="宋体" w:hAnsi="Garamond" w:cs="MHei-Bold-Identity-H"/>
                <w:bCs/>
                <w:color w:val="000000"/>
                <w:sz w:val="20"/>
                <w:lang w:eastAsia="zh-CN"/>
              </w:rPr>
            </w:pPr>
          </w:p>
        </w:tc>
      </w:tr>
      <w:tr w:rsidR="004173A8" w:rsidRPr="002357A8" w14:paraId="0C75ED5F" w14:textId="77777777" w:rsidTr="004173A8">
        <w:trPr>
          <w:gridAfter w:val="1"/>
          <w:wAfter w:w="5" w:type="pct"/>
          <w:trHeight w:val="202"/>
        </w:trPr>
        <w:tc>
          <w:tcPr>
            <w:tcW w:w="3143" w:type="pct"/>
            <w:vAlign w:val="center"/>
          </w:tcPr>
          <w:p w14:paraId="1EB6B571" w14:textId="77777777" w:rsidR="004173A8" w:rsidRPr="002357A8" w:rsidRDefault="004173A8" w:rsidP="004173A8">
            <w:pPr>
              <w:autoSpaceDE w:val="0"/>
              <w:autoSpaceDN w:val="0"/>
              <w:adjustRightInd w:val="0"/>
              <w:ind w:left="180" w:hanging="180"/>
              <w:rPr>
                <w:rFonts w:ascii="Garamond" w:eastAsia="宋体" w:hAnsi="Garamond" w:cs="MHei-Bold-Identity-H"/>
                <w:bCs/>
                <w:color w:val="000000"/>
                <w:sz w:val="20"/>
                <w:lang w:eastAsia="zh-HK"/>
              </w:rPr>
            </w:pPr>
          </w:p>
        </w:tc>
        <w:tc>
          <w:tcPr>
            <w:tcW w:w="806" w:type="pct"/>
            <w:vAlign w:val="center"/>
          </w:tcPr>
          <w:p w14:paraId="625B6C71" w14:textId="77777777" w:rsidR="004173A8" w:rsidRPr="002357A8" w:rsidRDefault="004173A8" w:rsidP="004173A8">
            <w:pPr>
              <w:tabs>
                <w:tab w:val="decimal" w:pos="1208"/>
              </w:tabs>
              <w:autoSpaceDE w:val="0"/>
              <w:autoSpaceDN w:val="0"/>
              <w:adjustRightInd w:val="0"/>
              <w:rPr>
                <w:rFonts w:ascii="Garamond" w:eastAsia="MHei-Bold-Identity-H" w:hAnsi="Garamond" w:cs="MHei-Bold-Identity-H"/>
                <w:b/>
                <w:bCs/>
                <w:color w:val="000000"/>
                <w:sz w:val="20"/>
              </w:rPr>
            </w:pPr>
            <w:r w:rsidRPr="002357A8">
              <w:rPr>
                <w:rFonts w:ascii="Garamond" w:eastAsia="宋体" w:hAnsi="Garamond" w:cs="MHei-Bold-Identity-H"/>
                <w:b/>
                <w:bCs/>
                <w:color w:val="000000"/>
                <w:sz w:val="20"/>
                <w:lang w:eastAsia="zh-CN"/>
              </w:rPr>
              <w:t>2019</w:t>
            </w:r>
          </w:p>
        </w:tc>
        <w:tc>
          <w:tcPr>
            <w:tcW w:w="133" w:type="pct"/>
            <w:vAlign w:val="center"/>
          </w:tcPr>
          <w:p w14:paraId="685C1453"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913" w:type="pct"/>
            <w:gridSpan w:val="2"/>
            <w:vAlign w:val="center"/>
          </w:tcPr>
          <w:p w14:paraId="2F8495DC" w14:textId="77777777" w:rsidR="004173A8" w:rsidRPr="002357A8" w:rsidRDefault="004173A8" w:rsidP="004173A8">
            <w:pPr>
              <w:tabs>
                <w:tab w:val="decimal" w:pos="1259"/>
              </w:tabs>
              <w:autoSpaceDE w:val="0"/>
              <w:autoSpaceDN w:val="0"/>
              <w:adjustRightInd w:val="0"/>
              <w:rPr>
                <w:rFonts w:ascii="Garamond" w:eastAsia="MHei-Bold-Identity-H" w:hAnsi="Garamond" w:cs="MHei-Bold-Identity-H"/>
                <w:bCs/>
                <w:color w:val="000000"/>
                <w:sz w:val="20"/>
              </w:rPr>
            </w:pPr>
            <w:r w:rsidRPr="002357A8">
              <w:rPr>
                <w:rFonts w:ascii="Garamond" w:eastAsia="宋体" w:hAnsi="Garamond" w:cs="MHei-Bold-Identity-H"/>
                <w:bCs/>
                <w:color w:val="000000"/>
                <w:sz w:val="20"/>
                <w:lang w:eastAsia="zh-CN"/>
              </w:rPr>
              <w:t>2018</w:t>
            </w:r>
          </w:p>
        </w:tc>
      </w:tr>
      <w:tr w:rsidR="004173A8" w:rsidRPr="002357A8" w14:paraId="2B9C1645" w14:textId="77777777" w:rsidTr="004173A8">
        <w:trPr>
          <w:gridAfter w:val="1"/>
          <w:wAfter w:w="5" w:type="pct"/>
          <w:trHeight w:val="202"/>
        </w:trPr>
        <w:tc>
          <w:tcPr>
            <w:tcW w:w="3143" w:type="pct"/>
            <w:vAlign w:val="center"/>
          </w:tcPr>
          <w:p w14:paraId="231FFDD3" w14:textId="77777777" w:rsidR="004173A8" w:rsidRPr="002357A8" w:rsidRDefault="004173A8" w:rsidP="004173A8">
            <w:pPr>
              <w:autoSpaceDE w:val="0"/>
              <w:autoSpaceDN w:val="0"/>
              <w:adjustRightInd w:val="0"/>
              <w:ind w:left="180" w:hanging="180"/>
              <w:rPr>
                <w:rFonts w:ascii="Garamond" w:eastAsia="宋体" w:hAnsi="Garamond" w:cs="MHei-Bold-Identity-H"/>
                <w:bCs/>
                <w:color w:val="000000"/>
                <w:sz w:val="20"/>
              </w:rPr>
            </w:pPr>
          </w:p>
        </w:tc>
        <w:tc>
          <w:tcPr>
            <w:tcW w:w="806" w:type="pct"/>
            <w:vAlign w:val="center"/>
          </w:tcPr>
          <w:p w14:paraId="1D5956DB" w14:textId="77777777" w:rsidR="004173A8" w:rsidRPr="002357A8" w:rsidRDefault="004173A8" w:rsidP="004173A8">
            <w:pPr>
              <w:tabs>
                <w:tab w:val="decimal" w:pos="1208"/>
              </w:tabs>
              <w:autoSpaceDE w:val="0"/>
              <w:autoSpaceDN w:val="0"/>
              <w:adjustRightInd w:val="0"/>
              <w:rPr>
                <w:rFonts w:ascii="Garamond" w:eastAsia="MHei-Bold-Identity-H" w:hAnsi="Garamond" w:cs="MHei-Bold-Identity-H"/>
                <w:b/>
                <w:bCs/>
                <w:color w:val="000000"/>
                <w:sz w:val="20"/>
              </w:rPr>
            </w:pPr>
            <w:r w:rsidRPr="002357A8">
              <w:rPr>
                <w:rFonts w:ascii="Garamond" w:hAnsi="Garamond" w:cs="MHei-Bold-Identity-H"/>
                <w:b/>
                <w:bCs/>
                <w:color w:val="000000"/>
                <w:sz w:val="20"/>
                <w:lang w:eastAsia="zh-HK"/>
              </w:rPr>
              <w:t>RMB</w:t>
            </w:r>
            <w:r w:rsidRPr="002357A8">
              <w:rPr>
                <w:rFonts w:ascii="Garamond" w:eastAsia="宋体" w:hAnsi="Garamond" w:cs="MHei-Bold-Identity-H"/>
                <w:b/>
                <w:bCs/>
                <w:color w:val="000000"/>
                <w:sz w:val="20"/>
                <w:lang w:eastAsia="zh-CN"/>
              </w:rPr>
              <w:t>’000</w:t>
            </w:r>
          </w:p>
        </w:tc>
        <w:tc>
          <w:tcPr>
            <w:tcW w:w="133" w:type="pct"/>
            <w:vAlign w:val="center"/>
          </w:tcPr>
          <w:p w14:paraId="0765C2D0"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913" w:type="pct"/>
            <w:gridSpan w:val="2"/>
            <w:vAlign w:val="center"/>
          </w:tcPr>
          <w:p w14:paraId="65EF6254" w14:textId="77777777" w:rsidR="004173A8" w:rsidRPr="002357A8" w:rsidRDefault="004173A8" w:rsidP="004173A8">
            <w:pPr>
              <w:tabs>
                <w:tab w:val="decimal" w:pos="1259"/>
              </w:tabs>
              <w:autoSpaceDE w:val="0"/>
              <w:autoSpaceDN w:val="0"/>
              <w:adjustRightInd w:val="0"/>
              <w:rPr>
                <w:rFonts w:ascii="Garamond" w:eastAsia="MHei-Bold-Identity-H" w:hAnsi="Garamond" w:cs="MHei-Bold-Identity-H"/>
                <w:bCs/>
                <w:color w:val="000000"/>
                <w:sz w:val="20"/>
              </w:rPr>
            </w:pPr>
            <w:r w:rsidRPr="002357A8">
              <w:rPr>
                <w:rFonts w:ascii="Garamond" w:hAnsi="Garamond" w:cs="MHei-Bold-Identity-H"/>
                <w:bCs/>
                <w:color w:val="000000"/>
                <w:sz w:val="20"/>
                <w:lang w:eastAsia="zh-HK"/>
              </w:rPr>
              <w:t>RMB</w:t>
            </w:r>
            <w:r w:rsidRPr="002357A8">
              <w:rPr>
                <w:rFonts w:ascii="Garamond" w:eastAsia="宋体" w:hAnsi="Garamond" w:cs="MHei-Bold-Identity-H"/>
                <w:bCs/>
                <w:color w:val="000000"/>
                <w:sz w:val="20"/>
                <w:lang w:eastAsia="zh-CN"/>
              </w:rPr>
              <w:t>’000</w:t>
            </w:r>
          </w:p>
        </w:tc>
      </w:tr>
      <w:tr w:rsidR="004173A8" w:rsidRPr="002357A8" w14:paraId="70C9ED86" w14:textId="77777777" w:rsidTr="004173A8">
        <w:trPr>
          <w:gridAfter w:val="1"/>
          <w:wAfter w:w="5" w:type="pct"/>
          <w:trHeight w:val="189"/>
        </w:trPr>
        <w:tc>
          <w:tcPr>
            <w:tcW w:w="3143" w:type="pct"/>
            <w:vAlign w:val="center"/>
          </w:tcPr>
          <w:p w14:paraId="1E0F222C" w14:textId="77777777" w:rsidR="004173A8" w:rsidRPr="002357A8" w:rsidRDefault="004173A8" w:rsidP="004173A8">
            <w:pPr>
              <w:autoSpaceDE w:val="0"/>
              <w:autoSpaceDN w:val="0"/>
              <w:adjustRightInd w:val="0"/>
              <w:ind w:left="180" w:hanging="180"/>
              <w:rPr>
                <w:rFonts w:ascii="Garamond" w:eastAsia="宋体" w:hAnsi="Garamond" w:cs="MSung-Light-Identity-H"/>
                <w:b/>
                <w:bCs/>
                <w:color w:val="000000"/>
                <w:sz w:val="20"/>
                <w:lang w:eastAsia="zh-CN"/>
              </w:rPr>
            </w:pPr>
          </w:p>
        </w:tc>
        <w:tc>
          <w:tcPr>
            <w:tcW w:w="806" w:type="pct"/>
            <w:vAlign w:val="center"/>
          </w:tcPr>
          <w:p w14:paraId="459EA1F0" w14:textId="77777777" w:rsidR="004173A8" w:rsidRPr="002357A8" w:rsidRDefault="004173A8" w:rsidP="004173A8">
            <w:pPr>
              <w:tabs>
                <w:tab w:val="decimal" w:pos="1208"/>
              </w:tabs>
              <w:autoSpaceDE w:val="0"/>
              <w:autoSpaceDN w:val="0"/>
              <w:adjustRightInd w:val="0"/>
              <w:rPr>
                <w:rFonts w:ascii="Garamond" w:eastAsia="MHei-Bold-Identity-H" w:hAnsi="Garamond" w:cs="MHei-Bold-Identity-H"/>
                <w:b/>
                <w:bCs/>
                <w:color w:val="000000"/>
                <w:sz w:val="20"/>
                <w:lang w:eastAsia="zh-HK"/>
              </w:rPr>
            </w:pPr>
          </w:p>
        </w:tc>
        <w:tc>
          <w:tcPr>
            <w:tcW w:w="133" w:type="pct"/>
            <w:vAlign w:val="center"/>
          </w:tcPr>
          <w:p w14:paraId="71B7579D"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913" w:type="pct"/>
            <w:gridSpan w:val="2"/>
            <w:vAlign w:val="center"/>
          </w:tcPr>
          <w:p w14:paraId="21A923AA" w14:textId="77777777" w:rsidR="004173A8" w:rsidRPr="002357A8" w:rsidRDefault="004173A8" w:rsidP="004173A8">
            <w:pPr>
              <w:tabs>
                <w:tab w:val="decimal" w:pos="1259"/>
              </w:tabs>
              <w:autoSpaceDE w:val="0"/>
              <w:autoSpaceDN w:val="0"/>
              <w:adjustRightInd w:val="0"/>
              <w:rPr>
                <w:rFonts w:ascii="Garamond" w:eastAsia="MHei-Bold-Identity-H" w:hAnsi="Garamond" w:cs="MHei-Bold-Identity-H"/>
                <w:bCs/>
                <w:color w:val="000000"/>
                <w:sz w:val="20"/>
                <w:lang w:eastAsia="zh-HK"/>
              </w:rPr>
            </w:pPr>
          </w:p>
        </w:tc>
      </w:tr>
      <w:tr w:rsidR="004173A8" w:rsidRPr="002357A8" w14:paraId="00C9595C" w14:textId="77777777" w:rsidTr="004173A8">
        <w:trPr>
          <w:gridAfter w:val="1"/>
          <w:wAfter w:w="5" w:type="pct"/>
          <w:trHeight w:val="202"/>
        </w:trPr>
        <w:tc>
          <w:tcPr>
            <w:tcW w:w="3143" w:type="pct"/>
            <w:vAlign w:val="center"/>
          </w:tcPr>
          <w:p w14:paraId="0DAA1370" w14:textId="77777777" w:rsidR="004173A8" w:rsidRPr="002357A8" w:rsidRDefault="004173A8" w:rsidP="004173A8">
            <w:pPr>
              <w:autoSpaceDE w:val="0"/>
              <w:autoSpaceDN w:val="0"/>
              <w:adjustRightInd w:val="0"/>
              <w:ind w:left="180" w:hanging="180"/>
              <w:rPr>
                <w:rFonts w:ascii="Garamond" w:eastAsia="宋体" w:hAnsi="Garamond" w:cs="MSung-Light-Identity-H"/>
                <w:bCs/>
                <w:color w:val="000000"/>
                <w:sz w:val="20"/>
                <w:lang w:eastAsia="zh-CN"/>
              </w:rPr>
            </w:pPr>
          </w:p>
        </w:tc>
        <w:tc>
          <w:tcPr>
            <w:tcW w:w="806" w:type="pct"/>
            <w:vAlign w:val="center"/>
          </w:tcPr>
          <w:p w14:paraId="50B85693" w14:textId="77777777" w:rsidR="004173A8" w:rsidRPr="002357A8" w:rsidRDefault="004173A8" w:rsidP="004173A8">
            <w:pPr>
              <w:tabs>
                <w:tab w:val="decimal" w:pos="1208"/>
              </w:tabs>
              <w:autoSpaceDE w:val="0"/>
              <w:autoSpaceDN w:val="0"/>
              <w:adjustRightInd w:val="0"/>
              <w:rPr>
                <w:rFonts w:ascii="Garamond" w:hAnsi="Garamond" w:cs="MHei-Bold-Identity-H"/>
                <w:b/>
                <w:bCs/>
                <w:color w:val="000000"/>
                <w:sz w:val="20"/>
                <w:lang w:eastAsia="zh-HK"/>
              </w:rPr>
            </w:pPr>
          </w:p>
        </w:tc>
        <w:tc>
          <w:tcPr>
            <w:tcW w:w="133" w:type="pct"/>
            <w:vAlign w:val="center"/>
          </w:tcPr>
          <w:p w14:paraId="4ADE29A8"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913" w:type="pct"/>
            <w:gridSpan w:val="2"/>
            <w:vAlign w:val="center"/>
          </w:tcPr>
          <w:p w14:paraId="47F0ED38" w14:textId="77777777" w:rsidR="004173A8" w:rsidRPr="002357A8" w:rsidRDefault="004173A8" w:rsidP="004173A8">
            <w:pPr>
              <w:tabs>
                <w:tab w:val="decimal" w:pos="1259"/>
              </w:tabs>
              <w:autoSpaceDE w:val="0"/>
              <w:autoSpaceDN w:val="0"/>
              <w:adjustRightInd w:val="0"/>
              <w:rPr>
                <w:rFonts w:ascii="Garamond" w:eastAsia="MHei-Bold-Identity-H" w:hAnsi="Garamond" w:cs="MHei-Bold-Identity-H"/>
                <w:bCs/>
                <w:color w:val="000000"/>
                <w:sz w:val="20"/>
                <w:lang w:eastAsia="zh-HK"/>
              </w:rPr>
            </w:pPr>
          </w:p>
        </w:tc>
      </w:tr>
      <w:tr w:rsidR="004173A8" w:rsidRPr="002357A8" w14:paraId="40650D13" w14:textId="77777777" w:rsidTr="004173A8">
        <w:trPr>
          <w:gridAfter w:val="1"/>
          <w:wAfter w:w="5" w:type="pct"/>
          <w:trHeight w:val="202"/>
        </w:trPr>
        <w:tc>
          <w:tcPr>
            <w:tcW w:w="3143" w:type="pct"/>
            <w:vAlign w:val="center"/>
          </w:tcPr>
          <w:p w14:paraId="4775D3FF" w14:textId="77777777" w:rsidR="004173A8" w:rsidRPr="002357A8" w:rsidRDefault="004173A8" w:rsidP="004173A8">
            <w:pPr>
              <w:autoSpaceDE w:val="0"/>
              <w:autoSpaceDN w:val="0"/>
              <w:adjustRightInd w:val="0"/>
              <w:ind w:left="180" w:hanging="180"/>
              <w:rPr>
                <w:rFonts w:ascii="Garamond" w:hAnsi="Garamond" w:cs="MSung-Light-Identity-H"/>
                <w:bCs/>
                <w:color w:val="000000"/>
                <w:sz w:val="20"/>
                <w:lang w:eastAsia="zh-CN"/>
              </w:rPr>
            </w:pPr>
            <w:r w:rsidRPr="002357A8">
              <w:rPr>
                <w:rFonts w:ascii="Garamond" w:hAnsi="Garamond" w:cs="MSung-Light-Identity-H"/>
                <w:bCs/>
                <w:color w:val="000000"/>
                <w:sz w:val="20"/>
                <w:lang w:eastAsia="zh-CN"/>
              </w:rPr>
              <w:t>Staff costs, including directors and supervisors emoluments</w:t>
            </w:r>
          </w:p>
        </w:tc>
        <w:tc>
          <w:tcPr>
            <w:tcW w:w="806" w:type="pct"/>
            <w:vAlign w:val="bottom"/>
          </w:tcPr>
          <w:p w14:paraId="0E52B29C" w14:textId="77777777" w:rsidR="004173A8" w:rsidRPr="002357A8" w:rsidRDefault="004173A8" w:rsidP="004173A8">
            <w:pPr>
              <w:tabs>
                <w:tab w:val="decimal" w:pos="1208"/>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15,742,653</w:t>
            </w:r>
          </w:p>
        </w:tc>
        <w:tc>
          <w:tcPr>
            <w:tcW w:w="133" w:type="pct"/>
            <w:vAlign w:val="bottom"/>
          </w:tcPr>
          <w:p w14:paraId="159AC8DE"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913" w:type="pct"/>
            <w:gridSpan w:val="2"/>
            <w:vAlign w:val="bottom"/>
          </w:tcPr>
          <w:p w14:paraId="6E1896FB" w14:textId="77777777" w:rsidR="004173A8" w:rsidRPr="002357A8" w:rsidRDefault="004173A8" w:rsidP="004173A8">
            <w:pPr>
              <w:tabs>
                <w:tab w:val="decimal" w:pos="1259"/>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15,005,096</w:t>
            </w:r>
          </w:p>
        </w:tc>
      </w:tr>
      <w:tr w:rsidR="004173A8" w:rsidRPr="002357A8" w14:paraId="539DEC4F" w14:textId="77777777" w:rsidTr="004173A8">
        <w:trPr>
          <w:gridAfter w:val="1"/>
          <w:wAfter w:w="5" w:type="pct"/>
          <w:trHeight w:val="202"/>
        </w:trPr>
        <w:tc>
          <w:tcPr>
            <w:tcW w:w="3143" w:type="pct"/>
            <w:vAlign w:val="center"/>
          </w:tcPr>
          <w:p w14:paraId="7FB36F56" w14:textId="77777777" w:rsidR="004173A8" w:rsidRPr="002357A8" w:rsidRDefault="004173A8" w:rsidP="004173A8">
            <w:pPr>
              <w:autoSpaceDE w:val="0"/>
              <w:autoSpaceDN w:val="0"/>
              <w:adjustRightInd w:val="0"/>
              <w:ind w:left="180" w:hanging="180"/>
              <w:rPr>
                <w:rFonts w:ascii="Garamond" w:eastAsia="宋体" w:hAnsi="Garamond" w:cs="MSung-Light-Identity-H"/>
                <w:b/>
                <w:bCs/>
                <w:color w:val="000000"/>
                <w:sz w:val="20"/>
                <w:lang w:eastAsia="zh-CN"/>
              </w:rPr>
            </w:pPr>
            <w:r w:rsidRPr="002357A8">
              <w:rPr>
                <w:rFonts w:ascii="Garamond" w:hAnsi="Garamond" w:cs="MSung-Light-Identity-H"/>
                <w:bCs/>
                <w:color w:val="000000"/>
                <w:sz w:val="20"/>
                <w:lang w:eastAsia="zh-CN"/>
              </w:rPr>
              <w:t xml:space="preserve">Retirement benefit plan contribution (included in the above mentioned staff costs) </w:t>
            </w:r>
          </w:p>
        </w:tc>
        <w:tc>
          <w:tcPr>
            <w:tcW w:w="806" w:type="pct"/>
            <w:vAlign w:val="bottom"/>
          </w:tcPr>
          <w:p w14:paraId="21C3237D" w14:textId="77777777" w:rsidR="004173A8" w:rsidRPr="002357A8" w:rsidRDefault="004173A8" w:rsidP="004173A8">
            <w:pPr>
              <w:tabs>
                <w:tab w:val="decimal" w:pos="1208"/>
              </w:tabs>
              <w:autoSpaceDE w:val="0"/>
              <w:autoSpaceDN w:val="0"/>
              <w:adjustRightInd w:val="0"/>
              <w:rPr>
                <w:rFonts w:ascii="Garamond" w:eastAsia="MHei-Bold-Identity-H" w:hAnsi="Garamond" w:cs="MHei-Bold-Identity-H"/>
                <w:b/>
                <w:bCs/>
                <w:color w:val="000000"/>
                <w:sz w:val="20"/>
                <w:lang w:eastAsia="zh-HK"/>
              </w:rPr>
            </w:pPr>
          </w:p>
        </w:tc>
        <w:tc>
          <w:tcPr>
            <w:tcW w:w="133" w:type="pct"/>
            <w:vAlign w:val="bottom"/>
          </w:tcPr>
          <w:p w14:paraId="563545F4"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913" w:type="pct"/>
            <w:gridSpan w:val="2"/>
            <w:vAlign w:val="bottom"/>
          </w:tcPr>
          <w:p w14:paraId="54C98FC9" w14:textId="77777777" w:rsidR="004173A8" w:rsidRPr="002357A8" w:rsidRDefault="004173A8" w:rsidP="004173A8">
            <w:pPr>
              <w:tabs>
                <w:tab w:val="decimal" w:pos="1259"/>
              </w:tabs>
              <w:autoSpaceDE w:val="0"/>
              <w:autoSpaceDN w:val="0"/>
              <w:adjustRightInd w:val="0"/>
              <w:rPr>
                <w:rFonts w:ascii="Garamond" w:eastAsia="MHei-Bold-Identity-H" w:hAnsi="Garamond" w:cs="MHei-Bold-Identity-H"/>
                <w:bCs/>
                <w:color w:val="000000"/>
                <w:sz w:val="20"/>
                <w:lang w:eastAsia="zh-HK"/>
              </w:rPr>
            </w:pPr>
          </w:p>
        </w:tc>
      </w:tr>
      <w:tr w:rsidR="004173A8" w:rsidRPr="002357A8" w14:paraId="0BFBBAE1" w14:textId="77777777" w:rsidTr="004173A8">
        <w:trPr>
          <w:gridAfter w:val="1"/>
          <w:wAfter w:w="5" w:type="pct"/>
          <w:trHeight w:val="202"/>
        </w:trPr>
        <w:tc>
          <w:tcPr>
            <w:tcW w:w="3143" w:type="pct"/>
            <w:vAlign w:val="center"/>
          </w:tcPr>
          <w:p w14:paraId="6C7F67D1" w14:textId="77777777" w:rsidR="004173A8" w:rsidRPr="002357A8" w:rsidRDefault="004173A8" w:rsidP="004173A8">
            <w:pPr>
              <w:autoSpaceDE w:val="0"/>
              <w:autoSpaceDN w:val="0"/>
              <w:adjustRightInd w:val="0"/>
              <w:ind w:left="180" w:hanging="180"/>
              <w:rPr>
                <w:rFonts w:ascii="Garamond" w:eastAsia="宋体" w:hAnsi="Garamond" w:cs="MSung-Light-Identity-H"/>
                <w:bCs/>
                <w:color w:val="000000"/>
                <w:sz w:val="20"/>
                <w:lang w:eastAsia="zh-CN"/>
              </w:rPr>
            </w:pPr>
            <w:r w:rsidRPr="002357A8">
              <w:rPr>
                <w:rFonts w:ascii="Garamond" w:hAnsi="Garamond" w:cs="MSung-Light-Identity-H" w:hint="eastAsia"/>
                <w:bCs/>
                <w:color w:val="000000"/>
                <w:sz w:val="20"/>
                <w:lang w:eastAsia="zh-CN"/>
              </w:rPr>
              <w:t>－</w:t>
            </w:r>
            <w:r w:rsidRPr="002357A8">
              <w:rPr>
                <w:rFonts w:ascii="Garamond" w:hAnsi="Garamond" w:cs="MSung-Light-Identity-H"/>
                <w:bCs/>
                <w:color w:val="000000"/>
                <w:sz w:val="20"/>
                <w:lang w:eastAsia="zh-CN"/>
              </w:rPr>
              <w:t>Municipal retirement scheme costs</w:t>
            </w:r>
          </w:p>
        </w:tc>
        <w:tc>
          <w:tcPr>
            <w:tcW w:w="806" w:type="pct"/>
            <w:vAlign w:val="bottom"/>
          </w:tcPr>
          <w:p w14:paraId="6EBEA3F3" w14:textId="77777777" w:rsidR="004173A8" w:rsidRPr="002357A8" w:rsidRDefault="004173A8" w:rsidP="004173A8">
            <w:pPr>
              <w:tabs>
                <w:tab w:val="decimal" w:pos="1208"/>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1,259,833</w:t>
            </w:r>
          </w:p>
        </w:tc>
        <w:tc>
          <w:tcPr>
            <w:tcW w:w="133" w:type="pct"/>
            <w:vAlign w:val="bottom"/>
          </w:tcPr>
          <w:p w14:paraId="22A49831"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913" w:type="pct"/>
            <w:gridSpan w:val="2"/>
            <w:vAlign w:val="bottom"/>
          </w:tcPr>
          <w:p w14:paraId="1F6F4D78" w14:textId="77777777" w:rsidR="004173A8" w:rsidRPr="002357A8" w:rsidRDefault="004173A8" w:rsidP="004173A8">
            <w:pPr>
              <w:tabs>
                <w:tab w:val="decimal" w:pos="1259"/>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1,266,328</w:t>
            </w:r>
          </w:p>
        </w:tc>
      </w:tr>
      <w:tr w:rsidR="004173A8" w:rsidRPr="002357A8" w14:paraId="0F435F30" w14:textId="77777777" w:rsidTr="004173A8">
        <w:trPr>
          <w:gridAfter w:val="1"/>
          <w:wAfter w:w="5" w:type="pct"/>
          <w:trHeight w:val="202"/>
        </w:trPr>
        <w:tc>
          <w:tcPr>
            <w:tcW w:w="3143" w:type="pct"/>
            <w:vAlign w:val="center"/>
          </w:tcPr>
          <w:p w14:paraId="533D0BC0" w14:textId="77777777" w:rsidR="004173A8" w:rsidRPr="002357A8" w:rsidRDefault="004173A8" w:rsidP="004173A8">
            <w:pPr>
              <w:autoSpaceDE w:val="0"/>
              <w:autoSpaceDN w:val="0"/>
              <w:adjustRightInd w:val="0"/>
              <w:ind w:left="180" w:hanging="180"/>
              <w:rPr>
                <w:rFonts w:ascii="Garamond" w:eastAsia="宋体" w:hAnsi="Garamond" w:cs="MSung-Light-Identity-H"/>
                <w:bCs/>
                <w:color w:val="000000"/>
                <w:sz w:val="20"/>
                <w:lang w:eastAsia="zh-CN"/>
              </w:rPr>
            </w:pPr>
            <w:r w:rsidRPr="002357A8">
              <w:rPr>
                <w:rFonts w:ascii="Garamond" w:hAnsi="Garamond" w:cs="MSung-Light-Identity-H" w:hint="eastAsia"/>
                <w:bCs/>
                <w:color w:val="000000"/>
                <w:sz w:val="20"/>
                <w:lang w:eastAsia="zh-CN"/>
              </w:rPr>
              <w:t>－</w:t>
            </w:r>
            <w:r w:rsidRPr="002357A8">
              <w:rPr>
                <w:rFonts w:ascii="Garamond" w:hAnsi="Garamond" w:cs="MSung-Light-Identity-H"/>
                <w:bCs/>
                <w:color w:val="000000"/>
                <w:sz w:val="20"/>
                <w:lang w:eastAsia="zh-CN"/>
              </w:rPr>
              <w:t>Supplementary retirement scheme costs</w:t>
            </w:r>
          </w:p>
        </w:tc>
        <w:tc>
          <w:tcPr>
            <w:tcW w:w="806" w:type="pct"/>
            <w:vAlign w:val="bottom"/>
          </w:tcPr>
          <w:p w14:paraId="67F89F90" w14:textId="77777777" w:rsidR="004173A8" w:rsidRPr="002357A8" w:rsidRDefault="004173A8" w:rsidP="004173A8">
            <w:pPr>
              <w:tabs>
                <w:tab w:val="decimal" w:pos="1208"/>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562,219</w:t>
            </w:r>
          </w:p>
        </w:tc>
        <w:tc>
          <w:tcPr>
            <w:tcW w:w="133" w:type="pct"/>
            <w:vAlign w:val="bottom"/>
          </w:tcPr>
          <w:p w14:paraId="480E36D9"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913" w:type="pct"/>
            <w:gridSpan w:val="2"/>
            <w:vAlign w:val="bottom"/>
          </w:tcPr>
          <w:p w14:paraId="645AED02" w14:textId="77777777" w:rsidR="004173A8" w:rsidRPr="002357A8" w:rsidRDefault="004173A8" w:rsidP="004173A8">
            <w:pPr>
              <w:tabs>
                <w:tab w:val="decimal" w:pos="1259"/>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338,736</w:t>
            </w:r>
          </w:p>
        </w:tc>
      </w:tr>
      <w:tr w:rsidR="004173A8" w:rsidRPr="002357A8" w14:paraId="3F6CABC4" w14:textId="77777777" w:rsidTr="004173A8">
        <w:trPr>
          <w:gridAfter w:val="1"/>
          <w:wAfter w:w="5" w:type="pct"/>
          <w:trHeight w:val="202"/>
        </w:trPr>
        <w:tc>
          <w:tcPr>
            <w:tcW w:w="3143" w:type="pct"/>
            <w:vAlign w:val="center"/>
          </w:tcPr>
          <w:p w14:paraId="26A778C6" w14:textId="77777777" w:rsidR="004173A8" w:rsidRPr="002357A8" w:rsidRDefault="004173A8" w:rsidP="004173A8">
            <w:pPr>
              <w:autoSpaceDE w:val="0"/>
              <w:autoSpaceDN w:val="0"/>
              <w:adjustRightInd w:val="0"/>
              <w:ind w:left="180" w:hanging="180"/>
              <w:rPr>
                <w:rFonts w:ascii="Garamond" w:hAnsi="Garamond" w:cs="MSung-Light-Identity-H"/>
                <w:bCs/>
                <w:color w:val="000000"/>
                <w:sz w:val="20"/>
                <w:lang w:eastAsia="zh-CN"/>
              </w:rPr>
            </w:pPr>
            <w:r w:rsidRPr="002357A8">
              <w:rPr>
                <w:rFonts w:ascii="Garamond" w:hAnsi="Garamond" w:cs="MSung-Light-Identity-H"/>
                <w:bCs/>
                <w:color w:val="000000"/>
                <w:sz w:val="20"/>
                <w:lang w:eastAsia="zh-CN"/>
              </w:rPr>
              <w:t>Share options granted to directors and employees (included in the above mentioned staff costs)</w:t>
            </w:r>
          </w:p>
        </w:tc>
        <w:tc>
          <w:tcPr>
            <w:tcW w:w="806" w:type="pct"/>
            <w:vAlign w:val="bottom"/>
          </w:tcPr>
          <w:p w14:paraId="01D11096" w14:textId="77777777" w:rsidR="004173A8" w:rsidRPr="002357A8" w:rsidRDefault="004173A8" w:rsidP="004173A8">
            <w:pPr>
              <w:tabs>
                <w:tab w:val="decimal" w:pos="1208"/>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3,818</w:t>
            </w:r>
          </w:p>
        </w:tc>
        <w:tc>
          <w:tcPr>
            <w:tcW w:w="133" w:type="pct"/>
            <w:vAlign w:val="bottom"/>
          </w:tcPr>
          <w:p w14:paraId="4C75F700"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913" w:type="pct"/>
            <w:gridSpan w:val="2"/>
            <w:vAlign w:val="bottom"/>
          </w:tcPr>
          <w:p w14:paraId="649190CB" w14:textId="77777777" w:rsidR="004173A8" w:rsidRPr="002357A8" w:rsidRDefault="004173A8" w:rsidP="004173A8">
            <w:pPr>
              <w:tabs>
                <w:tab w:val="decimal" w:pos="1259"/>
              </w:tabs>
              <w:autoSpaceDE w:val="0"/>
              <w:autoSpaceDN w:val="0"/>
              <w:adjustRightInd w:val="0"/>
              <w:rPr>
                <w:rFonts w:ascii="Garamond" w:hAnsi="Garamond" w:cs="MHei-Bold-Identity-H"/>
                <w:bCs/>
                <w:color w:val="000000"/>
                <w:sz w:val="20"/>
                <w:lang w:eastAsia="zh-HK"/>
              </w:rPr>
            </w:pPr>
            <w:r w:rsidRPr="002357A8">
              <w:rPr>
                <w:rFonts w:ascii="Garamond" w:eastAsia="宋体" w:hAnsi="Garamond" w:cs="MHei-Bold-Identity-H"/>
                <w:bCs/>
                <w:color w:val="000000"/>
                <w:sz w:val="20"/>
              </w:rPr>
              <w:t>-</w:t>
            </w:r>
          </w:p>
        </w:tc>
      </w:tr>
      <w:tr w:rsidR="004173A8" w:rsidRPr="002357A8" w14:paraId="4AEDF52E" w14:textId="77777777" w:rsidTr="004173A8">
        <w:trPr>
          <w:gridAfter w:val="1"/>
          <w:wAfter w:w="5" w:type="pct"/>
          <w:trHeight w:val="202"/>
        </w:trPr>
        <w:tc>
          <w:tcPr>
            <w:tcW w:w="3143" w:type="pct"/>
            <w:vAlign w:val="center"/>
          </w:tcPr>
          <w:p w14:paraId="470646E2" w14:textId="77777777" w:rsidR="004173A8" w:rsidRPr="002357A8" w:rsidRDefault="004173A8" w:rsidP="004173A8">
            <w:pPr>
              <w:autoSpaceDE w:val="0"/>
              <w:autoSpaceDN w:val="0"/>
              <w:adjustRightInd w:val="0"/>
              <w:ind w:left="180" w:hanging="180"/>
              <w:rPr>
                <w:rFonts w:ascii="Garamond" w:hAnsi="Garamond" w:cs="MSung-Light-Identity-H"/>
                <w:bCs/>
                <w:color w:val="000000"/>
                <w:sz w:val="20"/>
                <w:lang w:eastAsia="zh-CN"/>
              </w:rPr>
            </w:pPr>
            <w:r w:rsidRPr="002357A8">
              <w:rPr>
                <w:rFonts w:ascii="Garamond" w:hAnsi="Garamond" w:cs="MSung-Light-Identity-H"/>
                <w:bCs/>
                <w:color w:val="000000"/>
                <w:sz w:val="20"/>
                <w:lang w:eastAsia="zh-CN"/>
              </w:rPr>
              <w:t>Changes in inventories of finished goods and work in progress</w:t>
            </w:r>
          </w:p>
        </w:tc>
        <w:tc>
          <w:tcPr>
            <w:tcW w:w="806" w:type="pct"/>
            <w:vAlign w:val="bottom"/>
          </w:tcPr>
          <w:p w14:paraId="56DA2D48" w14:textId="77777777" w:rsidR="004173A8" w:rsidRPr="002357A8" w:rsidRDefault="004173A8" w:rsidP="004173A8">
            <w:pPr>
              <w:tabs>
                <w:tab w:val="decimal" w:pos="1208"/>
              </w:tabs>
              <w:autoSpaceDE w:val="0"/>
              <w:autoSpaceDN w:val="0"/>
              <w:adjustRightInd w:val="0"/>
              <w:ind w:right="71"/>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(70,540)</w:t>
            </w:r>
          </w:p>
        </w:tc>
        <w:tc>
          <w:tcPr>
            <w:tcW w:w="133" w:type="pct"/>
            <w:vAlign w:val="bottom"/>
          </w:tcPr>
          <w:p w14:paraId="0B08138D"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913" w:type="pct"/>
            <w:gridSpan w:val="2"/>
            <w:vAlign w:val="bottom"/>
          </w:tcPr>
          <w:p w14:paraId="4FE2CD61" w14:textId="77777777" w:rsidR="004173A8" w:rsidRPr="002357A8" w:rsidRDefault="004173A8" w:rsidP="004173A8">
            <w:pPr>
              <w:tabs>
                <w:tab w:val="decimal" w:pos="1259"/>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49,769</w:t>
            </w:r>
          </w:p>
        </w:tc>
      </w:tr>
      <w:tr w:rsidR="004173A8" w:rsidRPr="002357A8" w14:paraId="5098F12D" w14:textId="77777777" w:rsidTr="004173A8">
        <w:trPr>
          <w:gridAfter w:val="1"/>
          <w:wAfter w:w="5" w:type="pct"/>
          <w:trHeight w:val="202"/>
        </w:trPr>
        <w:tc>
          <w:tcPr>
            <w:tcW w:w="3143" w:type="pct"/>
            <w:vAlign w:val="center"/>
          </w:tcPr>
          <w:p w14:paraId="25E3B19D" w14:textId="77777777" w:rsidR="004173A8" w:rsidRPr="002357A8" w:rsidRDefault="004173A8" w:rsidP="004173A8">
            <w:pPr>
              <w:autoSpaceDE w:val="0"/>
              <w:autoSpaceDN w:val="0"/>
              <w:adjustRightInd w:val="0"/>
              <w:ind w:left="180" w:hanging="180"/>
              <w:rPr>
                <w:rFonts w:ascii="Garamond" w:eastAsia="宋体" w:hAnsi="Garamond" w:cs="MSung-Light-Identity-H"/>
                <w:b/>
                <w:bCs/>
                <w:color w:val="000000"/>
                <w:sz w:val="20"/>
              </w:rPr>
            </w:pPr>
            <w:r w:rsidRPr="002357A8">
              <w:rPr>
                <w:rFonts w:ascii="Garamond" w:hAnsi="Garamond" w:cs="MSung-Light-Identity-H"/>
                <w:bCs/>
                <w:color w:val="000000"/>
                <w:sz w:val="20"/>
                <w:lang w:eastAsia="zh-CN"/>
              </w:rPr>
              <w:t>Raw materials and consumables used</w:t>
            </w:r>
          </w:p>
        </w:tc>
        <w:tc>
          <w:tcPr>
            <w:tcW w:w="806" w:type="pct"/>
            <w:vAlign w:val="bottom"/>
          </w:tcPr>
          <w:p w14:paraId="2B21ADF3" w14:textId="77777777" w:rsidR="004173A8" w:rsidRPr="002357A8" w:rsidRDefault="004173A8" w:rsidP="004173A8">
            <w:pPr>
              <w:tabs>
                <w:tab w:val="decimal" w:pos="1208"/>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20,802,619</w:t>
            </w:r>
          </w:p>
        </w:tc>
        <w:tc>
          <w:tcPr>
            <w:tcW w:w="133" w:type="pct"/>
            <w:vAlign w:val="bottom"/>
          </w:tcPr>
          <w:p w14:paraId="461B1BEB"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913" w:type="pct"/>
            <w:gridSpan w:val="2"/>
            <w:vAlign w:val="bottom"/>
          </w:tcPr>
          <w:p w14:paraId="190ADBA4" w14:textId="77777777" w:rsidR="004173A8" w:rsidRPr="002357A8" w:rsidRDefault="004173A8" w:rsidP="004173A8">
            <w:pPr>
              <w:tabs>
                <w:tab w:val="decimal" w:pos="1259"/>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15,237,065</w:t>
            </w:r>
          </w:p>
        </w:tc>
      </w:tr>
      <w:tr w:rsidR="004173A8" w:rsidRPr="002357A8" w14:paraId="242B0419" w14:textId="77777777" w:rsidTr="004173A8">
        <w:trPr>
          <w:gridAfter w:val="1"/>
          <w:wAfter w:w="5" w:type="pct"/>
          <w:trHeight w:val="202"/>
        </w:trPr>
        <w:tc>
          <w:tcPr>
            <w:tcW w:w="3143" w:type="pct"/>
            <w:vAlign w:val="center"/>
          </w:tcPr>
          <w:p w14:paraId="166939F2" w14:textId="77777777" w:rsidR="004173A8" w:rsidRPr="002357A8" w:rsidRDefault="004173A8" w:rsidP="004173A8">
            <w:pPr>
              <w:autoSpaceDE w:val="0"/>
              <w:autoSpaceDN w:val="0"/>
              <w:adjustRightInd w:val="0"/>
              <w:ind w:left="180" w:hanging="180"/>
              <w:rPr>
                <w:rFonts w:ascii="Garamond" w:eastAsia="宋体" w:hAnsi="Garamond" w:cs="MSung-Light-Identity-H"/>
                <w:b/>
                <w:bCs/>
                <w:color w:val="000000"/>
                <w:sz w:val="20"/>
              </w:rPr>
            </w:pPr>
            <w:r w:rsidRPr="002357A8">
              <w:rPr>
                <w:rFonts w:ascii="Garamond" w:hAnsi="Garamond" w:cs="MSung-Light-Identity-H"/>
                <w:bCs/>
                <w:color w:val="000000"/>
                <w:sz w:val="20"/>
                <w:lang w:eastAsia="zh-CN"/>
              </w:rPr>
              <w:t>Depreciation and amortisation</w:t>
            </w:r>
          </w:p>
        </w:tc>
        <w:tc>
          <w:tcPr>
            <w:tcW w:w="806" w:type="pct"/>
            <w:vAlign w:val="bottom"/>
          </w:tcPr>
          <w:p w14:paraId="5DE0B049" w14:textId="77777777" w:rsidR="004173A8" w:rsidRPr="002357A8" w:rsidRDefault="004173A8" w:rsidP="004173A8">
            <w:pPr>
              <w:tabs>
                <w:tab w:val="decimal" w:pos="1208"/>
              </w:tabs>
              <w:autoSpaceDE w:val="0"/>
              <w:autoSpaceDN w:val="0"/>
              <w:adjustRightInd w:val="0"/>
              <w:rPr>
                <w:rFonts w:ascii="Garamond" w:eastAsia="MHei-Bold-Identity-H" w:hAnsi="Garamond" w:cs="MHei-Bold-Identity-H"/>
                <w:b/>
                <w:bCs/>
                <w:color w:val="000000"/>
                <w:sz w:val="20"/>
                <w:lang w:eastAsia="zh-HK"/>
              </w:rPr>
            </w:pPr>
          </w:p>
        </w:tc>
        <w:tc>
          <w:tcPr>
            <w:tcW w:w="133" w:type="pct"/>
            <w:vAlign w:val="center"/>
          </w:tcPr>
          <w:p w14:paraId="0FD7C347"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913" w:type="pct"/>
            <w:gridSpan w:val="2"/>
            <w:vAlign w:val="center"/>
          </w:tcPr>
          <w:p w14:paraId="636B3DB4" w14:textId="77777777" w:rsidR="004173A8" w:rsidRPr="002357A8" w:rsidRDefault="004173A8" w:rsidP="004173A8">
            <w:pPr>
              <w:tabs>
                <w:tab w:val="decimal" w:pos="1259"/>
              </w:tabs>
              <w:autoSpaceDE w:val="0"/>
              <w:autoSpaceDN w:val="0"/>
              <w:adjustRightInd w:val="0"/>
              <w:rPr>
                <w:rFonts w:ascii="Garamond" w:eastAsia="MHei-Bold-Identity-H" w:hAnsi="Garamond" w:cs="MHei-Bold-Identity-H"/>
                <w:bCs/>
                <w:color w:val="000000"/>
                <w:sz w:val="20"/>
                <w:lang w:eastAsia="zh-HK"/>
              </w:rPr>
            </w:pPr>
          </w:p>
        </w:tc>
      </w:tr>
      <w:tr w:rsidR="004173A8" w:rsidRPr="002357A8" w14:paraId="076E3CCE" w14:textId="77777777" w:rsidTr="004173A8">
        <w:trPr>
          <w:gridAfter w:val="1"/>
          <w:wAfter w:w="5" w:type="pct"/>
          <w:trHeight w:val="202"/>
        </w:trPr>
        <w:tc>
          <w:tcPr>
            <w:tcW w:w="3143" w:type="pct"/>
            <w:vAlign w:val="center"/>
          </w:tcPr>
          <w:p w14:paraId="21490787" w14:textId="77777777" w:rsidR="004173A8" w:rsidRPr="002357A8" w:rsidRDefault="004173A8" w:rsidP="004173A8">
            <w:pPr>
              <w:autoSpaceDE w:val="0"/>
              <w:autoSpaceDN w:val="0"/>
              <w:adjustRightInd w:val="0"/>
              <w:ind w:left="180" w:hanging="180"/>
              <w:rPr>
                <w:rFonts w:ascii="Garamond" w:eastAsia="宋体" w:hAnsi="Garamond" w:cs="MSung-Light-Identity-H"/>
                <w:b/>
                <w:bCs/>
                <w:color w:val="000000"/>
                <w:sz w:val="20"/>
              </w:rPr>
            </w:pPr>
            <w:r w:rsidRPr="002357A8">
              <w:rPr>
                <w:rFonts w:ascii="Garamond" w:hAnsi="Garamond" w:cs="MSung-Light-Identity-H" w:hint="eastAsia"/>
                <w:bCs/>
                <w:color w:val="000000"/>
                <w:sz w:val="20"/>
                <w:lang w:eastAsia="zh-CN"/>
              </w:rPr>
              <w:t>－</w:t>
            </w:r>
            <w:r w:rsidRPr="002357A8">
              <w:rPr>
                <w:rFonts w:ascii="Garamond" w:hAnsi="Garamond" w:cs="MSung-Light-Identity-H"/>
                <w:bCs/>
                <w:color w:val="000000"/>
                <w:sz w:val="20"/>
                <w:lang w:eastAsia="zh-CN"/>
              </w:rPr>
              <w:t xml:space="preserve">Property, plant and equipment </w:t>
            </w:r>
          </w:p>
        </w:tc>
        <w:tc>
          <w:tcPr>
            <w:tcW w:w="806" w:type="pct"/>
            <w:vAlign w:val="bottom"/>
          </w:tcPr>
          <w:p w14:paraId="09B294B9" w14:textId="77777777" w:rsidR="004173A8" w:rsidRPr="002357A8" w:rsidRDefault="004173A8" w:rsidP="004173A8">
            <w:pPr>
              <w:tabs>
                <w:tab w:val="decimal" w:pos="1208"/>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3,411,011</w:t>
            </w:r>
          </w:p>
        </w:tc>
        <w:tc>
          <w:tcPr>
            <w:tcW w:w="133" w:type="pct"/>
            <w:vAlign w:val="bottom"/>
          </w:tcPr>
          <w:p w14:paraId="2300260C"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913" w:type="pct"/>
            <w:gridSpan w:val="2"/>
            <w:vAlign w:val="bottom"/>
          </w:tcPr>
          <w:p w14:paraId="57C04D9C" w14:textId="77777777" w:rsidR="004173A8" w:rsidRPr="002357A8" w:rsidRDefault="004173A8" w:rsidP="004173A8">
            <w:pPr>
              <w:tabs>
                <w:tab w:val="decimal" w:pos="1259"/>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3,074,468</w:t>
            </w:r>
          </w:p>
        </w:tc>
      </w:tr>
      <w:tr w:rsidR="004173A8" w:rsidRPr="002357A8" w14:paraId="03C841AF" w14:textId="77777777" w:rsidTr="004173A8">
        <w:trPr>
          <w:gridAfter w:val="1"/>
          <w:wAfter w:w="5" w:type="pct"/>
          <w:trHeight w:val="202"/>
        </w:trPr>
        <w:tc>
          <w:tcPr>
            <w:tcW w:w="3143" w:type="pct"/>
            <w:vAlign w:val="center"/>
          </w:tcPr>
          <w:p w14:paraId="2B1F6A3A" w14:textId="77777777" w:rsidR="004173A8" w:rsidRPr="002357A8" w:rsidRDefault="004173A8" w:rsidP="004173A8">
            <w:pPr>
              <w:autoSpaceDE w:val="0"/>
              <w:autoSpaceDN w:val="0"/>
              <w:adjustRightInd w:val="0"/>
              <w:ind w:left="180" w:hanging="180"/>
              <w:rPr>
                <w:rFonts w:ascii="Garamond" w:hAnsi="Garamond" w:cs="MSung-Light-Identity-H"/>
                <w:bCs/>
                <w:color w:val="000000"/>
                <w:sz w:val="20"/>
              </w:rPr>
            </w:pPr>
            <w:r w:rsidRPr="002357A8">
              <w:rPr>
                <w:rFonts w:ascii="Garamond" w:hAnsi="Garamond" w:cs="MSung-Light-Identity-H" w:hint="eastAsia"/>
                <w:bCs/>
                <w:color w:val="000000"/>
                <w:sz w:val="20"/>
                <w:lang w:eastAsia="zh-CN"/>
              </w:rPr>
              <w:t>－</w:t>
            </w:r>
            <w:r w:rsidRPr="002357A8">
              <w:rPr>
                <w:rFonts w:ascii="Garamond" w:hAnsi="Garamond" w:cs="MSung-Light-Identity-H"/>
                <w:bCs/>
                <w:color w:val="000000"/>
                <w:sz w:val="20"/>
              </w:rPr>
              <w:t>Other non-current assets</w:t>
            </w:r>
          </w:p>
        </w:tc>
        <w:tc>
          <w:tcPr>
            <w:tcW w:w="806" w:type="pct"/>
            <w:vAlign w:val="bottom"/>
          </w:tcPr>
          <w:p w14:paraId="6F3B002B" w14:textId="77777777" w:rsidR="004173A8" w:rsidRPr="002357A8" w:rsidRDefault="004173A8" w:rsidP="004173A8">
            <w:pPr>
              <w:tabs>
                <w:tab w:val="decimal" w:pos="1208"/>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1,847,550</w:t>
            </w:r>
          </w:p>
        </w:tc>
        <w:tc>
          <w:tcPr>
            <w:tcW w:w="133" w:type="pct"/>
            <w:vAlign w:val="bottom"/>
          </w:tcPr>
          <w:p w14:paraId="45826E4D"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913" w:type="pct"/>
            <w:gridSpan w:val="2"/>
            <w:vAlign w:val="bottom"/>
          </w:tcPr>
          <w:p w14:paraId="37CE6367" w14:textId="77777777" w:rsidR="004173A8" w:rsidRPr="002357A8" w:rsidRDefault="004173A8" w:rsidP="004173A8">
            <w:pPr>
              <w:tabs>
                <w:tab w:val="decimal" w:pos="1259"/>
              </w:tabs>
              <w:autoSpaceDE w:val="0"/>
              <w:autoSpaceDN w:val="0"/>
              <w:adjustRightInd w:val="0"/>
              <w:rPr>
                <w:rFonts w:ascii="Garamond" w:hAnsi="Garamond" w:cs="MHei-Bold-Identity-H"/>
                <w:bCs/>
                <w:color w:val="000000"/>
                <w:sz w:val="20"/>
                <w:lang w:eastAsia="zh-HK"/>
              </w:rPr>
            </w:pPr>
            <w:r w:rsidRPr="002357A8">
              <w:rPr>
                <w:rFonts w:ascii="Garamond" w:eastAsia="宋体" w:hAnsi="Garamond" w:cs="MHei-Bold-Identity-H"/>
                <w:bCs/>
                <w:color w:val="000000"/>
                <w:sz w:val="20"/>
              </w:rPr>
              <w:t>1,559,809</w:t>
            </w:r>
          </w:p>
        </w:tc>
      </w:tr>
      <w:tr w:rsidR="004173A8" w:rsidRPr="002357A8" w14:paraId="3B62E154" w14:textId="77777777" w:rsidTr="004173A8">
        <w:trPr>
          <w:gridAfter w:val="1"/>
          <w:wAfter w:w="5" w:type="pct"/>
          <w:trHeight w:val="202"/>
        </w:trPr>
        <w:tc>
          <w:tcPr>
            <w:tcW w:w="3143" w:type="pct"/>
            <w:vAlign w:val="center"/>
          </w:tcPr>
          <w:p w14:paraId="348C9331" w14:textId="77777777" w:rsidR="004173A8" w:rsidRPr="002357A8" w:rsidRDefault="004173A8" w:rsidP="004173A8">
            <w:pPr>
              <w:autoSpaceDE w:val="0"/>
              <w:autoSpaceDN w:val="0"/>
              <w:adjustRightInd w:val="0"/>
              <w:ind w:left="180" w:hanging="180"/>
              <w:rPr>
                <w:rFonts w:ascii="Garamond" w:eastAsia="宋体" w:hAnsi="Garamond" w:cs="MSung-Light-Identity-H"/>
                <w:b/>
                <w:bCs/>
                <w:color w:val="000000"/>
                <w:sz w:val="20"/>
              </w:rPr>
            </w:pPr>
            <w:r w:rsidRPr="002357A8">
              <w:rPr>
                <w:rFonts w:ascii="Garamond" w:hAnsi="Garamond" w:cs="MSung-Light-Identity-H" w:hint="eastAsia"/>
                <w:bCs/>
                <w:color w:val="000000"/>
                <w:sz w:val="20"/>
                <w:lang w:eastAsia="zh-CN"/>
              </w:rPr>
              <w:t>－</w:t>
            </w:r>
            <w:r w:rsidRPr="002357A8">
              <w:rPr>
                <w:rFonts w:ascii="Garamond" w:hAnsi="Garamond" w:cs="MSung-Light-Identity-H"/>
                <w:color w:val="000000"/>
                <w:sz w:val="20"/>
                <w:lang w:eastAsia="zh-CN"/>
              </w:rPr>
              <w:t>Prepaid land leases</w:t>
            </w:r>
          </w:p>
        </w:tc>
        <w:tc>
          <w:tcPr>
            <w:tcW w:w="806" w:type="pct"/>
            <w:vAlign w:val="bottom"/>
          </w:tcPr>
          <w:p w14:paraId="0FF7969F" w14:textId="77777777" w:rsidR="004173A8" w:rsidRPr="002357A8" w:rsidRDefault="004173A8" w:rsidP="004173A8">
            <w:pPr>
              <w:tabs>
                <w:tab w:val="decimal" w:pos="1208"/>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w:t>
            </w:r>
          </w:p>
        </w:tc>
        <w:tc>
          <w:tcPr>
            <w:tcW w:w="133" w:type="pct"/>
            <w:vAlign w:val="bottom"/>
          </w:tcPr>
          <w:p w14:paraId="285A00BE"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913" w:type="pct"/>
            <w:gridSpan w:val="2"/>
            <w:vAlign w:val="bottom"/>
          </w:tcPr>
          <w:p w14:paraId="1FDB4E98" w14:textId="77777777" w:rsidR="004173A8" w:rsidRPr="002357A8" w:rsidRDefault="004173A8" w:rsidP="004173A8">
            <w:pPr>
              <w:tabs>
                <w:tab w:val="decimal" w:pos="1259"/>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3,261</w:t>
            </w:r>
          </w:p>
        </w:tc>
      </w:tr>
      <w:tr w:rsidR="004173A8" w:rsidRPr="002357A8" w14:paraId="3CC3E706" w14:textId="77777777" w:rsidTr="004173A8">
        <w:trPr>
          <w:gridAfter w:val="1"/>
          <w:wAfter w:w="5" w:type="pct"/>
          <w:trHeight w:val="202"/>
        </w:trPr>
        <w:tc>
          <w:tcPr>
            <w:tcW w:w="3143" w:type="pct"/>
            <w:vAlign w:val="center"/>
          </w:tcPr>
          <w:p w14:paraId="5B6B31A0" w14:textId="77777777" w:rsidR="004173A8" w:rsidRPr="002357A8" w:rsidRDefault="004173A8" w:rsidP="004173A8">
            <w:pPr>
              <w:autoSpaceDE w:val="0"/>
              <w:autoSpaceDN w:val="0"/>
              <w:adjustRightInd w:val="0"/>
              <w:ind w:left="180" w:hanging="180"/>
              <w:rPr>
                <w:rFonts w:ascii="Garamond" w:eastAsia="宋体" w:hAnsi="Garamond" w:cs="MSung-Light-Identity-H"/>
                <w:b/>
                <w:bCs/>
                <w:color w:val="000000"/>
                <w:sz w:val="20"/>
              </w:rPr>
            </w:pPr>
            <w:r w:rsidRPr="002357A8">
              <w:rPr>
                <w:rFonts w:ascii="Garamond" w:hAnsi="Garamond" w:cs="MSung-Light-Identity-H" w:hint="eastAsia"/>
                <w:bCs/>
                <w:color w:val="000000"/>
                <w:sz w:val="20"/>
                <w:lang w:eastAsia="zh-CN"/>
              </w:rPr>
              <w:t>－</w:t>
            </w:r>
            <w:r w:rsidRPr="002357A8">
              <w:rPr>
                <w:rFonts w:ascii="Garamond" w:hAnsi="Garamond" w:cs="MSung-Light-Identity-H"/>
                <w:bCs/>
                <w:color w:val="000000"/>
                <w:sz w:val="20"/>
                <w:lang w:eastAsia="zh-CN"/>
              </w:rPr>
              <w:t>Intangible assets</w:t>
            </w:r>
          </w:p>
        </w:tc>
        <w:tc>
          <w:tcPr>
            <w:tcW w:w="806" w:type="pct"/>
            <w:vAlign w:val="bottom"/>
          </w:tcPr>
          <w:p w14:paraId="3A5BA65C" w14:textId="77777777" w:rsidR="004173A8" w:rsidRPr="002357A8" w:rsidRDefault="004173A8" w:rsidP="004173A8">
            <w:pPr>
              <w:tabs>
                <w:tab w:val="decimal" w:pos="1208"/>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89,634</w:t>
            </w:r>
          </w:p>
        </w:tc>
        <w:tc>
          <w:tcPr>
            <w:tcW w:w="133" w:type="pct"/>
            <w:vAlign w:val="bottom"/>
          </w:tcPr>
          <w:p w14:paraId="6909EC17"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913" w:type="pct"/>
            <w:gridSpan w:val="2"/>
            <w:vAlign w:val="bottom"/>
          </w:tcPr>
          <w:p w14:paraId="3CB311F0" w14:textId="77777777" w:rsidR="004173A8" w:rsidRPr="002357A8" w:rsidRDefault="004173A8" w:rsidP="004173A8">
            <w:pPr>
              <w:tabs>
                <w:tab w:val="decimal" w:pos="1259"/>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65,979</w:t>
            </w:r>
          </w:p>
        </w:tc>
      </w:tr>
      <w:tr w:rsidR="004173A8" w:rsidRPr="002357A8" w14:paraId="2A7B0936" w14:textId="77777777" w:rsidTr="004173A8">
        <w:trPr>
          <w:gridAfter w:val="1"/>
          <w:wAfter w:w="5" w:type="pct"/>
          <w:trHeight w:val="202"/>
        </w:trPr>
        <w:tc>
          <w:tcPr>
            <w:tcW w:w="3143" w:type="pct"/>
            <w:vAlign w:val="center"/>
          </w:tcPr>
          <w:p w14:paraId="4282ABEB" w14:textId="77777777" w:rsidR="004173A8" w:rsidRPr="002357A8" w:rsidRDefault="004173A8" w:rsidP="004173A8">
            <w:pPr>
              <w:autoSpaceDE w:val="0"/>
              <w:autoSpaceDN w:val="0"/>
              <w:adjustRightInd w:val="0"/>
              <w:ind w:left="180" w:hanging="180"/>
              <w:rPr>
                <w:rFonts w:ascii="Garamond" w:eastAsia="宋体" w:hAnsi="Garamond" w:cs="MSung-Light-Identity-H"/>
                <w:bCs/>
                <w:color w:val="000000"/>
                <w:sz w:val="20"/>
                <w:lang w:eastAsia="zh-CN"/>
              </w:rPr>
            </w:pPr>
            <w:r w:rsidRPr="002357A8">
              <w:rPr>
                <w:rFonts w:ascii="Garamond" w:hAnsi="Garamond" w:cs="MSung-Light-Identity-H"/>
                <w:bCs/>
                <w:color w:val="000000"/>
                <w:sz w:val="20"/>
                <w:lang w:eastAsia="zh-CN"/>
              </w:rPr>
              <w:t>Operating lease expenses</w:t>
            </w:r>
          </w:p>
        </w:tc>
        <w:tc>
          <w:tcPr>
            <w:tcW w:w="806" w:type="pct"/>
            <w:vAlign w:val="bottom"/>
          </w:tcPr>
          <w:p w14:paraId="2A0A2EF0" w14:textId="77777777" w:rsidR="004173A8" w:rsidRPr="002357A8" w:rsidRDefault="004173A8" w:rsidP="004173A8">
            <w:pPr>
              <w:tabs>
                <w:tab w:val="decimal" w:pos="1208"/>
              </w:tabs>
              <w:autoSpaceDE w:val="0"/>
              <w:autoSpaceDN w:val="0"/>
              <w:adjustRightInd w:val="0"/>
              <w:rPr>
                <w:rFonts w:ascii="Garamond" w:eastAsia="MHei-Bold-Identity-H" w:hAnsi="Garamond" w:cs="MHei-Bold-Identity-H"/>
                <w:b/>
                <w:bCs/>
                <w:color w:val="000000"/>
                <w:sz w:val="20"/>
                <w:lang w:eastAsia="zh-HK"/>
              </w:rPr>
            </w:pPr>
          </w:p>
        </w:tc>
        <w:tc>
          <w:tcPr>
            <w:tcW w:w="133" w:type="pct"/>
            <w:vAlign w:val="center"/>
          </w:tcPr>
          <w:p w14:paraId="63B77B7C"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913" w:type="pct"/>
            <w:gridSpan w:val="2"/>
            <w:vAlign w:val="center"/>
          </w:tcPr>
          <w:p w14:paraId="11093D22" w14:textId="77777777" w:rsidR="004173A8" w:rsidRPr="002357A8" w:rsidRDefault="004173A8" w:rsidP="004173A8">
            <w:pPr>
              <w:tabs>
                <w:tab w:val="decimal" w:pos="1259"/>
              </w:tabs>
              <w:autoSpaceDE w:val="0"/>
              <w:autoSpaceDN w:val="0"/>
              <w:adjustRightInd w:val="0"/>
              <w:rPr>
                <w:rFonts w:ascii="Garamond" w:eastAsia="MHei-Bold-Identity-H" w:hAnsi="Garamond" w:cs="MHei-Bold-Identity-H"/>
                <w:bCs/>
                <w:color w:val="000000"/>
                <w:sz w:val="20"/>
                <w:lang w:eastAsia="zh-HK"/>
              </w:rPr>
            </w:pPr>
          </w:p>
        </w:tc>
      </w:tr>
      <w:tr w:rsidR="004173A8" w:rsidRPr="002357A8" w14:paraId="25BB63E6" w14:textId="77777777" w:rsidTr="004173A8">
        <w:trPr>
          <w:gridAfter w:val="1"/>
          <w:wAfter w:w="5" w:type="pct"/>
          <w:trHeight w:val="202"/>
        </w:trPr>
        <w:tc>
          <w:tcPr>
            <w:tcW w:w="3143" w:type="pct"/>
            <w:vAlign w:val="center"/>
          </w:tcPr>
          <w:p w14:paraId="4D1D1783" w14:textId="77777777" w:rsidR="004173A8" w:rsidRPr="002357A8" w:rsidRDefault="004173A8" w:rsidP="004173A8">
            <w:pPr>
              <w:autoSpaceDE w:val="0"/>
              <w:autoSpaceDN w:val="0"/>
              <w:adjustRightInd w:val="0"/>
              <w:ind w:left="180" w:hanging="180"/>
              <w:rPr>
                <w:rFonts w:ascii="Garamond" w:eastAsia="宋体" w:hAnsi="Garamond" w:cs="MSung-Light-Identity-H"/>
                <w:b/>
                <w:bCs/>
                <w:color w:val="000000"/>
                <w:sz w:val="20"/>
              </w:rPr>
            </w:pPr>
            <w:r w:rsidRPr="002357A8">
              <w:rPr>
                <w:rFonts w:ascii="Garamond" w:hAnsi="Garamond" w:cs="MSung-Light-Identity-H" w:hint="eastAsia"/>
                <w:bCs/>
                <w:color w:val="000000"/>
                <w:sz w:val="20"/>
                <w:lang w:eastAsia="zh-CN"/>
              </w:rPr>
              <w:t>－</w:t>
            </w:r>
            <w:r w:rsidRPr="002357A8">
              <w:rPr>
                <w:rFonts w:ascii="Garamond" w:hAnsi="Garamond" w:cs="MSung-Light-Identity-H"/>
                <w:bCs/>
                <w:color w:val="000000"/>
                <w:sz w:val="20"/>
                <w:lang w:eastAsia="zh-CN"/>
              </w:rPr>
              <w:t xml:space="preserve">Property, plant and equipment held under operating leases </w:t>
            </w:r>
          </w:p>
        </w:tc>
        <w:tc>
          <w:tcPr>
            <w:tcW w:w="806" w:type="pct"/>
            <w:vAlign w:val="bottom"/>
          </w:tcPr>
          <w:p w14:paraId="701BCD96" w14:textId="77777777" w:rsidR="004173A8" w:rsidRPr="002357A8" w:rsidRDefault="004173A8" w:rsidP="004173A8">
            <w:pPr>
              <w:tabs>
                <w:tab w:val="decimal" w:pos="1208"/>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w:t>
            </w:r>
          </w:p>
        </w:tc>
        <w:tc>
          <w:tcPr>
            <w:tcW w:w="133" w:type="pct"/>
            <w:vAlign w:val="bottom"/>
          </w:tcPr>
          <w:p w14:paraId="75AADAE4"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913" w:type="pct"/>
            <w:gridSpan w:val="2"/>
            <w:vAlign w:val="bottom"/>
          </w:tcPr>
          <w:p w14:paraId="369C5025" w14:textId="77777777" w:rsidR="004173A8" w:rsidRPr="002357A8" w:rsidRDefault="004173A8" w:rsidP="004173A8">
            <w:pPr>
              <w:tabs>
                <w:tab w:val="decimal" w:pos="1259"/>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1,982,429</w:t>
            </w:r>
          </w:p>
        </w:tc>
      </w:tr>
      <w:tr w:rsidR="004173A8" w:rsidRPr="002357A8" w14:paraId="584BC65E" w14:textId="77777777" w:rsidTr="004173A8">
        <w:trPr>
          <w:gridAfter w:val="1"/>
          <w:wAfter w:w="5" w:type="pct"/>
          <w:trHeight w:val="202"/>
        </w:trPr>
        <w:tc>
          <w:tcPr>
            <w:tcW w:w="3143" w:type="pct"/>
            <w:vAlign w:val="center"/>
          </w:tcPr>
          <w:p w14:paraId="20F43AD5" w14:textId="1E206B12" w:rsidR="004173A8" w:rsidRPr="002357A8" w:rsidRDefault="004173A8" w:rsidP="004173A8">
            <w:pPr>
              <w:autoSpaceDE w:val="0"/>
              <w:autoSpaceDN w:val="0"/>
              <w:adjustRightInd w:val="0"/>
              <w:ind w:left="180" w:hanging="180"/>
              <w:rPr>
                <w:rFonts w:ascii="Garamond" w:hAnsi="Garamond" w:cs="MSung-Light-Identity-H"/>
                <w:bCs/>
                <w:color w:val="000000"/>
                <w:sz w:val="20"/>
                <w:lang w:eastAsia="zh-CN"/>
              </w:rPr>
            </w:pPr>
            <w:r w:rsidRPr="002357A8">
              <w:rPr>
                <w:rFonts w:ascii="Garamond" w:hAnsi="Garamond" w:cs="MSung-Light-Identity-H" w:hint="eastAsia"/>
                <w:bCs/>
                <w:color w:val="000000"/>
                <w:sz w:val="20"/>
                <w:lang w:eastAsia="zh-CN"/>
              </w:rPr>
              <w:t>－</w:t>
            </w:r>
            <w:r w:rsidRPr="002357A8">
              <w:rPr>
                <w:rFonts w:ascii="Garamond" w:hAnsi="Garamond" w:cs="MSung-Light-Identity-H"/>
                <w:bCs/>
                <w:color w:val="000000"/>
                <w:sz w:val="20"/>
                <w:lang w:eastAsia="zh-CN"/>
              </w:rPr>
              <w:t xml:space="preserve">Short term leases with lease term </w:t>
            </w:r>
            <w:r w:rsidR="005D0A99" w:rsidRPr="002357A8">
              <w:rPr>
                <w:rFonts w:ascii="Garamond" w:hAnsi="Garamond" w:cs="MSung-Light-Identity-H"/>
                <w:bCs/>
                <w:color w:val="000000"/>
                <w:sz w:val="20"/>
                <w:lang w:eastAsia="zh-CN"/>
              </w:rPr>
              <w:t xml:space="preserve">of </w:t>
            </w:r>
            <w:r w:rsidRPr="002357A8">
              <w:rPr>
                <w:rFonts w:ascii="Garamond" w:hAnsi="Garamond" w:cs="MSung-Light-Identity-H"/>
                <w:bCs/>
                <w:color w:val="000000"/>
                <w:sz w:val="20"/>
                <w:lang w:eastAsia="zh-CN"/>
              </w:rPr>
              <w:t xml:space="preserve">12 months </w:t>
            </w:r>
            <w:r w:rsidR="005D0A99" w:rsidRPr="002357A8">
              <w:rPr>
                <w:rFonts w:ascii="Garamond" w:hAnsi="Garamond" w:cs="MSung-Light-Identity-H"/>
                <w:bCs/>
                <w:color w:val="000000"/>
                <w:sz w:val="20"/>
                <w:lang w:eastAsia="zh-CN"/>
              </w:rPr>
              <w:t>or less</w:t>
            </w:r>
          </w:p>
        </w:tc>
        <w:tc>
          <w:tcPr>
            <w:tcW w:w="806" w:type="pct"/>
            <w:vAlign w:val="bottom"/>
          </w:tcPr>
          <w:p w14:paraId="5481D3C5" w14:textId="77777777" w:rsidR="004173A8" w:rsidRPr="002357A8" w:rsidDel="000E79EB" w:rsidRDefault="004173A8" w:rsidP="004173A8">
            <w:pPr>
              <w:tabs>
                <w:tab w:val="decimal" w:pos="1208"/>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927,772</w:t>
            </w:r>
          </w:p>
        </w:tc>
        <w:tc>
          <w:tcPr>
            <w:tcW w:w="133" w:type="pct"/>
            <w:vAlign w:val="bottom"/>
          </w:tcPr>
          <w:p w14:paraId="13A616F8"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913" w:type="pct"/>
            <w:gridSpan w:val="2"/>
            <w:vAlign w:val="bottom"/>
          </w:tcPr>
          <w:p w14:paraId="65CBD8DF" w14:textId="77777777" w:rsidR="004173A8" w:rsidRPr="002357A8" w:rsidRDefault="004173A8" w:rsidP="004173A8">
            <w:pPr>
              <w:tabs>
                <w:tab w:val="decimal" w:pos="1259"/>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w:t>
            </w:r>
          </w:p>
        </w:tc>
      </w:tr>
      <w:tr w:rsidR="004173A8" w:rsidRPr="002357A8" w14:paraId="5B13F3D0" w14:textId="77777777" w:rsidTr="004173A8">
        <w:trPr>
          <w:gridAfter w:val="1"/>
          <w:wAfter w:w="5" w:type="pct"/>
          <w:trHeight w:val="202"/>
        </w:trPr>
        <w:tc>
          <w:tcPr>
            <w:tcW w:w="3143" w:type="pct"/>
            <w:vAlign w:val="center"/>
          </w:tcPr>
          <w:p w14:paraId="6E05D871" w14:textId="5CB85340" w:rsidR="004173A8" w:rsidRPr="002357A8" w:rsidRDefault="004173A8" w:rsidP="004173A8">
            <w:pPr>
              <w:autoSpaceDE w:val="0"/>
              <w:autoSpaceDN w:val="0"/>
              <w:adjustRightInd w:val="0"/>
              <w:ind w:left="180" w:hanging="180"/>
              <w:rPr>
                <w:rFonts w:ascii="Garamond" w:hAnsi="Garamond" w:cs="MSung-Light-Identity-H"/>
                <w:bCs/>
                <w:color w:val="000000"/>
                <w:sz w:val="20"/>
                <w:lang w:eastAsia="zh-CN"/>
              </w:rPr>
            </w:pPr>
            <w:r w:rsidRPr="002357A8">
              <w:rPr>
                <w:rFonts w:ascii="Garamond" w:hAnsi="Garamond" w:cs="MSung-Light-Identity-H"/>
                <w:bCs/>
                <w:color w:val="000000"/>
                <w:sz w:val="20"/>
                <w:lang w:eastAsia="zh-CN"/>
              </w:rPr>
              <w:t>ECL, net</w:t>
            </w:r>
          </w:p>
        </w:tc>
        <w:tc>
          <w:tcPr>
            <w:tcW w:w="806" w:type="pct"/>
            <w:vAlign w:val="bottom"/>
          </w:tcPr>
          <w:p w14:paraId="714D4E26" w14:textId="77777777" w:rsidR="004173A8" w:rsidRPr="002357A8" w:rsidRDefault="004173A8" w:rsidP="004173A8">
            <w:pPr>
              <w:tabs>
                <w:tab w:val="decimal" w:pos="1208"/>
              </w:tabs>
              <w:autoSpaceDE w:val="0"/>
              <w:autoSpaceDN w:val="0"/>
              <w:adjustRightInd w:val="0"/>
              <w:rPr>
                <w:rFonts w:ascii="Garamond" w:eastAsia="MHei-Bold-Identity-H" w:hAnsi="Garamond" w:cs="MHei-Bold-Identity-H"/>
                <w:b/>
                <w:bCs/>
                <w:color w:val="000000"/>
                <w:sz w:val="20"/>
                <w:lang w:eastAsia="zh-HK"/>
              </w:rPr>
            </w:pPr>
          </w:p>
        </w:tc>
        <w:tc>
          <w:tcPr>
            <w:tcW w:w="133" w:type="pct"/>
            <w:vAlign w:val="center"/>
          </w:tcPr>
          <w:p w14:paraId="3DBC059C"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913" w:type="pct"/>
            <w:gridSpan w:val="2"/>
            <w:vAlign w:val="center"/>
          </w:tcPr>
          <w:p w14:paraId="71300A9C" w14:textId="77777777" w:rsidR="004173A8" w:rsidRPr="002357A8" w:rsidRDefault="004173A8" w:rsidP="004173A8">
            <w:pPr>
              <w:tabs>
                <w:tab w:val="decimal" w:pos="1259"/>
              </w:tabs>
              <w:autoSpaceDE w:val="0"/>
              <w:autoSpaceDN w:val="0"/>
              <w:adjustRightInd w:val="0"/>
              <w:rPr>
                <w:rFonts w:ascii="Garamond" w:eastAsia="MHei-Bold-Identity-H" w:hAnsi="Garamond" w:cs="MHei-Bold-Identity-H"/>
                <w:bCs/>
                <w:color w:val="000000"/>
                <w:sz w:val="20"/>
                <w:lang w:eastAsia="zh-HK"/>
              </w:rPr>
            </w:pPr>
          </w:p>
        </w:tc>
      </w:tr>
      <w:tr w:rsidR="004173A8" w:rsidRPr="002357A8" w14:paraId="6A3644EC" w14:textId="77777777" w:rsidTr="004173A8">
        <w:trPr>
          <w:gridAfter w:val="1"/>
          <w:wAfter w:w="5" w:type="pct"/>
          <w:trHeight w:val="202"/>
        </w:trPr>
        <w:tc>
          <w:tcPr>
            <w:tcW w:w="3143" w:type="pct"/>
            <w:vAlign w:val="center"/>
          </w:tcPr>
          <w:p w14:paraId="277D5731" w14:textId="77777777" w:rsidR="004173A8" w:rsidRPr="002357A8" w:rsidRDefault="004173A8" w:rsidP="004173A8">
            <w:pPr>
              <w:tabs>
                <w:tab w:val="decimal" w:pos="1208"/>
                <w:tab w:val="decimal" w:pos="1259"/>
              </w:tabs>
              <w:autoSpaceDE w:val="0"/>
              <w:autoSpaceDN w:val="0"/>
              <w:adjustRightInd w:val="0"/>
              <w:ind w:left="180" w:hanging="180"/>
              <w:rPr>
                <w:rFonts w:ascii="Garamond" w:eastAsia="宋体" w:hAnsi="Garamond" w:cs="MSung-Light-Identity-H"/>
                <w:b/>
                <w:bCs/>
                <w:color w:val="000000"/>
                <w:sz w:val="20"/>
                <w:lang w:eastAsia="zh-CN"/>
              </w:rPr>
            </w:pPr>
            <w:r w:rsidRPr="002357A8">
              <w:rPr>
                <w:rFonts w:ascii="Garamond" w:hAnsi="Garamond" w:cs="MSung-Light-Identity-H" w:hint="eastAsia"/>
                <w:bCs/>
                <w:color w:val="000000"/>
                <w:sz w:val="20"/>
                <w:lang w:eastAsia="zh-CN"/>
              </w:rPr>
              <w:t>－</w:t>
            </w:r>
            <w:r w:rsidRPr="002357A8">
              <w:rPr>
                <w:rFonts w:ascii="Garamond" w:hAnsi="Garamond" w:cs="MSung-Light-Identity-H"/>
                <w:bCs/>
                <w:color w:val="000000"/>
                <w:sz w:val="20"/>
                <w:lang w:eastAsia="zh-CN"/>
              </w:rPr>
              <w:t>Trade and other receivables</w:t>
            </w:r>
          </w:p>
        </w:tc>
        <w:tc>
          <w:tcPr>
            <w:tcW w:w="806" w:type="pct"/>
            <w:vAlign w:val="bottom"/>
          </w:tcPr>
          <w:p w14:paraId="0E86CA78" w14:textId="77777777" w:rsidR="004173A8" w:rsidRPr="002357A8" w:rsidRDefault="004173A8" w:rsidP="004173A8">
            <w:pPr>
              <w:tabs>
                <w:tab w:val="decimal" w:pos="1208"/>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98,582</w:t>
            </w:r>
          </w:p>
        </w:tc>
        <w:tc>
          <w:tcPr>
            <w:tcW w:w="133" w:type="pct"/>
            <w:vAlign w:val="bottom"/>
          </w:tcPr>
          <w:p w14:paraId="64122500"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913" w:type="pct"/>
            <w:gridSpan w:val="2"/>
            <w:vAlign w:val="bottom"/>
          </w:tcPr>
          <w:p w14:paraId="27224ED0" w14:textId="77777777" w:rsidR="004173A8" w:rsidRPr="002357A8" w:rsidRDefault="004173A8" w:rsidP="004173A8">
            <w:pPr>
              <w:tabs>
                <w:tab w:val="decimal" w:pos="1259"/>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10,543</w:t>
            </w:r>
          </w:p>
        </w:tc>
      </w:tr>
      <w:tr w:rsidR="004173A8" w:rsidRPr="002357A8" w14:paraId="0BF9CF6E" w14:textId="77777777" w:rsidTr="004173A8">
        <w:trPr>
          <w:gridAfter w:val="1"/>
          <w:wAfter w:w="5" w:type="pct"/>
          <w:trHeight w:val="202"/>
        </w:trPr>
        <w:tc>
          <w:tcPr>
            <w:tcW w:w="3143" w:type="pct"/>
            <w:vAlign w:val="center"/>
          </w:tcPr>
          <w:p w14:paraId="3EFEF6E3" w14:textId="77777777" w:rsidR="004173A8" w:rsidRPr="002357A8" w:rsidRDefault="004173A8" w:rsidP="004173A8">
            <w:pPr>
              <w:autoSpaceDE w:val="0"/>
              <w:autoSpaceDN w:val="0"/>
              <w:adjustRightInd w:val="0"/>
              <w:ind w:left="180" w:hanging="180"/>
              <w:rPr>
                <w:rFonts w:ascii="Garamond" w:hAnsi="Garamond" w:cs="MSung-Light-Identity-H"/>
                <w:bCs/>
                <w:color w:val="000000"/>
                <w:sz w:val="20"/>
                <w:lang w:eastAsia="zh-CN"/>
              </w:rPr>
            </w:pPr>
            <w:r w:rsidRPr="002357A8">
              <w:rPr>
                <w:rFonts w:ascii="Garamond" w:hAnsi="Garamond" w:cs="MSung-Light-Identity-H" w:hint="eastAsia"/>
                <w:bCs/>
                <w:color w:val="000000"/>
                <w:sz w:val="20"/>
                <w:lang w:eastAsia="zh-CN"/>
              </w:rPr>
              <w:t>－</w:t>
            </w:r>
            <w:r w:rsidRPr="002357A8">
              <w:rPr>
                <w:rFonts w:ascii="Garamond" w:hAnsi="Garamond" w:cs="MSung-Light-Identity-H"/>
                <w:bCs/>
                <w:color w:val="000000"/>
                <w:sz w:val="20"/>
                <w:lang w:eastAsia="zh-CN"/>
              </w:rPr>
              <w:t>Contract assets</w:t>
            </w:r>
          </w:p>
        </w:tc>
        <w:tc>
          <w:tcPr>
            <w:tcW w:w="806" w:type="pct"/>
            <w:vAlign w:val="bottom"/>
          </w:tcPr>
          <w:p w14:paraId="5652448C" w14:textId="77777777" w:rsidR="004173A8" w:rsidRPr="002357A8" w:rsidRDefault="004173A8" w:rsidP="004173A8">
            <w:pPr>
              <w:tabs>
                <w:tab w:val="decimal" w:pos="1208"/>
              </w:tabs>
              <w:autoSpaceDE w:val="0"/>
              <w:autoSpaceDN w:val="0"/>
              <w:adjustRightInd w:val="0"/>
              <w:rPr>
                <w:rFonts w:ascii="Garamond" w:eastAsia="MHei-Bold-Identity-H" w:hAnsi="Garamond" w:cs="MHei-Bold-Identity-H"/>
                <w:b/>
                <w:bCs/>
                <w:color w:val="000000"/>
                <w:sz w:val="20"/>
                <w:lang w:eastAsia="zh-HK"/>
              </w:rPr>
            </w:pPr>
            <w:bookmarkStart w:id="7" w:name="OLE_LINK2"/>
            <w:bookmarkStart w:id="8" w:name="OLE_LINK3"/>
            <w:r w:rsidRPr="002357A8">
              <w:rPr>
                <w:rFonts w:ascii="Garamond" w:eastAsia="MHei-Bold-Identity-H" w:hAnsi="Garamond" w:cs="MHei-Bold-Identity-H"/>
                <w:b/>
                <w:bCs/>
                <w:color w:val="000000"/>
                <w:sz w:val="20"/>
                <w:lang w:eastAsia="zh-HK"/>
              </w:rPr>
              <w:t>12,657</w:t>
            </w:r>
            <w:bookmarkEnd w:id="7"/>
            <w:bookmarkEnd w:id="8"/>
          </w:p>
        </w:tc>
        <w:tc>
          <w:tcPr>
            <w:tcW w:w="133" w:type="pct"/>
            <w:vAlign w:val="bottom"/>
          </w:tcPr>
          <w:p w14:paraId="2D1C7FC9"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913" w:type="pct"/>
            <w:gridSpan w:val="2"/>
            <w:vAlign w:val="bottom"/>
          </w:tcPr>
          <w:p w14:paraId="395EFC17" w14:textId="77777777" w:rsidR="004173A8" w:rsidRPr="002357A8" w:rsidRDefault="004173A8" w:rsidP="004173A8">
            <w:pPr>
              <w:tabs>
                <w:tab w:val="decimal" w:pos="1259"/>
              </w:tabs>
              <w:autoSpaceDE w:val="0"/>
              <w:autoSpaceDN w:val="0"/>
              <w:adjustRightInd w:val="0"/>
              <w:rPr>
                <w:rFonts w:ascii="Garamond" w:hAnsi="Garamond" w:cs="MHei-Bold-Identity-H"/>
                <w:bCs/>
                <w:color w:val="000000"/>
                <w:sz w:val="20"/>
                <w:lang w:eastAsia="zh-HK"/>
              </w:rPr>
            </w:pPr>
            <w:r w:rsidRPr="002357A8">
              <w:rPr>
                <w:rFonts w:ascii="Garamond" w:eastAsia="宋体" w:hAnsi="Garamond" w:cs="MHei-Bold-Identity-H"/>
                <w:bCs/>
                <w:color w:val="000000"/>
                <w:sz w:val="20"/>
              </w:rPr>
              <w:t>26,525</w:t>
            </w:r>
          </w:p>
        </w:tc>
      </w:tr>
      <w:tr w:rsidR="004173A8" w:rsidRPr="002357A8" w14:paraId="7BAD3F3D" w14:textId="77777777" w:rsidTr="004173A8">
        <w:trPr>
          <w:gridAfter w:val="1"/>
          <w:wAfter w:w="5" w:type="pct"/>
          <w:trHeight w:val="202"/>
        </w:trPr>
        <w:tc>
          <w:tcPr>
            <w:tcW w:w="3143" w:type="pct"/>
            <w:vAlign w:val="center"/>
          </w:tcPr>
          <w:p w14:paraId="099776F8" w14:textId="77777777" w:rsidR="004173A8" w:rsidRPr="002357A8" w:rsidRDefault="004173A8" w:rsidP="004173A8">
            <w:pPr>
              <w:tabs>
                <w:tab w:val="decimal" w:pos="1220"/>
              </w:tabs>
              <w:autoSpaceDE w:val="0"/>
              <w:autoSpaceDN w:val="0"/>
              <w:adjustRightInd w:val="0"/>
              <w:rPr>
                <w:rFonts w:ascii="Garamond" w:eastAsia="宋体" w:hAnsi="Garamond" w:cs="MSung-Light-Identity-H"/>
                <w:b/>
                <w:bCs/>
                <w:color w:val="000000"/>
                <w:sz w:val="20"/>
                <w:lang w:eastAsia="zh-CN"/>
              </w:rPr>
            </w:pPr>
            <w:r w:rsidRPr="002357A8">
              <w:rPr>
                <w:rFonts w:ascii="Garamond" w:hAnsi="Garamond" w:cs="MSung-Light-Identity-H"/>
                <w:bCs/>
                <w:color w:val="000000"/>
                <w:sz w:val="20"/>
                <w:lang w:eastAsia="zh-CN"/>
              </w:rPr>
              <w:t>Rental income from property, plant and equipment less relevant expenses</w:t>
            </w:r>
          </w:p>
        </w:tc>
        <w:tc>
          <w:tcPr>
            <w:tcW w:w="806" w:type="pct"/>
            <w:vAlign w:val="bottom"/>
          </w:tcPr>
          <w:p w14:paraId="12BBD0ED" w14:textId="77777777" w:rsidR="004173A8" w:rsidRPr="002357A8" w:rsidRDefault="004173A8" w:rsidP="004173A8">
            <w:pPr>
              <w:tabs>
                <w:tab w:val="decimal" w:pos="1208"/>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(27,684)</w:t>
            </w:r>
          </w:p>
        </w:tc>
        <w:tc>
          <w:tcPr>
            <w:tcW w:w="133" w:type="pct"/>
            <w:vAlign w:val="bottom"/>
          </w:tcPr>
          <w:p w14:paraId="4A4ADCDA"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913" w:type="pct"/>
            <w:gridSpan w:val="2"/>
            <w:vAlign w:val="bottom"/>
          </w:tcPr>
          <w:p w14:paraId="35077F59" w14:textId="77777777" w:rsidR="004173A8" w:rsidRPr="002357A8" w:rsidRDefault="004173A8" w:rsidP="004173A8">
            <w:pPr>
              <w:tabs>
                <w:tab w:val="decimal" w:pos="1259"/>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(54,043)</w:t>
            </w:r>
          </w:p>
        </w:tc>
      </w:tr>
      <w:tr w:rsidR="004173A8" w:rsidRPr="002357A8" w14:paraId="75A03E74" w14:textId="77777777" w:rsidTr="004173A8">
        <w:trPr>
          <w:gridAfter w:val="1"/>
          <w:wAfter w:w="5" w:type="pct"/>
          <w:trHeight w:val="202"/>
        </w:trPr>
        <w:tc>
          <w:tcPr>
            <w:tcW w:w="3143" w:type="pct"/>
            <w:vAlign w:val="center"/>
          </w:tcPr>
          <w:p w14:paraId="405FF30F" w14:textId="77777777" w:rsidR="004173A8" w:rsidRPr="002357A8" w:rsidRDefault="004173A8" w:rsidP="004173A8">
            <w:pPr>
              <w:autoSpaceDE w:val="0"/>
              <w:autoSpaceDN w:val="0"/>
              <w:adjustRightInd w:val="0"/>
              <w:rPr>
                <w:rFonts w:ascii="Garamond" w:hAnsi="Garamond" w:cs="MSung-Light-Identity-H"/>
                <w:bCs/>
                <w:color w:val="000000"/>
                <w:sz w:val="20"/>
                <w:lang w:eastAsia="zh-CN"/>
              </w:rPr>
            </w:pPr>
            <w:r w:rsidRPr="002357A8">
              <w:rPr>
                <w:rFonts w:ascii="Garamond" w:hAnsi="Garamond" w:cs="MSung-Light-Identity-H"/>
                <w:bCs/>
                <w:color w:val="000000"/>
                <w:sz w:val="20"/>
                <w:lang w:eastAsia="zh-CN"/>
              </w:rPr>
              <w:t xml:space="preserve">(Gains)/Losses on disposal/write-off of property, plant and equipment, </w:t>
            </w:r>
          </w:p>
          <w:p w14:paraId="3BFC4F81" w14:textId="77777777" w:rsidR="004173A8" w:rsidRPr="002357A8" w:rsidRDefault="004173A8" w:rsidP="004173A8">
            <w:pPr>
              <w:autoSpaceDE w:val="0"/>
              <w:autoSpaceDN w:val="0"/>
              <w:adjustRightInd w:val="0"/>
              <w:rPr>
                <w:rFonts w:ascii="Garamond" w:hAnsi="Garamond" w:cs="MSung-Light-Identity-H"/>
                <w:b/>
                <w:bCs/>
                <w:color w:val="000000"/>
                <w:sz w:val="20"/>
              </w:rPr>
            </w:pPr>
            <w:r w:rsidRPr="002357A8">
              <w:rPr>
                <w:rFonts w:ascii="Garamond" w:hAnsi="Garamond" w:cs="MSung-Light-Identity-H"/>
                <w:bCs/>
                <w:color w:val="000000"/>
                <w:sz w:val="20"/>
                <w:lang w:eastAsia="zh-CN"/>
              </w:rPr>
              <w:t xml:space="preserve">   net</w:t>
            </w:r>
          </w:p>
        </w:tc>
        <w:tc>
          <w:tcPr>
            <w:tcW w:w="806" w:type="pct"/>
            <w:vAlign w:val="bottom"/>
          </w:tcPr>
          <w:p w14:paraId="5982E586" w14:textId="77777777" w:rsidR="004173A8" w:rsidRPr="002357A8" w:rsidRDefault="004173A8" w:rsidP="004173A8">
            <w:pPr>
              <w:tabs>
                <w:tab w:val="decimal" w:pos="1208"/>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(61,442)</w:t>
            </w:r>
          </w:p>
        </w:tc>
        <w:tc>
          <w:tcPr>
            <w:tcW w:w="133" w:type="pct"/>
            <w:vAlign w:val="bottom"/>
          </w:tcPr>
          <w:p w14:paraId="0DAC2178"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20"/>
                <w:lang w:eastAsia="zh-HK"/>
              </w:rPr>
            </w:pPr>
          </w:p>
        </w:tc>
        <w:tc>
          <w:tcPr>
            <w:tcW w:w="913" w:type="pct"/>
            <w:gridSpan w:val="2"/>
            <w:vAlign w:val="bottom"/>
          </w:tcPr>
          <w:p w14:paraId="1F8CBFA1" w14:textId="77777777" w:rsidR="004173A8" w:rsidRPr="002357A8" w:rsidRDefault="004173A8" w:rsidP="004173A8">
            <w:pPr>
              <w:tabs>
                <w:tab w:val="decimal" w:pos="1259"/>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7,446</w:t>
            </w:r>
          </w:p>
        </w:tc>
      </w:tr>
      <w:tr w:rsidR="004173A8" w:rsidRPr="002357A8" w14:paraId="4C78FECC" w14:textId="77777777" w:rsidTr="004173A8">
        <w:trPr>
          <w:trHeight w:hRule="exact" w:val="198"/>
        </w:trPr>
        <w:tc>
          <w:tcPr>
            <w:tcW w:w="3143" w:type="pct"/>
            <w:vAlign w:val="bottom"/>
            <w:hideMark/>
          </w:tcPr>
          <w:p w14:paraId="1F88E679"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r w:rsidRPr="002357A8">
              <w:rPr>
                <w:rFonts w:ascii="Garamond" w:hAnsi="Garamond" w:cs="MSung-Light-Identity-H"/>
                <w:bCs/>
                <w:color w:val="000000"/>
                <w:sz w:val="20"/>
                <w:lang w:eastAsia="zh-CN"/>
              </w:rPr>
              <w:t>Gains on write-off of other non-current assets, net</w:t>
            </w:r>
          </w:p>
        </w:tc>
        <w:tc>
          <w:tcPr>
            <w:tcW w:w="806" w:type="pct"/>
            <w:vAlign w:val="bottom"/>
          </w:tcPr>
          <w:p w14:paraId="61FE6D06" w14:textId="77777777" w:rsidR="004173A8" w:rsidRPr="002357A8" w:rsidRDefault="004173A8" w:rsidP="004173A8">
            <w:pPr>
              <w:tabs>
                <w:tab w:val="decimal" w:pos="1208"/>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(5,602)</w:t>
            </w:r>
          </w:p>
        </w:tc>
        <w:tc>
          <w:tcPr>
            <w:tcW w:w="133" w:type="pct"/>
            <w:vAlign w:val="bottom"/>
          </w:tcPr>
          <w:p w14:paraId="78A95A70"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918" w:type="pct"/>
            <w:gridSpan w:val="3"/>
            <w:vAlign w:val="bottom"/>
            <w:hideMark/>
          </w:tcPr>
          <w:p w14:paraId="13FF8409" w14:textId="77777777" w:rsidR="004173A8" w:rsidRPr="002357A8" w:rsidRDefault="004173A8" w:rsidP="004173A8">
            <w:pPr>
              <w:tabs>
                <w:tab w:val="decimal" w:pos="1223"/>
              </w:tabs>
              <w:autoSpaceDE w:val="0"/>
              <w:autoSpaceDN w:val="0"/>
              <w:adjustRightInd w:val="0"/>
              <w:ind w:right="-137"/>
              <w:rPr>
                <w:rFonts w:ascii="Garamond" w:eastAsia="宋体" w:hAnsi="Garamond" w:cs="MHei-Bold-Identity-H"/>
                <w:bCs/>
                <w:color w:val="000000"/>
                <w:sz w:val="20"/>
                <w:lang w:eastAsia="zh-CN"/>
              </w:rPr>
            </w:pPr>
            <w:r w:rsidRPr="002357A8">
              <w:rPr>
                <w:rFonts w:ascii="Garamond" w:eastAsia="宋体" w:hAnsi="Garamond" w:cs="MHei-Bold-Identity-H"/>
                <w:bCs/>
                <w:color w:val="000000"/>
                <w:sz w:val="20"/>
                <w:lang w:eastAsia="zh-CN"/>
              </w:rPr>
              <w:t>(7,447)</w:t>
            </w:r>
          </w:p>
        </w:tc>
      </w:tr>
      <w:tr w:rsidR="004173A8" w:rsidRPr="002357A8" w14:paraId="2C5D1E43" w14:textId="77777777" w:rsidTr="004173A8">
        <w:trPr>
          <w:trHeight w:hRule="exact" w:val="230"/>
        </w:trPr>
        <w:tc>
          <w:tcPr>
            <w:tcW w:w="3143" w:type="pct"/>
            <w:vAlign w:val="center"/>
            <w:hideMark/>
          </w:tcPr>
          <w:p w14:paraId="58D3B46B"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r w:rsidRPr="002357A8">
              <w:rPr>
                <w:rFonts w:ascii="Garamond" w:hAnsi="Garamond" w:cs="MSung-Light-Identity-H"/>
                <w:bCs/>
                <w:color w:val="000000"/>
                <w:sz w:val="20"/>
                <w:lang w:eastAsia="zh-CN"/>
              </w:rPr>
              <w:t>Auditors’ remuneration</w:t>
            </w:r>
          </w:p>
        </w:tc>
        <w:tc>
          <w:tcPr>
            <w:tcW w:w="806" w:type="pct"/>
            <w:shd w:val="clear" w:color="auto" w:fill="auto"/>
            <w:vAlign w:val="bottom"/>
          </w:tcPr>
          <w:p w14:paraId="4CBD64AE"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9,800</w:t>
            </w:r>
          </w:p>
        </w:tc>
        <w:tc>
          <w:tcPr>
            <w:tcW w:w="133" w:type="pct"/>
            <w:vAlign w:val="bottom"/>
          </w:tcPr>
          <w:p w14:paraId="18CC5210"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918" w:type="pct"/>
            <w:gridSpan w:val="3"/>
            <w:vAlign w:val="bottom"/>
            <w:hideMark/>
          </w:tcPr>
          <w:p w14:paraId="7174E409" w14:textId="77777777" w:rsidR="004173A8" w:rsidRPr="002357A8" w:rsidRDefault="004173A8" w:rsidP="004173A8">
            <w:pPr>
              <w:tabs>
                <w:tab w:val="decimal" w:pos="1223"/>
              </w:tabs>
              <w:autoSpaceDE w:val="0"/>
              <w:autoSpaceDN w:val="0"/>
              <w:adjustRightInd w:val="0"/>
              <w:ind w:right="-137"/>
              <w:rPr>
                <w:rFonts w:ascii="Garamond" w:eastAsia="宋体" w:hAnsi="Garamond" w:cs="MHei-Bold-Identity-H"/>
                <w:bCs/>
                <w:color w:val="000000"/>
                <w:sz w:val="20"/>
                <w:lang w:eastAsia="zh-CN"/>
              </w:rPr>
            </w:pPr>
            <w:r w:rsidRPr="002357A8">
              <w:rPr>
                <w:rFonts w:ascii="Garamond" w:eastAsia="宋体" w:hAnsi="Garamond" w:cs="MHei-Bold-Identity-H"/>
                <w:bCs/>
                <w:color w:val="000000"/>
                <w:sz w:val="20"/>
                <w:lang w:eastAsia="zh-CN"/>
              </w:rPr>
              <w:t>6,988</w:t>
            </w:r>
          </w:p>
        </w:tc>
      </w:tr>
      <w:tr w:rsidR="004173A8" w:rsidRPr="002357A8" w14:paraId="152ADC05" w14:textId="77777777" w:rsidTr="004173A8">
        <w:trPr>
          <w:trHeight w:hRule="exact" w:val="230"/>
        </w:trPr>
        <w:tc>
          <w:tcPr>
            <w:tcW w:w="3143" w:type="pct"/>
            <w:vAlign w:val="center"/>
            <w:hideMark/>
          </w:tcPr>
          <w:p w14:paraId="0B5EC6E3" w14:textId="77777777" w:rsidR="004173A8" w:rsidRPr="002357A8" w:rsidRDefault="004173A8" w:rsidP="004173A8">
            <w:pPr>
              <w:autoSpaceDE w:val="0"/>
              <w:autoSpaceDN w:val="0"/>
              <w:adjustRightInd w:val="0"/>
              <w:ind w:left="180" w:hanging="180"/>
              <w:rPr>
                <w:rFonts w:ascii="Garamond" w:eastAsia="宋体" w:hAnsi="Garamond" w:cs="MSung-Light-Identity-H"/>
                <w:b/>
                <w:bCs/>
                <w:color w:val="000000"/>
                <w:sz w:val="20"/>
                <w:lang w:eastAsia="zh-CN"/>
              </w:rPr>
            </w:pPr>
            <w:r w:rsidRPr="002357A8">
              <w:rPr>
                <w:rFonts w:ascii="Garamond" w:hAnsi="Garamond" w:cs="MSung-Light-Identity-H"/>
                <w:bCs/>
                <w:color w:val="000000"/>
                <w:sz w:val="20"/>
                <w:lang w:eastAsia="zh-CN"/>
              </w:rPr>
              <w:t>Exchange losses/</w:t>
            </w:r>
            <w:r w:rsidRPr="002357A8">
              <w:rPr>
                <w:rFonts w:ascii="Garamond" w:hAnsi="Garamond" w:cs="MSung-Light-Identity-H" w:hint="eastAsia"/>
                <w:bCs/>
                <w:color w:val="000000"/>
                <w:sz w:val="20"/>
              </w:rPr>
              <w:t>(</w:t>
            </w:r>
            <w:r w:rsidRPr="002357A8">
              <w:rPr>
                <w:rFonts w:ascii="Garamond" w:hAnsi="Garamond" w:cs="MSung-Light-Identity-H"/>
                <w:bCs/>
                <w:color w:val="000000"/>
                <w:sz w:val="20"/>
                <w:lang w:eastAsia="zh-CN"/>
              </w:rPr>
              <w:t>gains</w:t>
            </w:r>
            <w:r w:rsidRPr="002357A8">
              <w:rPr>
                <w:rFonts w:ascii="Garamond" w:hAnsi="Garamond" w:cs="MSung-Light-Identity-H" w:hint="eastAsia"/>
                <w:bCs/>
                <w:color w:val="000000"/>
                <w:sz w:val="20"/>
              </w:rPr>
              <w:t>)</w:t>
            </w:r>
            <w:r w:rsidRPr="002357A8">
              <w:rPr>
                <w:rFonts w:ascii="Garamond" w:hAnsi="Garamond" w:cs="MSung-Light-Identity-H"/>
                <w:bCs/>
                <w:color w:val="000000"/>
                <w:sz w:val="20"/>
                <w:lang w:eastAsia="zh-CN"/>
              </w:rPr>
              <w:t>, net</w:t>
            </w:r>
          </w:p>
        </w:tc>
        <w:tc>
          <w:tcPr>
            <w:tcW w:w="806" w:type="pct"/>
            <w:vAlign w:val="bottom"/>
          </w:tcPr>
          <w:p w14:paraId="4E009E13" w14:textId="77777777" w:rsidR="004173A8" w:rsidRPr="002357A8" w:rsidRDefault="004173A8" w:rsidP="004173A8">
            <w:pPr>
              <w:tabs>
                <w:tab w:val="decimal" w:pos="1220"/>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7,444</w:t>
            </w:r>
          </w:p>
        </w:tc>
        <w:tc>
          <w:tcPr>
            <w:tcW w:w="133" w:type="pct"/>
            <w:vAlign w:val="bottom"/>
          </w:tcPr>
          <w:p w14:paraId="08BD0DCE"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918" w:type="pct"/>
            <w:gridSpan w:val="3"/>
            <w:vAlign w:val="bottom"/>
            <w:hideMark/>
          </w:tcPr>
          <w:p w14:paraId="57C75593" w14:textId="77777777" w:rsidR="004173A8" w:rsidRPr="002357A8" w:rsidRDefault="004173A8" w:rsidP="004173A8">
            <w:pPr>
              <w:tabs>
                <w:tab w:val="decimal" w:pos="1223"/>
              </w:tabs>
              <w:autoSpaceDE w:val="0"/>
              <w:autoSpaceDN w:val="0"/>
              <w:adjustRightInd w:val="0"/>
              <w:ind w:right="-137"/>
              <w:rPr>
                <w:rFonts w:ascii="Garamond" w:eastAsia="宋体" w:hAnsi="Garamond" w:cs="MHei-Bold-Identity-H"/>
                <w:bCs/>
                <w:color w:val="000000"/>
                <w:sz w:val="20"/>
                <w:lang w:eastAsia="zh-CN"/>
              </w:rPr>
            </w:pPr>
            <w:r w:rsidRPr="002357A8">
              <w:rPr>
                <w:rFonts w:ascii="Garamond" w:eastAsia="宋体" w:hAnsi="Garamond" w:cs="MHei-Bold-Identity-H"/>
                <w:bCs/>
                <w:color w:val="000000"/>
                <w:sz w:val="20"/>
                <w:lang w:eastAsia="zh-CN"/>
              </w:rPr>
              <w:t>(173,931)</w:t>
            </w:r>
          </w:p>
        </w:tc>
      </w:tr>
      <w:tr w:rsidR="004173A8" w:rsidRPr="002357A8" w14:paraId="30EA956F" w14:textId="77777777" w:rsidTr="004173A8">
        <w:trPr>
          <w:trHeight w:hRule="exact" w:val="74"/>
        </w:trPr>
        <w:tc>
          <w:tcPr>
            <w:tcW w:w="3143" w:type="pct"/>
            <w:tcBorders>
              <w:top w:val="nil"/>
              <w:left w:val="nil"/>
              <w:bottom w:val="single" w:sz="12" w:space="0" w:color="auto"/>
              <w:right w:val="nil"/>
            </w:tcBorders>
            <w:vAlign w:val="center"/>
          </w:tcPr>
          <w:p w14:paraId="284769B5" w14:textId="77777777" w:rsidR="004173A8" w:rsidRPr="002357A8" w:rsidRDefault="004173A8" w:rsidP="004173A8">
            <w:pPr>
              <w:autoSpaceDE w:val="0"/>
              <w:autoSpaceDN w:val="0"/>
              <w:adjustRightInd w:val="0"/>
              <w:ind w:left="180" w:hanging="180"/>
              <w:rPr>
                <w:rFonts w:ascii="Garamond" w:eastAsia="宋体" w:hAnsi="Garamond" w:cs="MSung-Light-Identity-H"/>
                <w:bCs/>
                <w:color w:val="000000"/>
                <w:sz w:val="4"/>
                <w:szCs w:val="4"/>
              </w:rPr>
            </w:pPr>
          </w:p>
          <w:p w14:paraId="56AF1FF1" w14:textId="77777777" w:rsidR="004173A8" w:rsidRPr="002357A8" w:rsidRDefault="004173A8" w:rsidP="004173A8">
            <w:pPr>
              <w:autoSpaceDE w:val="0"/>
              <w:autoSpaceDN w:val="0"/>
              <w:adjustRightInd w:val="0"/>
              <w:ind w:left="180" w:hanging="180"/>
              <w:rPr>
                <w:rFonts w:ascii="Garamond" w:eastAsia="宋体" w:hAnsi="Garamond" w:cs="MSung-Light-Identity-H"/>
                <w:bCs/>
                <w:color w:val="000000"/>
                <w:sz w:val="4"/>
                <w:szCs w:val="4"/>
              </w:rPr>
            </w:pPr>
          </w:p>
        </w:tc>
        <w:tc>
          <w:tcPr>
            <w:tcW w:w="806" w:type="pct"/>
            <w:tcBorders>
              <w:top w:val="nil"/>
              <w:left w:val="nil"/>
              <w:bottom w:val="single" w:sz="12" w:space="0" w:color="auto"/>
              <w:right w:val="nil"/>
            </w:tcBorders>
          </w:tcPr>
          <w:p w14:paraId="17693C91" w14:textId="77777777" w:rsidR="004173A8" w:rsidRPr="002357A8" w:rsidRDefault="004173A8" w:rsidP="004173A8">
            <w:pPr>
              <w:tabs>
                <w:tab w:val="decimal" w:pos="1208"/>
              </w:tabs>
              <w:autoSpaceDE w:val="0"/>
              <w:autoSpaceDN w:val="0"/>
              <w:adjustRightInd w:val="0"/>
              <w:rPr>
                <w:rFonts w:ascii="Garamond" w:eastAsia="宋体" w:hAnsi="Garamond" w:cs="MHei-Bold-Identity-H"/>
                <w:bCs/>
                <w:color w:val="000000"/>
                <w:sz w:val="4"/>
                <w:szCs w:val="4"/>
                <w:lang w:eastAsia="zh-HK"/>
              </w:rPr>
            </w:pPr>
          </w:p>
        </w:tc>
        <w:tc>
          <w:tcPr>
            <w:tcW w:w="133" w:type="pct"/>
            <w:tcBorders>
              <w:top w:val="nil"/>
              <w:left w:val="nil"/>
              <w:bottom w:val="single" w:sz="12" w:space="0" w:color="auto"/>
              <w:right w:val="nil"/>
            </w:tcBorders>
            <w:vAlign w:val="center"/>
          </w:tcPr>
          <w:p w14:paraId="3B453C40" w14:textId="77777777" w:rsidR="004173A8" w:rsidRPr="002357A8" w:rsidRDefault="004173A8" w:rsidP="004173A8">
            <w:pPr>
              <w:autoSpaceDE w:val="0"/>
              <w:autoSpaceDN w:val="0"/>
              <w:adjustRightInd w:val="0"/>
              <w:ind w:right="80"/>
              <w:jc w:val="center"/>
              <w:rPr>
                <w:rFonts w:ascii="Garamond" w:eastAsia="MHei-Bold-Identity-H" w:hAnsi="Garamond" w:cs="MHei-Bold-Identity-H"/>
                <w:bCs/>
                <w:color w:val="000000"/>
                <w:sz w:val="4"/>
                <w:szCs w:val="4"/>
                <w:lang w:eastAsia="zh-HK"/>
              </w:rPr>
            </w:pPr>
          </w:p>
        </w:tc>
        <w:tc>
          <w:tcPr>
            <w:tcW w:w="918" w:type="pct"/>
            <w:gridSpan w:val="3"/>
            <w:tcBorders>
              <w:top w:val="nil"/>
              <w:left w:val="nil"/>
              <w:bottom w:val="single" w:sz="12" w:space="0" w:color="auto"/>
              <w:right w:val="nil"/>
            </w:tcBorders>
            <w:vAlign w:val="center"/>
          </w:tcPr>
          <w:p w14:paraId="6A253837" w14:textId="77777777" w:rsidR="004173A8" w:rsidRPr="002357A8" w:rsidRDefault="004173A8" w:rsidP="004173A8">
            <w:pPr>
              <w:tabs>
                <w:tab w:val="decimal" w:pos="1259"/>
              </w:tabs>
              <w:autoSpaceDE w:val="0"/>
              <w:autoSpaceDN w:val="0"/>
              <w:adjustRightInd w:val="0"/>
              <w:ind w:right="-137"/>
              <w:rPr>
                <w:rFonts w:ascii="Garamond" w:eastAsia="MHei-Bold-Identity-H" w:hAnsi="Garamond" w:cs="MHei-Bold-Identity-H"/>
                <w:bCs/>
                <w:color w:val="000000"/>
                <w:sz w:val="4"/>
                <w:szCs w:val="4"/>
                <w:lang w:eastAsia="zh-HK"/>
              </w:rPr>
            </w:pPr>
          </w:p>
        </w:tc>
      </w:tr>
    </w:tbl>
    <w:p w14:paraId="32739C0A" w14:textId="77777777" w:rsidR="004173A8" w:rsidRPr="002357A8" w:rsidRDefault="004173A8" w:rsidP="004173A8">
      <w:pPr>
        <w:rPr>
          <w:lang w:eastAsia="zh-CN"/>
        </w:rPr>
      </w:pPr>
    </w:p>
    <w:p w14:paraId="183607DF" w14:textId="77777777" w:rsidR="004173A8" w:rsidRPr="002357A8" w:rsidRDefault="004173A8" w:rsidP="004173A8">
      <w:pPr>
        <w:rPr>
          <w:lang w:eastAsia="zh-CN"/>
        </w:rPr>
      </w:pPr>
      <w:r w:rsidRPr="002357A8">
        <w:rPr>
          <w:lang w:eastAsia="zh-CN"/>
        </w:rPr>
        <w:br w:type="page"/>
      </w:r>
    </w:p>
    <w:p w14:paraId="6BD8C07D" w14:textId="77777777" w:rsidR="004173A8" w:rsidRPr="002357A8" w:rsidRDefault="004173A8" w:rsidP="004173A8">
      <w:pPr>
        <w:autoSpaceDE w:val="0"/>
        <w:autoSpaceDN w:val="0"/>
        <w:adjustRightInd w:val="0"/>
        <w:ind w:left="540" w:hanging="540"/>
        <w:rPr>
          <w:rFonts w:ascii="Arial Black" w:eastAsia="宋体" w:hAnsi="Arial Black" w:cs="MSung-Light-Identity-H"/>
          <w:b/>
          <w:bCs/>
          <w:color w:val="000000"/>
          <w:sz w:val="19"/>
          <w:szCs w:val="19"/>
          <w:lang w:eastAsia="zh-CN"/>
        </w:rPr>
      </w:pPr>
      <w:r w:rsidRPr="002357A8">
        <w:rPr>
          <w:rFonts w:ascii="Arial Black" w:eastAsia="宋体" w:hAnsi="Arial Black" w:cs="MSung-Light-Identity-H"/>
          <w:b/>
          <w:bCs/>
          <w:color w:val="000000"/>
          <w:sz w:val="19"/>
          <w:szCs w:val="19"/>
          <w:lang w:eastAsia="zh-CN"/>
        </w:rPr>
        <w:lastRenderedPageBreak/>
        <w:t>11</w:t>
      </w:r>
      <w:r w:rsidRPr="002357A8">
        <w:rPr>
          <w:rFonts w:ascii="Arial Black" w:eastAsia="宋体" w:hAnsi="Arial Black" w:cs="MSung-Light-Identity-H"/>
          <w:b/>
          <w:bCs/>
          <w:color w:val="000000"/>
          <w:sz w:val="19"/>
          <w:szCs w:val="19"/>
          <w:lang w:eastAsia="zh-CN"/>
        </w:rPr>
        <w:tab/>
        <w:t>INCOME TAX EXPENSE</w:t>
      </w:r>
    </w:p>
    <w:tbl>
      <w:tblPr>
        <w:tblW w:w="5000" w:type="pct"/>
        <w:tblInd w:w="450" w:type="dxa"/>
        <w:tblLayout w:type="fixed"/>
        <w:tblLook w:val="04A0" w:firstRow="1" w:lastRow="0" w:firstColumn="1" w:lastColumn="0" w:noHBand="0" w:noVBand="1"/>
      </w:tblPr>
      <w:tblGrid>
        <w:gridCol w:w="5746"/>
        <w:gridCol w:w="1544"/>
        <w:gridCol w:w="243"/>
        <w:gridCol w:w="1550"/>
      </w:tblGrid>
      <w:tr w:rsidR="004173A8" w:rsidRPr="002357A8" w14:paraId="0593A01A" w14:textId="77777777" w:rsidTr="004173A8">
        <w:tc>
          <w:tcPr>
            <w:tcW w:w="3163" w:type="pct"/>
          </w:tcPr>
          <w:p w14:paraId="755D6A60" w14:textId="77777777" w:rsidR="004173A8" w:rsidRPr="002357A8" w:rsidRDefault="004173A8" w:rsidP="004173A8">
            <w:pPr>
              <w:autoSpaceDE w:val="0"/>
              <w:autoSpaceDN w:val="0"/>
              <w:adjustRightInd w:val="0"/>
              <w:rPr>
                <w:rFonts w:ascii="Garamond" w:eastAsia="宋体" w:hAnsi="Garamond" w:cs="MHei-Bold-Identity-H"/>
                <w:bCs/>
                <w:color w:val="000000"/>
                <w:sz w:val="20"/>
                <w:lang w:eastAsia="zh-HK"/>
              </w:rPr>
            </w:pPr>
          </w:p>
        </w:tc>
        <w:tc>
          <w:tcPr>
            <w:tcW w:w="850" w:type="pct"/>
            <w:vAlign w:val="bottom"/>
          </w:tcPr>
          <w:p w14:paraId="1BC6E588" w14:textId="77777777" w:rsidR="004173A8" w:rsidRPr="002357A8" w:rsidRDefault="004173A8" w:rsidP="004173A8">
            <w:pPr>
              <w:tabs>
                <w:tab w:val="decimal" w:pos="1198"/>
              </w:tabs>
              <w:autoSpaceDE w:val="0"/>
              <w:autoSpaceDN w:val="0"/>
              <w:adjustRightInd w:val="0"/>
              <w:rPr>
                <w:rFonts w:ascii="Garamond" w:eastAsia="MHei-Bold-Identity-H" w:hAnsi="Garamond" w:cs="MHei-Bold-Identity-H"/>
                <w:b/>
                <w:bCs/>
                <w:color w:val="000000"/>
                <w:sz w:val="20"/>
              </w:rPr>
            </w:pPr>
            <w:r w:rsidRPr="002357A8">
              <w:rPr>
                <w:rFonts w:ascii="Garamond" w:eastAsia="宋体" w:hAnsi="Garamond" w:cs="MHei-Bold-Identity-H"/>
                <w:b/>
                <w:bCs/>
                <w:color w:val="000000"/>
                <w:sz w:val="20"/>
                <w:lang w:eastAsia="zh-CN"/>
              </w:rPr>
              <w:t>2019</w:t>
            </w:r>
          </w:p>
        </w:tc>
        <w:tc>
          <w:tcPr>
            <w:tcW w:w="134" w:type="pct"/>
            <w:vAlign w:val="bottom"/>
          </w:tcPr>
          <w:p w14:paraId="3860413D" w14:textId="77777777" w:rsidR="004173A8" w:rsidRPr="002357A8" w:rsidRDefault="004173A8" w:rsidP="004173A8">
            <w:pPr>
              <w:tabs>
                <w:tab w:val="decimal" w:pos="1331"/>
              </w:tabs>
              <w:autoSpaceDE w:val="0"/>
              <w:autoSpaceDN w:val="0"/>
              <w:adjustRightInd w:val="0"/>
              <w:rPr>
                <w:rFonts w:ascii="Garamond" w:eastAsia="MHei-Bold-Identity-H" w:hAnsi="Garamond" w:cs="MHei-Bold-Identity-H"/>
                <w:bCs/>
                <w:color w:val="000000"/>
                <w:sz w:val="20"/>
                <w:lang w:eastAsia="zh-HK"/>
              </w:rPr>
            </w:pPr>
          </w:p>
        </w:tc>
        <w:tc>
          <w:tcPr>
            <w:tcW w:w="853" w:type="pct"/>
            <w:vAlign w:val="bottom"/>
          </w:tcPr>
          <w:p w14:paraId="5FB388CA" w14:textId="77777777" w:rsidR="004173A8" w:rsidRPr="002357A8" w:rsidRDefault="004173A8" w:rsidP="004173A8">
            <w:pPr>
              <w:tabs>
                <w:tab w:val="decimal" w:pos="1223"/>
              </w:tabs>
              <w:autoSpaceDE w:val="0"/>
              <w:autoSpaceDN w:val="0"/>
              <w:adjustRightInd w:val="0"/>
              <w:rPr>
                <w:rFonts w:ascii="Garamond" w:eastAsia="MHei-Bold-Identity-H" w:hAnsi="Garamond" w:cs="MHei-Bold-Identity-H"/>
                <w:bCs/>
                <w:color w:val="000000"/>
                <w:sz w:val="20"/>
              </w:rPr>
            </w:pPr>
            <w:r w:rsidRPr="002357A8">
              <w:rPr>
                <w:rFonts w:ascii="Garamond" w:eastAsia="宋体" w:hAnsi="Garamond" w:cs="MHei-Bold-Identity-H"/>
                <w:bCs/>
                <w:color w:val="000000"/>
                <w:sz w:val="20"/>
                <w:lang w:eastAsia="zh-CN"/>
              </w:rPr>
              <w:t>2018</w:t>
            </w:r>
          </w:p>
        </w:tc>
      </w:tr>
      <w:tr w:rsidR="004173A8" w:rsidRPr="002357A8" w14:paraId="249AC5B7" w14:textId="77777777" w:rsidTr="004173A8">
        <w:trPr>
          <w:trHeight w:val="121"/>
        </w:trPr>
        <w:tc>
          <w:tcPr>
            <w:tcW w:w="3163" w:type="pct"/>
          </w:tcPr>
          <w:p w14:paraId="0B71BC72" w14:textId="77777777" w:rsidR="004173A8" w:rsidRPr="002357A8" w:rsidRDefault="004173A8" w:rsidP="004173A8">
            <w:pPr>
              <w:autoSpaceDE w:val="0"/>
              <w:autoSpaceDN w:val="0"/>
              <w:adjustRightInd w:val="0"/>
              <w:rPr>
                <w:rFonts w:ascii="Garamond" w:eastAsia="宋体" w:hAnsi="Garamond" w:cs="MHei-Bold-Identity-H"/>
                <w:bCs/>
                <w:color w:val="000000"/>
                <w:sz w:val="20"/>
              </w:rPr>
            </w:pPr>
          </w:p>
        </w:tc>
        <w:tc>
          <w:tcPr>
            <w:tcW w:w="850" w:type="pct"/>
            <w:vAlign w:val="bottom"/>
          </w:tcPr>
          <w:p w14:paraId="25572154" w14:textId="77777777" w:rsidR="004173A8" w:rsidRPr="002357A8" w:rsidRDefault="004173A8" w:rsidP="004173A8">
            <w:pPr>
              <w:tabs>
                <w:tab w:val="decimal" w:pos="1198"/>
              </w:tabs>
              <w:autoSpaceDE w:val="0"/>
              <w:autoSpaceDN w:val="0"/>
              <w:adjustRightInd w:val="0"/>
              <w:rPr>
                <w:rFonts w:ascii="Garamond" w:eastAsia="MHei-Bold-Identity-H" w:hAnsi="Garamond" w:cs="MHei-Bold-Identity-H"/>
                <w:b/>
                <w:bCs/>
                <w:color w:val="000000"/>
                <w:sz w:val="20"/>
              </w:rPr>
            </w:pPr>
            <w:r w:rsidRPr="002357A8">
              <w:rPr>
                <w:rFonts w:ascii="Garamond" w:hAnsi="Garamond" w:cs="MHei-Bold-Identity-H"/>
                <w:b/>
                <w:bCs/>
                <w:color w:val="000000"/>
                <w:sz w:val="20"/>
                <w:lang w:eastAsia="zh-HK"/>
              </w:rPr>
              <w:t>RMB</w:t>
            </w:r>
            <w:r w:rsidRPr="002357A8">
              <w:rPr>
                <w:rFonts w:ascii="Garamond" w:eastAsia="宋体" w:hAnsi="Garamond" w:cs="MHei-Bold-Identity-H"/>
                <w:b/>
                <w:bCs/>
                <w:color w:val="000000"/>
                <w:sz w:val="20"/>
                <w:lang w:eastAsia="zh-CN"/>
              </w:rPr>
              <w:t>’000</w:t>
            </w:r>
          </w:p>
        </w:tc>
        <w:tc>
          <w:tcPr>
            <w:tcW w:w="134" w:type="pct"/>
            <w:vAlign w:val="bottom"/>
          </w:tcPr>
          <w:p w14:paraId="1AA66B09" w14:textId="77777777" w:rsidR="004173A8" w:rsidRPr="002357A8" w:rsidRDefault="004173A8" w:rsidP="004173A8">
            <w:pPr>
              <w:tabs>
                <w:tab w:val="decimal" w:pos="1331"/>
              </w:tabs>
              <w:autoSpaceDE w:val="0"/>
              <w:autoSpaceDN w:val="0"/>
              <w:adjustRightInd w:val="0"/>
              <w:rPr>
                <w:rFonts w:ascii="Garamond" w:eastAsia="MHei-Bold-Identity-H" w:hAnsi="Garamond" w:cs="MHei-Bold-Identity-H"/>
                <w:bCs/>
                <w:color w:val="000000"/>
                <w:sz w:val="20"/>
                <w:lang w:eastAsia="zh-HK"/>
              </w:rPr>
            </w:pPr>
          </w:p>
        </w:tc>
        <w:tc>
          <w:tcPr>
            <w:tcW w:w="853" w:type="pct"/>
            <w:vAlign w:val="bottom"/>
          </w:tcPr>
          <w:p w14:paraId="7D64F1BC" w14:textId="77777777" w:rsidR="004173A8" w:rsidRPr="002357A8" w:rsidRDefault="004173A8" w:rsidP="004173A8">
            <w:pPr>
              <w:tabs>
                <w:tab w:val="decimal" w:pos="1223"/>
              </w:tabs>
              <w:autoSpaceDE w:val="0"/>
              <w:autoSpaceDN w:val="0"/>
              <w:adjustRightInd w:val="0"/>
              <w:rPr>
                <w:rFonts w:ascii="Garamond" w:eastAsia="MHei-Bold-Identity-H" w:hAnsi="Garamond" w:cs="MHei-Bold-Identity-H"/>
                <w:bCs/>
                <w:color w:val="000000"/>
                <w:sz w:val="20"/>
              </w:rPr>
            </w:pPr>
            <w:r w:rsidRPr="002357A8">
              <w:rPr>
                <w:rFonts w:ascii="Garamond" w:hAnsi="Garamond" w:cs="MHei-Bold-Identity-H"/>
                <w:bCs/>
                <w:color w:val="000000"/>
                <w:sz w:val="20"/>
                <w:lang w:eastAsia="zh-HK"/>
              </w:rPr>
              <w:t>RMB</w:t>
            </w:r>
            <w:r w:rsidRPr="002357A8">
              <w:rPr>
                <w:rFonts w:ascii="Garamond" w:eastAsia="宋体" w:hAnsi="Garamond" w:cs="MHei-Bold-Identity-H"/>
                <w:bCs/>
                <w:color w:val="000000"/>
                <w:sz w:val="20"/>
                <w:lang w:eastAsia="zh-CN"/>
              </w:rPr>
              <w:t>’000</w:t>
            </w:r>
          </w:p>
        </w:tc>
      </w:tr>
      <w:tr w:rsidR="004173A8" w:rsidRPr="002357A8" w14:paraId="1C34D8DE" w14:textId="77777777" w:rsidTr="004173A8">
        <w:trPr>
          <w:trHeight w:val="121"/>
        </w:trPr>
        <w:tc>
          <w:tcPr>
            <w:tcW w:w="3163" w:type="pct"/>
          </w:tcPr>
          <w:p w14:paraId="609FC03D" w14:textId="77777777" w:rsidR="004173A8" w:rsidRPr="002357A8" w:rsidRDefault="004173A8" w:rsidP="004173A8">
            <w:pPr>
              <w:autoSpaceDE w:val="0"/>
              <w:autoSpaceDN w:val="0"/>
              <w:adjustRightInd w:val="0"/>
              <w:rPr>
                <w:rFonts w:ascii="Garamond" w:eastAsia="宋体" w:hAnsi="Garamond" w:cs="MHei-Bold-Identity-H"/>
                <w:bCs/>
                <w:color w:val="000000"/>
                <w:sz w:val="20"/>
              </w:rPr>
            </w:pPr>
          </w:p>
        </w:tc>
        <w:tc>
          <w:tcPr>
            <w:tcW w:w="850" w:type="pct"/>
            <w:vAlign w:val="bottom"/>
          </w:tcPr>
          <w:p w14:paraId="6B9EDE4A" w14:textId="77777777" w:rsidR="004173A8" w:rsidRPr="002357A8" w:rsidRDefault="004173A8" w:rsidP="004173A8">
            <w:pPr>
              <w:tabs>
                <w:tab w:val="decimal" w:pos="1198"/>
              </w:tabs>
              <w:autoSpaceDE w:val="0"/>
              <w:autoSpaceDN w:val="0"/>
              <w:adjustRightInd w:val="0"/>
              <w:rPr>
                <w:rFonts w:ascii="Garamond" w:hAnsi="Garamond" w:cs="MHei-Bold-Identity-H"/>
                <w:b/>
                <w:bCs/>
                <w:color w:val="000000"/>
                <w:sz w:val="20"/>
                <w:lang w:eastAsia="zh-HK"/>
              </w:rPr>
            </w:pPr>
          </w:p>
        </w:tc>
        <w:tc>
          <w:tcPr>
            <w:tcW w:w="134" w:type="pct"/>
            <w:vAlign w:val="bottom"/>
          </w:tcPr>
          <w:p w14:paraId="48C2BFEF" w14:textId="77777777" w:rsidR="004173A8" w:rsidRPr="002357A8" w:rsidRDefault="004173A8" w:rsidP="004173A8">
            <w:pPr>
              <w:tabs>
                <w:tab w:val="decimal" w:pos="1331"/>
              </w:tabs>
              <w:autoSpaceDE w:val="0"/>
              <w:autoSpaceDN w:val="0"/>
              <w:adjustRightInd w:val="0"/>
              <w:rPr>
                <w:rFonts w:ascii="Garamond" w:eastAsia="MHei-Bold-Identity-H" w:hAnsi="Garamond" w:cs="MHei-Bold-Identity-H"/>
                <w:bCs/>
                <w:color w:val="000000"/>
                <w:sz w:val="20"/>
                <w:lang w:eastAsia="zh-HK"/>
              </w:rPr>
            </w:pPr>
          </w:p>
        </w:tc>
        <w:tc>
          <w:tcPr>
            <w:tcW w:w="853" w:type="pct"/>
            <w:vAlign w:val="bottom"/>
          </w:tcPr>
          <w:p w14:paraId="724A01D2" w14:textId="77777777" w:rsidR="004173A8" w:rsidRPr="002357A8" w:rsidRDefault="004173A8" w:rsidP="004173A8">
            <w:pPr>
              <w:tabs>
                <w:tab w:val="decimal" w:pos="1223"/>
              </w:tabs>
              <w:autoSpaceDE w:val="0"/>
              <w:autoSpaceDN w:val="0"/>
              <w:adjustRightInd w:val="0"/>
              <w:rPr>
                <w:rFonts w:ascii="Garamond" w:hAnsi="Garamond" w:cs="MHei-Bold-Identity-H"/>
                <w:bCs/>
                <w:color w:val="000000"/>
                <w:sz w:val="20"/>
                <w:lang w:eastAsia="zh-HK"/>
              </w:rPr>
            </w:pPr>
          </w:p>
        </w:tc>
      </w:tr>
      <w:tr w:rsidR="004173A8" w:rsidRPr="002357A8" w14:paraId="1AABE572" w14:textId="77777777" w:rsidTr="004173A8">
        <w:tc>
          <w:tcPr>
            <w:tcW w:w="3163" w:type="pct"/>
            <w:vAlign w:val="center"/>
          </w:tcPr>
          <w:p w14:paraId="32706EA0" w14:textId="77777777" w:rsidR="004173A8" w:rsidRPr="002357A8" w:rsidRDefault="004173A8" w:rsidP="004173A8">
            <w:pPr>
              <w:autoSpaceDE w:val="0"/>
              <w:autoSpaceDN w:val="0"/>
              <w:adjustRightInd w:val="0"/>
              <w:rPr>
                <w:rFonts w:ascii="Garamond" w:eastAsia="宋体" w:hAnsi="Garamond" w:cs="MSung-Light-Identity-H"/>
                <w:b/>
                <w:bCs/>
                <w:color w:val="000000"/>
                <w:sz w:val="20"/>
                <w:lang w:eastAsia="zh-CN"/>
              </w:rPr>
            </w:pPr>
            <w:r w:rsidRPr="002357A8">
              <w:rPr>
                <w:rFonts w:ascii="Garamond" w:hAnsi="Garamond" w:cs="MSung-Light-Identity-H"/>
                <w:b/>
                <w:bCs/>
                <w:color w:val="000000"/>
                <w:sz w:val="20"/>
                <w:lang w:eastAsia="zh-CN"/>
              </w:rPr>
              <w:t xml:space="preserve">Current tax </w:t>
            </w:r>
          </w:p>
        </w:tc>
        <w:tc>
          <w:tcPr>
            <w:tcW w:w="850" w:type="pct"/>
            <w:vAlign w:val="bottom"/>
          </w:tcPr>
          <w:p w14:paraId="1E50CFE3" w14:textId="77777777" w:rsidR="004173A8" w:rsidRPr="002357A8" w:rsidRDefault="004173A8" w:rsidP="004173A8">
            <w:pPr>
              <w:tabs>
                <w:tab w:val="decimal" w:pos="1198"/>
              </w:tabs>
              <w:autoSpaceDE w:val="0"/>
              <w:autoSpaceDN w:val="0"/>
              <w:adjustRightInd w:val="0"/>
              <w:rPr>
                <w:rFonts w:ascii="Garamond" w:eastAsia="MHei-Bold-Identity-H" w:hAnsi="Garamond" w:cs="MHei-Bold-Identity-H"/>
                <w:b/>
                <w:bCs/>
                <w:color w:val="000000"/>
                <w:sz w:val="20"/>
                <w:lang w:eastAsia="zh-HK"/>
              </w:rPr>
            </w:pPr>
          </w:p>
        </w:tc>
        <w:tc>
          <w:tcPr>
            <w:tcW w:w="134" w:type="pct"/>
            <w:vAlign w:val="bottom"/>
          </w:tcPr>
          <w:p w14:paraId="1D43F030" w14:textId="77777777" w:rsidR="004173A8" w:rsidRPr="002357A8" w:rsidRDefault="004173A8" w:rsidP="004173A8">
            <w:pPr>
              <w:tabs>
                <w:tab w:val="decimal" w:pos="1331"/>
              </w:tabs>
              <w:autoSpaceDE w:val="0"/>
              <w:autoSpaceDN w:val="0"/>
              <w:adjustRightInd w:val="0"/>
              <w:rPr>
                <w:rFonts w:ascii="Garamond" w:eastAsia="MHei-Bold-Identity-H" w:hAnsi="Garamond" w:cs="MHei-Bold-Identity-H"/>
                <w:bCs/>
                <w:color w:val="000000"/>
                <w:sz w:val="20"/>
                <w:lang w:eastAsia="zh-HK"/>
              </w:rPr>
            </w:pPr>
          </w:p>
        </w:tc>
        <w:tc>
          <w:tcPr>
            <w:tcW w:w="853" w:type="pct"/>
            <w:vAlign w:val="bottom"/>
          </w:tcPr>
          <w:p w14:paraId="5262282B" w14:textId="77777777" w:rsidR="004173A8" w:rsidRPr="002357A8" w:rsidRDefault="004173A8" w:rsidP="004173A8">
            <w:pPr>
              <w:tabs>
                <w:tab w:val="decimal" w:pos="1223"/>
                <w:tab w:val="decimal" w:pos="1380"/>
              </w:tabs>
              <w:autoSpaceDE w:val="0"/>
              <w:autoSpaceDN w:val="0"/>
              <w:adjustRightInd w:val="0"/>
              <w:rPr>
                <w:rFonts w:ascii="Garamond" w:eastAsia="宋体" w:hAnsi="Garamond" w:cs="MHei-Bold-Identity-H"/>
                <w:bCs/>
                <w:color w:val="000000"/>
                <w:sz w:val="20"/>
                <w:lang w:eastAsia="zh-CN"/>
              </w:rPr>
            </w:pPr>
          </w:p>
        </w:tc>
      </w:tr>
      <w:tr w:rsidR="004173A8" w:rsidRPr="002357A8" w14:paraId="4DCC1ACB" w14:textId="77777777" w:rsidTr="004173A8">
        <w:tc>
          <w:tcPr>
            <w:tcW w:w="3163" w:type="pct"/>
            <w:vAlign w:val="center"/>
          </w:tcPr>
          <w:p w14:paraId="4F8E0880" w14:textId="77777777" w:rsidR="004173A8" w:rsidRPr="002357A8" w:rsidRDefault="004173A8" w:rsidP="004173A8">
            <w:pPr>
              <w:autoSpaceDE w:val="0"/>
              <w:autoSpaceDN w:val="0"/>
              <w:adjustRightInd w:val="0"/>
              <w:rPr>
                <w:rFonts w:ascii="Garamond" w:eastAsia="宋体" w:hAnsi="Garamond" w:cs="MSung-Light-Identity-H"/>
                <w:b/>
                <w:bCs/>
                <w:color w:val="000000"/>
                <w:sz w:val="20"/>
                <w:lang w:eastAsia="zh-CN"/>
              </w:rPr>
            </w:pPr>
            <w:r w:rsidRPr="002357A8">
              <w:rPr>
                <w:rFonts w:ascii="Garamond" w:hAnsi="Garamond" w:cs="MSung-Light-Identity-H"/>
                <w:bCs/>
                <w:color w:val="000000"/>
                <w:sz w:val="20"/>
                <w:lang w:eastAsia="zh-CN"/>
              </w:rPr>
              <w:t xml:space="preserve">PRC enterprise income tax </w:t>
            </w:r>
          </w:p>
        </w:tc>
        <w:tc>
          <w:tcPr>
            <w:tcW w:w="850" w:type="pct"/>
          </w:tcPr>
          <w:p w14:paraId="16E8F849" w14:textId="77777777" w:rsidR="004173A8" w:rsidRPr="002357A8" w:rsidRDefault="004173A8" w:rsidP="004173A8">
            <w:pPr>
              <w:tabs>
                <w:tab w:val="decimal" w:pos="1198"/>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86,047</w:t>
            </w:r>
          </w:p>
        </w:tc>
        <w:tc>
          <w:tcPr>
            <w:tcW w:w="134" w:type="pct"/>
            <w:vAlign w:val="bottom"/>
          </w:tcPr>
          <w:p w14:paraId="0289BD93" w14:textId="77777777" w:rsidR="004173A8" w:rsidRPr="002357A8" w:rsidRDefault="004173A8" w:rsidP="004173A8">
            <w:pPr>
              <w:tabs>
                <w:tab w:val="decimal" w:pos="1331"/>
              </w:tabs>
              <w:autoSpaceDE w:val="0"/>
              <w:autoSpaceDN w:val="0"/>
              <w:adjustRightInd w:val="0"/>
              <w:rPr>
                <w:rFonts w:ascii="Garamond" w:eastAsia="MHei-Bold-Identity-H" w:hAnsi="Garamond" w:cs="MHei-Bold-Identity-H"/>
                <w:bCs/>
                <w:color w:val="000000"/>
                <w:sz w:val="20"/>
                <w:lang w:eastAsia="zh-HK"/>
              </w:rPr>
            </w:pPr>
          </w:p>
        </w:tc>
        <w:tc>
          <w:tcPr>
            <w:tcW w:w="853" w:type="pct"/>
            <w:shd w:val="clear" w:color="auto" w:fill="auto"/>
            <w:vAlign w:val="bottom"/>
          </w:tcPr>
          <w:p w14:paraId="793A5497" w14:textId="77777777" w:rsidR="004173A8" w:rsidRPr="002357A8" w:rsidRDefault="004173A8" w:rsidP="004173A8">
            <w:pPr>
              <w:tabs>
                <w:tab w:val="decimal" w:pos="1223"/>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28,480</w:t>
            </w:r>
          </w:p>
        </w:tc>
      </w:tr>
      <w:tr w:rsidR="004173A8" w:rsidRPr="002357A8" w14:paraId="088C975D" w14:textId="77777777" w:rsidTr="004173A8">
        <w:tc>
          <w:tcPr>
            <w:tcW w:w="3163" w:type="pct"/>
            <w:vAlign w:val="center"/>
          </w:tcPr>
          <w:p w14:paraId="2A2CCAEB" w14:textId="77777777" w:rsidR="004173A8" w:rsidRPr="002357A8" w:rsidRDefault="004173A8" w:rsidP="004173A8">
            <w:pPr>
              <w:autoSpaceDE w:val="0"/>
              <w:autoSpaceDN w:val="0"/>
              <w:adjustRightInd w:val="0"/>
              <w:rPr>
                <w:rFonts w:ascii="Garamond" w:eastAsia="宋体" w:hAnsi="Garamond" w:cs="MSung-Light-Identity-H"/>
                <w:b/>
                <w:bCs/>
                <w:color w:val="000000"/>
                <w:sz w:val="20"/>
                <w:lang w:eastAsia="zh-CN"/>
              </w:rPr>
            </w:pPr>
            <w:r w:rsidRPr="002357A8">
              <w:rPr>
                <w:rFonts w:ascii="Garamond" w:hAnsi="Garamond" w:cs="MSung-Light-Identity-H"/>
                <w:bCs/>
                <w:color w:val="000000"/>
                <w:sz w:val="20"/>
                <w:lang w:eastAsia="zh-CN"/>
              </w:rPr>
              <w:t>Overseas enterprise income tax</w:t>
            </w:r>
          </w:p>
        </w:tc>
        <w:tc>
          <w:tcPr>
            <w:tcW w:w="850" w:type="pct"/>
          </w:tcPr>
          <w:p w14:paraId="137165CD" w14:textId="77777777" w:rsidR="004173A8" w:rsidRPr="002357A8" w:rsidRDefault="004173A8" w:rsidP="004173A8">
            <w:pPr>
              <w:tabs>
                <w:tab w:val="decimal" w:pos="1198"/>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283,912</w:t>
            </w:r>
          </w:p>
        </w:tc>
        <w:tc>
          <w:tcPr>
            <w:tcW w:w="134" w:type="pct"/>
            <w:vAlign w:val="bottom"/>
          </w:tcPr>
          <w:p w14:paraId="005B2771" w14:textId="77777777" w:rsidR="004173A8" w:rsidRPr="002357A8" w:rsidRDefault="004173A8" w:rsidP="004173A8">
            <w:pPr>
              <w:tabs>
                <w:tab w:val="decimal" w:pos="1331"/>
              </w:tabs>
              <w:autoSpaceDE w:val="0"/>
              <w:autoSpaceDN w:val="0"/>
              <w:adjustRightInd w:val="0"/>
              <w:rPr>
                <w:rFonts w:ascii="Garamond" w:eastAsia="MHei-Bold-Identity-H" w:hAnsi="Garamond" w:cs="MHei-Bold-Identity-H"/>
                <w:bCs/>
                <w:color w:val="000000"/>
                <w:sz w:val="20"/>
                <w:lang w:eastAsia="zh-HK"/>
              </w:rPr>
            </w:pPr>
          </w:p>
        </w:tc>
        <w:tc>
          <w:tcPr>
            <w:tcW w:w="853" w:type="pct"/>
            <w:shd w:val="clear" w:color="auto" w:fill="auto"/>
            <w:vAlign w:val="bottom"/>
          </w:tcPr>
          <w:p w14:paraId="4404D5D8" w14:textId="77777777" w:rsidR="004173A8" w:rsidRPr="002357A8" w:rsidRDefault="004173A8" w:rsidP="004173A8">
            <w:pPr>
              <w:tabs>
                <w:tab w:val="decimal" w:pos="1223"/>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369,522</w:t>
            </w:r>
          </w:p>
        </w:tc>
      </w:tr>
      <w:tr w:rsidR="004173A8" w:rsidRPr="002357A8" w14:paraId="690CA26B" w14:textId="77777777" w:rsidTr="004173A8">
        <w:trPr>
          <w:trHeight w:val="72"/>
        </w:trPr>
        <w:tc>
          <w:tcPr>
            <w:tcW w:w="3163" w:type="pct"/>
            <w:vAlign w:val="center"/>
          </w:tcPr>
          <w:p w14:paraId="14978F1F" w14:textId="77777777" w:rsidR="004173A8" w:rsidRPr="002357A8" w:rsidRDefault="004173A8" w:rsidP="004173A8">
            <w:pPr>
              <w:autoSpaceDE w:val="0"/>
              <w:autoSpaceDN w:val="0"/>
              <w:adjustRightInd w:val="0"/>
              <w:jc w:val="right"/>
              <w:rPr>
                <w:rFonts w:ascii="Garamond" w:eastAsia="宋体" w:hAnsi="Garamond" w:cs="MSung-Light-Identity-H"/>
                <w:b/>
                <w:bCs/>
                <w:color w:val="000000"/>
                <w:sz w:val="4"/>
                <w:szCs w:val="4"/>
                <w:lang w:eastAsia="zh-HK"/>
              </w:rPr>
            </w:pPr>
          </w:p>
        </w:tc>
        <w:tc>
          <w:tcPr>
            <w:tcW w:w="850" w:type="pct"/>
            <w:tcBorders>
              <w:bottom w:val="single" w:sz="4" w:space="0" w:color="auto"/>
            </w:tcBorders>
            <w:vAlign w:val="center"/>
          </w:tcPr>
          <w:p w14:paraId="155A64EB" w14:textId="77777777" w:rsidR="004173A8" w:rsidRPr="002357A8" w:rsidRDefault="004173A8" w:rsidP="004173A8">
            <w:pPr>
              <w:tabs>
                <w:tab w:val="decimal" w:pos="1198"/>
              </w:tabs>
              <w:autoSpaceDE w:val="0"/>
              <w:autoSpaceDN w:val="0"/>
              <w:adjustRightInd w:val="0"/>
              <w:rPr>
                <w:rFonts w:ascii="Garamond" w:eastAsia="MHei-Bold-Identity-H" w:hAnsi="Garamond" w:cs="MHei-Bold-Identity-H"/>
                <w:b/>
                <w:bCs/>
                <w:color w:val="000000"/>
                <w:sz w:val="4"/>
                <w:szCs w:val="4"/>
                <w:lang w:eastAsia="zh-HK"/>
              </w:rPr>
            </w:pPr>
          </w:p>
        </w:tc>
        <w:tc>
          <w:tcPr>
            <w:tcW w:w="134" w:type="pct"/>
            <w:vAlign w:val="bottom"/>
          </w:tcPr>
          <w:p w14:paraId="47DE37E1" w14:textId="77777777" w:rsidR="004173A8" w:rsidRPr="002357A8" w:rsidRDefault="004173A8" w:rsidP="004173A8">
            <w:pPr>
              <w:tabs>
                <w:tab w:val="decimal" w:pos="1331"/>
              </w:tabs>
              <w:autoSpaceDE w:val="0"/>
              <w:autoSpaceDN w:val="0"/>
              <w:adjustRightInd w:val="0"/>
              <w:rPr>
                <w:rFonts w:ascii="Garamond" w:eastAsia="MHei-Bold-Identity-H" w:hAnsi="Garamond" w:cs="MHei-Bold-Identity-H"/>
                <w:bCs/>
                <w:color w:val="000000"/>
                <w:sz w:val="4"/>
                <w:szCs w:val="4"/>
                <w:lang w:eastAsia="zh-HK"/>
              </w:rPr>
            </w:pPr>
          </w:p>
        </w:tc>
        <w:tc>
          <w:tcPr>
            <w:tcW w:w="853" w:type="pct"/>
            <w:tcBorders>
              <w:bottom w:val="single" w:sz="4" w:space="0" w:color="auto"/>
            </w:tcBorders>
            <w:vAlign w:val="bottom"/>
          </w:tcPr>
          <w:p w14:paraId="33128888" w14:textId="77777777" w:rsidR="004173A8" w:rsidRPr="002357A8" w:rsidRDefault="004173A8" w:rsidP="004173A8">
            <w:pPr>
              <w:tabs>
                <w:tab w:val="decimal" w:pos="1223"/>
              </w:tabs>
              <w:autoSpaceDE w:val="0"/>
              <w:autoSpaceDN w:val="0"/>
              <w:adjustRightInd w:val="0"/>
              <w:rPr>
                <w:rFonts w:ascii="Garamond" w:eastAsia="MHei-Bold-Identity-H" w:hAnsi="Garamond" w:cs="MHei-Bold-Identity-H"/>
                <w:bCs/>
                <w:color w:val="000000"/>
                <w:sz w:val="4"/>
                <w:szCs w:val="4"/>
                <w:lang w:eastAsia="zh-HK"/>
              </w:rPr>
            </w:pPr>
          </w:p>
        </w:tc>
      </w:tr>
      <w:tr w:rsidR="004173A8" w:rsidRPr="002357A8" w14:paraId="3D615A3B" w14:textId="77777777" w:rsidTr="004173A8">
        <w:tc>
          <w:tcPr>
            <w:tcW w:w="3163" w:type="pct"/>
            <w:vAlign w:val="center"/>
          </w:tcPr>
          <w:p w14:paraId="24BFDAFC" w14:textId="77777777" w:rsidR="004173A8" w:rsidRPr="002357A8" w:rsidRDefault="004173A8" w:rsidP="004173A8">
            <w:pPr>
              <w:autoSpaceDE w:val="0"/>
              <w:autoSpaceDN w:val="0"/>
              <w:adjustRightInd w:val="0"/>
              <w:rPr>
                <w:rFonts w:ascii="Garamond" w:eastAsia="宋体" w:hAnsi="Garamond" w:cs="MSung-Light-Identity-H"/>
                <w:b/>
                <w:bCs/>
                <w:color w:val="000000"/>
                <w:sz w:val="20"/>
              </w:rPr>
            </w:pPr>
          </w:p>
        </w:tc>
        <w:tc>
          <w:tcPr>
            <w:tcW w:w="850" w:type="pct"/>
            <w:tcBorders>
              <w:top w:val="single" w:sz="4" w:space="0" w:color="auto"/>
            </w:tcBorders>
            <w:vAlign w:val="center"/>
          </w:tcPr>
          <w:p w14:paraId="6F40AF8A" w14:textId="77777777" w:rsidR="004173A8" w:rsidRPr="002357A8" w:rsidRDefault="004173A8" w:rsidP="004173A8">
            <w:pPr>
              <w:tabs>
                <w:tab w:val="decimal" w:pos="1198"/>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369,959</w:t>
            </w:r>
          </w:p>
        </w:tc>
        <w:tc>
          <w:tcPr>
            <w:tcW w:w="134" w:type="pct"/>
            <w:vAlign w:val="bottom"/>
          </w:tcPr>
          <w:p w14:paraId="1F9B319A" w14:textId="77777777" w:rsidR="004173A8" w:rsidRPr="002357A8" w:rsidRDefault="004173A8" w:rsidP="004173A8">
            <w:pPr>
              <w:tabs>
                <w:tab w:val="decimal" w:pos="1331"/>
              </w:tabs>
              <w:autoSpaceDE w:val="0"/>
              <w:autoSpaceDN w:val="0"/>
              <w:adjustRightInd w:val="0"/>
              <w:rPr>
                <w:rFonts w:ascii="Garamond" w:eastAsia="MHei-Bold-Identity-H" w:hAnsi="Garamond" w:cs="MHei-Bold-Identity-H"/>
                <w:bCs/>
                <w:color w:val="000000"/>
                <w:sz w:val="20"/>
                <w:lang w:eastAsia="zh-HK"/>
              </w:rPr>
            </w:pPr>
          </w:p>
        </w:tc>
        <w:tc>
          <w:tcPr>
            <w:tcW w:w="853" w:type="pct"/>
            <w:tcBorders>
              <w:top w:val="single" w:sz="4" w:space="0" w:color="auto"/>
            </w:tcBorders>
            <w:vAlign w:val="bottom"/>
          </w:tcPr>
          <w:p w14:paraId="1FCAAD26" w14:textId="77777777" w:rsidR="004173A8" w:rsidRPr="002357A8" w:rsidRDefault="004173A8" w:rsidP="004173A8">
            <w:pPr>
              <w:tabs>
                <w:tab w:val="decimal" w:pos="1223"/>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398,002</w:t>
            </w:r>
          </w:p>
        </w:tc>
      </w:tr>
      <w:tr w:rsidR="004173A8" w:rsidRPr="002357A8" w14:paraId="340EF9C4" w14:textId="77777777" w:rsidTr="004173A8">
        <w:tc>
          <w:tcPr>
            <w:tcW w:w="3163" w:type="pct"/>
            <w:vAlign w:val="center"/>
          </w:tcPr>
          <w:p w14:paraId="5ACF5197" w14:textId="77777777" w:rsidR="004173A8" w:rsidRPr="002357A8" w:rsidRDefault="004173A8" w:rsidP="004173A8">
            <w:pPr>
              <w:autoSpaceDE w:val="0"/>
              <w:autoSpaceDN w:val="0"/>
              <w:adjustRightInd w:val="0"/>
              <w:rPr>
                <w:rFonts w:ascii="Garamond" w:eastAsia="宋体" w:hAnsi="Garamond" w:cs="MSung-Light-Identity-H"/>
                <w:b/>
                <w:bCs/>
                <w:color w:val="000000"/>
                <w:sz w:val="20"/>
              </w:rPr>
            </w:pPr>
            <w:r w:rsidRPr="002357A8">
              <w:rPr>
                <w:rFonts w:ascii="Garamond" w:hAnsi="Garamond" w:cs="MSung-Light-Identity-H"/>
                <w:b/>
                <w:bCs/>
                <w:color w:val="000000"/>
                <w:sz w:val="20"/>
                <w:lang w:eastAsia="zh-CN"/>
              </w:rPr>
              <w:t xml:space="preserve">Deferred tax </w:t>
            </w:r>
          </w:p>
        </w:tc>
        <w:tc>
          <w:tcPr>
            <w:tcW w:w="850" w:type="pct"/>
            <w:vAlign w:val="center"/>
          </w:tcPr>
          <w:p w14:paraId="5E79E49F" w14:textId="77777777" w:rsidR="004173A8" w:rsidRPr="002357A8" w:rsidRDefault="004173A8" w:rsidP="004173A8">
            <w:pPr>
              <w:tabs>
                <w:tab w:val="decimal" w:pos="1198"/>
              </w:tabs>
              <w:autoSpaceDE w:val="0"/>
              <w:autoSpaceDN w:val="0"/>
              <w:adjustRightInd w:val="0"/>
              <w:rPr>
                <w:rFonts w:ascii="Garamond" w:eastAsia="MHei-Bold-Identity-H" w:hAnsi="Garamond" w:cs="MHei-Bold-Identity-H"/>
                <w:b/>
                <w:bCs/>
                <w:color w:val="000000"/>
                <w:sz w:val="20"/>
                <w:lang w:eastAsia="zh-HK"/>
              </w:rPr>
            </w:pPr>
          </w:p>
        </w:tc>
        <w:tc>
          <w:tcPr>
            <w:tcW w:w="134" w:type="pct"/>
            <w:vAlign w:val="bottom"/>
          </w:tcPr>
          <w:p w14:paraId="05448EA4" w14:textId="77777777" w:rsidR="004173A8" w:rsidRPr="002357A8" w:rsidRDefault="004173A8" w:rsidP="004173A8">
            <w:pPr>
              <w:tabs>
                <w:tab w:val="decimal" w:pos="1331"/>
              </w:tabs>
              <w:autoSpaceDE w:val="0"/>
              <w:autoSpaceDN w:val="0"/>
              <w:adjustRightInd w:val="0"/>
              <w:rPr>
                <w:rFonts w:ascii="Garamond" w:eastAsia="MHei-Bold-Identity-H" w:hAnsi="Garamond" w:cs="MHei-Bold-Identity-H"/>
                <w:bCs/>
                <w:color w:val="000000"/>
                <w:sz w:val="20"/>
                <w:lang w:eastAsia="zh-HK"/>
              </w:rPr>
            </w:pPr>
          </w:p>
        </w:tc>
        <w:tc>
          <w:tcPr>
            <w:tcW w:w="853" w:type="pct"/>
            <w:vAlign w:val="bottom"/>
          </w:tcPr>
          <w:p w14:paraId="3220EC1E" w14:textId="77777777" w:rsidR="004173A8" w:rsidRPr="002357A8" w:rsidRDefault="004173A8" w:rsidP="004173A8">
            <w:pPr>
              <w:tabs>
                <w:tab w:val="decimal" w:pos="1223"/>
              </w:tabs>
              <w:autoSpaceDE w:val="0"/>
              <w:autoSpaceDN w:val="0"/>
              <w:adjustRightInd w:val="0"/>
              <w:rPr>
                <w:rFonts w:ascii="Garamond" w:eastAsia="MHei-Bold-Identity-H" w:hAnsi="Garamond" w:cs="MHei-Bold-Identity-H"/>
                <w:bCs/>
                <w:color w:val="000000"/>
                <w:sz w:val="20"/>
                <w:lang w:eastAsia="zh-HK"/>
              </w:rPr>
            </w:pPr>
          </w:p>
        </w:tc>
      </w:tr>
      <w:tr w:rsidR="004173A8" w:rsidRPr="002357A8" w14:paraId="6834DDBB" w14:textId="77777777" w:rsidTr="004173A8">
        <w:tc>
          <w:tcPr>
            <w:tcW w:w="3163" w:type="pct"/>
            <w:vAlign w:val="center"/>
          </w:tcPr>
          <w:p w14:paraId="3D9096E4" w14:textId="77777777" w:rsidR="004173A8" w:rsidRPr="002357A8" w:rsidRDefault="004173A8" w:rsidP="004173A8">
            <w:pPr>
              <w:tabs>
                <w:tab w:val="decimal" w:pos="1220"/>
              </w:tabs>
              <w:autoSpaceDE w:val="0"/>
              <w:autoSpaceDN w:val="0"/>
              <w:adjustRightInd w:val="0"/>
              <w:rPr>
                <w:rFonts w:ascii="Garamond" w:eastAsia="宋体" w:hAnsi="Garamond" w:cs="MSung-Light-Identity-H"/>
                <w:b/>
                <w:bCs/>
                <w:color w:val="000000"/>
                <w:sz w:val="20"/>
                <w:lang w:eastAsia="zh-CN"/>
              </w:rPr>
            </w:pPr>
            <w:r w:rsidRPr="002357A8">
              <w:rPr>
                <w:rFonts w:ascii="Garamond" w:hAnsi="Garamond" w:cs="MSung-Light-Identity-H"/>
                <w:bCs/>
                <w:color w:val="000000"/>
                <w:sz w:val="20"/>
                <w:lang w:eastAsia="zh-CN"/>
              </w:rPr>
              <w:t>Origination and reversal of temporary difference</w:t>
            </w:r>
          </w:p>
        </w:tc>
        <w:tc>
          <w:tcPr>
            <w:tcW w:w="850" w:type="pct"/>
            <w:vAlign w:val="center"/>
          </w:tcPr>
          <w:p w14:paraId="6EF975A1" w14:textId="77777777" w:rsidR="004173A8" w:rsidRPr="002357A8" w:rsidRDefault="004173A8" w:rsidP="004173A8">
            <w:pPr>
              <w:tabs>
                <w:tab w:val="decimal" w:pos="1198"/>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71,565</w:t>
            </w:r>
          </w:p>
        </w:tc>
        <w:tc>
          <w:tcPr>
            <w:tcW w:w="134" w:type="pct"/>
            <w:vAlign w:val="bottom"/>
          </w:tcPr>
          <w:p w14:paraId="7322824B" w14:textId="77777777" w:rsidR="004173A8" w:rsidRPr="002357A8" w:rsidRDefault="004173A8" w:rsidP="004173A8">
            <w:pPr>
              <w:tabs>
                <w:tab w:val="decimal" w:pos="1331"/>
              </w:tabs>
              <w:autoSpaceDE w:val="0"/>
              <w:autoSpaceDN w:val="0"/>
              <w:adjustRightInd w:val="0"/>
              <w:rPr>
                <w:rFonts w:ascii="Garamond" w:eastAsia="MHei-Bold-Identity-H" w:hAnsi="Garamond" w:cs="MHei-Bold-Identity-H"/>
                <w:bCs/>
                <w:color w:val="000000"/>
                <w:sz w:val="20"/>
                <w:lang w:eastAsia="zh-HK"/>
              </w:rPr>
            </w:pPr>
          </w:p>
        </w:tc>
        <w:tc>
          <w:tcPr>
            <w:tcW w:w="853" w:type="pct"/>
            <w:vAlign w:val="bottom"/>
          </w:tcPr>
          <w:p w14:paraId="0DED6B2A" w14:textId="77777777" w:rsidR="004173A8" w:rsidRPr="002357A8" w:rsidRDefault="004173A8" w:rsidP="004173A8">
            <w:pPr>
              <w:tabs>
                <w:tab w:val="decimal" w:pos="1223"/>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(24,421)</w:t>
            </w:r>
          </w:p>
        </w:tc>
      </w:tr>
      <w:tr w:rsidR="004173A8" w:rsidRPr="002357A8" w14:paraId="1AEB4C0E" w14:textId="77777777" w:rsidTr="004173A8">
        <w:trPr>
          <w:trHeight w:val="72"/>
        </w:trPr>
        <w:tc>
          <w:tcPr>
            <w:tcW w:w="3163" w:type="pct"/>
            <w:vAlign w:val="center"/>
          </w:tcPr>
          <w:p w14:paraId="4F2B46F8" w14:textId="77777777" w:rsidR="004173A8" w:rsidRPr="002357A8" w:rsidRDefault="004173A8" w:rsidP="004173A8">
            <w:pPr>
              <w:autoSpaceDE w:val="0"/>
              <w:autoSpaceDN w:val="0"/>
              <w:adjustRightInd w:val="0"/>
              <w:rPr>
                <w:rFonts w:ascii="Garamond" w:eastAsia="宋体" w:hAnsi="Garamond" w:cs="MSung-Light-Identity-H"/>
                <w:b/>
                <w:bCs/>
                <w:color w:val="000000"/>
                <w:sz w:val="4"/>
                <w:szCs w:val="4"/>
              </w:rPr>
            </w:pPr>
          </w:p>
        </w:tc>
        <w:tc>
          <w:tcPr>
            <w:tcW w:w="850" w:type="pct"/>
            <w:tcBorders>
              <w:bottom w:val="single" w:sz="4" w:space="0" w:color="auto"/>
            </w:tcBorders>
            <w:vAlign w:val="center"/>
          </w:tcPr>
          <w:p w14:paraId="4A4E717C" w14:textId="77777777" w:rsidR="004173A8" w:rsidRPr="002357A8" w:rsidRDefault="004173A8" w:rsidP="004173A8">
            <w:pPr>
              <w:tabs>
                <w:tab w:val="decimal" w:pos="1198"/>
              </w:tabs>
              <w:autoSpaceDE w:val="0"/>
              <w:autoSpaceDN w:val="0"/>
              <w:adjustRightInd w:val="0"/>
              <w:rPr>
                <w:rFonts w:ascii="Garamond" w:eastAsia="MHei-Bold-Identity-H" w:hAnsi="Garamond" w:cs="MHei-Bold-Identity-H"/>
                <w:b/>
                <w:bCs/>
                <w:color w:val="000000"/>
                <w:sz w:val="4"/>
                <w:szCs w:val="4"/>
                <w:lang w:eastAsia="zh-HK"/>
              </w:rPr>
            </w:pPr>
          </w:p>
        </w:tc>
        <w:tc>
          <w:tcPr>
            <w:tcW w:w="134" w:type="pct"/>
            <w:vAlign w:val="bottom"/>
          </w:tcPr>
          <w:p w14:paraId="3E647046" w14:textId="77777777" w:rsidR="004173A8" w:rsidRPr="002357A8" w:rsidRDefault="004173A8" w:rsidP="004173A8">
            <w:pPr>
              <w:tabs>
                <w:tab w:val="decimal" w:pos="1331"/>
              </w:tabs>
              <w:autoSpaceDE w:val="0"/>
              <w:autoSpaceDN w:val="0"/>
              <w:adjustRightInd w:val="0"/>
              <w:rPr>
                <w:rFonts w:ascii="Garamond" w:eastAsia="MHei-Bold-Identity-H" w:hAnsi="Garamond" w:cs="MHei-Bold-Identity-H"/>
                <w:bCs/>
                <w:color w:val="000000"/>
                <w:sz w:val="4"/>
                <w:szCs w:val="4"/>
                <w:lang w:eastAsia="zh-HK"/>
              </w:rPr>
            </w:pPr>
          </w:p>
        </w:tc>
        <w:tc>
          <w:tcPr>
            <w:tcW w:w="853" w:type="pct"/>
            <w:tcBorders>
              <w:bottom w:val="single" w:sz="4" w:space="0" w:color="auto"/>
            </w:tcBorders>
            <w:vAlign w:val="bottom"/>
          </w:tcPr>
          <w:p w14:paraId="2E33F92F" w14:textId="77777777" w:rsidR="004173A8" w:rsidRPr="002357A8" w:rsidRDefault="004173A8" w:rsidP="004173A8">
            <w:pPr>
              <w:tabs>
                <w:tab w:val="decimal" w:pos="1223"/>
              </w:tabs>
              <w:autoSpaceDE w:val="0"/>
              <w:autoSpaceDN w:val="0"/>
              <w:adjustRightInd w:val="0"/>
              <w:rPr>
                <w:rFonts w:ascii="Garamond" w:eastAsia="MHei-Bold-Identity-H" w:hAnsi="Garamond" w:cs="MHei-Bold-Identity-H"/>
                <w:bCs/>
                <w:color w:val="000000"/>
                <w:sz w:val="4"/>
                <w:szCs w:val="4"/>
                <w:lang w:eastAsia="zh-HK"/>
              </w:rPr>
            </w:pPr>
          </w:p>
        </w:tc>
      </w:tr>
      <w:tr w:rsidR="004173A8" w:rsidRPr="002357A8" w14:paraId="546BB118" w14:textId="77777777" w:rsidTr="004173A8">
        <w:tc>
          <w:tcPr>
            <w:tcW w:w="3163" w:type="pct"/>
            <w:vAlign w:val="center"/>
          </w:tcPr>
          <w:p w14:paraId="4FD16F9B"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r w:rsidRPr="002357A8">
              <w:rPr>
                <w:rFonts w:ascii="Garamond" w:hAnsi="Garamond" w:cs="MSung-Light-Identity-H"/>
                <w:bCs/>
                <w:color w:val="000000"/>
                <w:sz w:val="20"/>
                <w:lang w:eastAsia="zh-CN"/>
              </w:rPr>
              <w:t>Income tax expense</w:t>
            </w:r>
          </w:p>
        </w:tc>
        <w:tc>
          <w:tcPr>
            <w:tcW w:w="850" w:type="pct"/>
            <w:tcBorders>
              <w:top w:val="single" w:sz="4" w:space="0" w:color="auto"/>
            </w:tcBorders>
            <w:vAlign w:val="center"/>
          </w:tcPr>
          <w:p w14:paraId="30B361D4" w14:textId="77777777" w:rsidR="004173A8" w:rsidRPr="002357A8" w:rsidRDefault="004173A8" w:rsidP="004173A8">
            <w:pPr>
              <w:tabs>
                <w:tab w:val="decimal" w:pos="1198"/>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lang w:eastAsia="zh-HK"/>
              </w:rPr>
              <w:t>441,524</w:t>
            </w:r>
          </w:p>
        </w:tc>
        <w:tc>
          <w:tcPr>
            <w:tcW w:w="134" w:type="pct"/>
            <w:vAlign w:val="bottom"/>
          </w:tcPr>
          <w:p w14:paraId="6CBCD7A8" w14:textId="77777777" w:rsidR="004173A8" w:rsidRPr="002357A8" w:rsidRDefault="004173A8" w:rsidP="004173A8">
            <w:pPr>
              <w:tabs>
                <w:tab w:val="decimal" w:pos="1331"/>
              </w:tabs>
              <w:autoSpaceDE w:val="0"/>
              <w:autoSpaceDN w:val="0"/>
              <w:adjustRightInd w:val="0"/>
              <w:rPr>
                <w:rFonts w:ascii="Garamond" w:eastAsia="MHei-Bold-Identity-H" w:hAnsi="Garamond" w:cs="MHei-Bold-Identity-H"/>
                <w:bCs/>
                <w:color w:val="000000"/>
                <w:sz w:val="20"/>
                <w:lang w:eastAsia="zh-HK"/>
              </w:rPr>
            </w:pPr>
          </w:p>
        </w:tc>
        <w:tc>
          <w:tcPr>
            <w:tcW w:w="853" w:type="pct"/>
            <w:tcBorders>
              <w:top w:val="single" w:sz="4" w:space="0" w:color="auto"/>
            </w:tcBorders>
            <w:vAlign w:val="bottom"/>
          </w:tcPr>
          <w:p w14:paraId="23AA397A" w14:textId="77777777" w:rsidR="004173A8" w:rsidRPr="002357A8" w:rsidRDefault="004173A8" w:rsidP="004173A8">
            <w:pPr>
              <w:tabs>
                <w:tab w:val="decimal" w:pos="1223"/>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373,581</w:t>
            </w:r>
          </w:p>
        </w:tc>
      </w:tr>
      <w:tr w:rsidR="004173A8" w:rsidRPr="002357A8" w14:paraId="33257D91" w14:textId="77777777" w:rsidTr="004173A8">
        <w:tc>
          <w:tcPr>
            <w:tcW w:w="3163" w:type="pct"/>
          </w:tcPr>
          <w:p w14:paraId="4275D344"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rPr>
            </w:pPr>
          </w:p>
        </w:tc>
        <w:tc>
          <w:tcPr>
            <w:tcW w:w="850" w:type="pct"/>
            <w:tcBorders>
              <w:bottom w:val="single" w:sz="12" w:space="0" w:color="auto"/>
            </w:tcBorders>
            <w:vAlign w:val="bottom"/>
          </w:tcPr>
          <w:p w14:paraId="3D36A09C"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4"/>
                <w:szCs w:val="4"/>
                <w:lang w:eastAsia="zh-HK"/>
              </w:rPr>
            </w:pPr>
          </w:p>
        </w:tc>
        <w:tc>
          <w:tcPr>
            <w:tcW w:w="134" w:type="pct"/>
            <w:vAlign w:val="bottom"/>
          </w:tcPr>
          <w:p w14:paraId="73BC5065" w14:textId="77777777" w:rsidR="004173A8" w:rsidRPr="002357A8" w:rsidRDefault="004173A8" w:rsidP="004173A8">
            <w:pPr>
              <w:tabs>
                <w:tab w:val="decimal" w:pos="1331"/>
              </w:tabs>
              <w:autoSpaceDE w:val="0"/>
              <w:autoSpaceDN w:val="0"/>
              <w:adjustRightInd w:val="0"/>
              <w:rPr>
                <w:rFonts w:ascii="Garamond" w:eastAsia="MHei-Bold-Identity-H" w:hAnsi="Garamond" w:cs="MHei-Bold-Identity-H"/>
                <w:bCs/>
                <w:color w:val="000000"/>
                <w:sz w:val="4"/>
                <w:szCs w:val="4"/>
                <w:lang w:eastAsia="zh-HK"/>
              </w:rPr>
            </w:pPr>
          </w:p>
        </w:tc>
        <w:tc>
          <w:tcPr>
            <w:tcW w:w="853" w:type="pct"/>
            <w:tcBorders>
              <w:bottom w:val="single" w:sz="12" w:space="0" w:color="auto"/>
            </w:tcBorders>
            <w:vAlign w:val="bottom"/>
          </w:tcPr>
          <w:p w14:paraId="1A6516B9" w14:textId="77777777" w:rsidR="004173A8" w:rsidRPr="002357A8" w:rsidRDefault="004173A8" w:rsidP="004173A8">
            <w:pPr>
              <w:tabs>
                <w:tab w:val="decimal" w:pos="1331"/>
              </w:tabs>
              <w:autoSpaceDE w:val="0"/>
              <w:autoSpaceDN w:val="0"/>
              <w:adjustRightInd w:val="0"/>
              <w:rPr>
                <w:rFonts w:ascii="Garamond" w:eastAsia="MHei-Bold-Identity-H" w:hAnsi="Garamond" w:cs="MHei-Bold-Identity-H"/>
                <w:bCs/>
                <w:color w:val="000000"/>
                <w:sz w:val="4"/>
                <w:szCs w:val="4"/>
                <w:lang w:eastAsia="zh-HK"/>
              </w:rPr>
            </w:pPr>
          </w:p>
        </w:tc>
      </w:tr>
    </w:tbl>
    <w:p w14:paraId="404EECA8" w14:textId="77777777" w:rsidR="004173A8" w:rsidRPr="002357A8" w:rsidRDefault="004173A8" w:rsidP="004173A8">
      <w:pPr>
        <w:autoSpaceDE w:val="0"/>
        <w:autoSpaceDN w:val="0"/>
        <w:adjustRightInd w:val="0"/>
        <w:rPr>
          <w:rFonts w:eastAsia="MSung-Light-Identity-H" w:cs="MSung-Light-Identity-H"/>
          <w:bCs/>
          <w:color w:val="000000"/>
          <w:lang w:eastAsia="zh-HK"/>
        </w:rPr>
      </w:pPr>
    </w:p>
    <w:p w14:paraId="2ED9BFBA" w14:textId="77777777" w:rsidR="004173A8" w:rsidRPr="002357A8" w:rsidRDefault="004173A8" w:rsidP="004173A8">
      <w:pPr>
        <w:autoSpaceDE w:val="0"/>
        <w:autoSpaceDN w:val="0"/>
        <w:adjustRightInd w:val="0"/>
        <w:spacing w:after="284" w:line="280" w:lineRule="atLeast"/>
        <w:ind w:left="540"/>
        <w:rPr>
          <w:rFonts w:ascii="Garamond" w:eastAsia="宋体" w:hAnsi="Garamond" w:cs="MSung-Light-Identity-H"/>
          <w:bCs/>
          <w:color w:val="000000"/>
          <w:lang w:eastAsia="zh-CN"/>
        </w:rPr>
      </w:pPr>
      <w:r w:rsidRPr="002357A8">
        <w:rPr>
          <w:rFonts w:ascii="Garamond" w:hAnsi="Garamond" w:cs="MSung-Light-Identity-H"/>
          <w:bCs/>
          <w:color w:val="000000"/>
          <w:lang w:eastAsia="zh-CN"/>
        </w:rPr>
        <w:t>According to the Corporate Income Tax Law of the PRC, the applicable income tax of the years ended 31 December 2019 and 2018 is 25%.</w:t>
      </w:r>
    </w:p>
    <w:p w14:paraId="729CFC1D" w14:textId="77777777" w:rsidR="004173A8" w:rsidRPr="002357A8" w:rsidRDefault="004173A8" w:rsidP="004173A8">
      <w:pPr>
        <w:autoSpaceDE w:val="0"/>
        <w:autoSpaceDN w:val="0"/>
        <w:adjustRightInd w:val="0"/>
        <w:spacing w:after="284" w:line="280" w:lineRule="atLeast"/>
        <w:ind w:left="540"/>
        <w:rPr>
          <w:rFonts w:ascii="Garamond" w:hAnsi="Garamond" w:cs="MSung-Light-Identity-H"/>
          <w:bCs/>
          <w:color w:val="000000"/>
          <w:lang w:eastAsia="zh-CN"/>
        </w:rPr>
      </w:pPr>
      <w:r w:rsidRPr="002357A8">
        <w:rPr>
          <w:rFonts w:ascii="Garamond" w:hAnsi="Garamond" w:cs="MSung-Light-Identity-H"/>
          <w:bCs/>
          <w:color w:val="000000"/>
          <w:lang w:eastAsia="zh-CN"/>
        </w:rPr>
        <w:t xml:space="preserve">According to the normal statutory PRC corporate income tax and relevant rules, apart from a certain subsidiaries of the Company subjected to the relevant development zone policy or participation in technology development and the PRC’s western development project can enjoy 15% preferential tax rate during the period, for the years ended 31 December 2019 and 2018, the majority of the companies of the Group are subject to 25% income tax rate. </w:t>
      </w:r>
    </w:p>
    <w:p w14:paraId="0B80D18F" w14:textId="77777777" w:rsidR="004173A8" w:rsidRPr="002357A8" w:rsidRDefault="004173A8" w:rsidP="004173A8">
      <w:pPr>
        <w:autoSpaceDE w:val="0"/>
        <w:autoSpaceDN w:val="0"/>
        <w:adjustRightInd w:val="0"/>
        <w:spacing w:after="284" w:line="280" w:lineRule="atLeast"/>
        <w:ind w:left="540"/>
        <w:rPr>
          <w:rFonts w:ascii="Garamond" w:hAnsi="Garamond" w:cs="MSung-Light-Identity-H"/>
          <w:bCs/>
          <w:color w:val="000000"/>
          <w:lang w:eastAsia="zh-CN"/>
        </w:rPr>
      </w:pPr>
      <w:r w:rsidRPr="002357A8">
        <w:rPr>
          <w:rFonts w:ascii="Garamond" w:hAnsi="Garamond" w:cs="MSung-Light-Identity-H"/>
          <w:bCs/>
          <w:color w:val="000000"/>
          <w:lang w:eastAsia="zh-CN"/>
        </w:rPr>
        <w:t>Taxes in other countries are calculated according to the tax laws where the related companies of the Group operate.</w:t>
      </w:r>
    </w:p>
    <w:p w14:paraId="67F41983" w14:textId="77777777" w:rsidR="004173A8" w:rsidRPr="002357A8" w:rsidRDefault="004173A8" w:rsidP="004173A8">
      <w:pPr>
        <w:rPr>
          <w:rFonts w:ascii="Garamond" w:hAnsi="Garamond" w:cs="MSung-Light-Identity-H"/>
          <w:bCs/>
          <w:color w:val="000000"/>
          <w:lang w:eastAsia="zh-CN"/>
        </w:rPr>
      </w:pPr>
    </w:p>
    <w:p w14:paraId="1A83AA22" w14:textId="77777777" w:rsidR="004173A8" w:rsidRPr="002357A8" w:rsidRDefault="004173A8" w:rsidP="004173A8">
      <w:pPr>
        <w:autoSpaceDE w:val="0"/>
        <w:autoSpaceDN w:val="0"/>
        <w:adjustRightInd w:val="0"/>
        <w:ind w:left="540"/>
        <w:rPr>
          <w:rFonts w:ascii="Garamond" w:hAnsi="Garamond" w:cs="MSung-Light-Identity-H"/>
          <w:bCs/>
          <w:color w:val="000000"/>
          <w:lang w:eastAsia="zh-CN"/>
        </w:rPr>
      </w:pPr>
      <w:r w:rsidRPr="002357A8">
        <w:rPr>
          <w:rFonts w:ascii="Garamond" w:hAnsi="Garamond" w:cs="MSung-Light-Identity-H"/>
          <w:bCs/>
          <w:color w:val="000000"/>
          <w:lang w:eastAsia="zh-CN"/>
        </w:rPr>
        <w:t>Reconciliation between income tax expenses and profit before income tax calculated at the statutory tax rate is as follows:</w:t>
      </w:r>
    </w:p>
    <w:tbl>
      <w:tblPr>
        <w:tblW w:w="4980" w:type="pct"/>
        <w:tblInd w:w="450" w:type="dxa"/>
        <w:tblLayout w:type="fixed"/>
        <w:tblLook w:val="04A0" w:firstRow="1" w:lastRow="0" w:firstColumn="1" w:lastColumn="0" w:noHBand="0" w:noVBand="1"/>
      </w:tblPr>
      <w:tblGrid>
        <w:gridCol w:w="5685"/>
        <w:gridCol w:w="1558"/>
        <w:gridCol w:w="242"/>
        <w:gridCol w:w="1562"/>
      </w:tblGrid>
      <w:tr w:rsidR="004173A8" w:rsidRPr="002357A8" w14:paraId="2103F79F" w14:textId="77777777" w:rsidTr="004173A8">
        <w:tc>
          <w:tcPr>
            <w:tcW w:w="3142" w:type="pct"/>
          </w:tcPr>
          <w:p w14:paraId="48229146"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61" w:type="pct"/>
            <w:vAlign w:val="bottom"/>
          </w:tcPr>
          <w:p w14:paraId="712C09BC" w14:textId="77777777" w:rsidR="004173A8" w:rsidRPr="002357A8" w:rsidRDefault="004173A8" w:rsidP="004173A8">
            <w:pPr>
              <w:tabs>
                <w:tab w:val="decimal" w:pos="1163"/>
              </w:tabs>
              <w:autoSpaceDE w:val="0"/>
              <w:autoSpaceDN w:val="0"/>
              <w:adjustRightInd w:val="0"/>
              <w:rPr>
                <w:rFonts w:ascii="Garamond" w:eastAsia="宋体" w:hAnsi="Garamond" w:cs="MHei-Bold-Identity-H"/>
                <w:b/>
                <w:bCs/>
                <w:color w:val="000000"/>
                <w:sz w:val="20"/>
                <w:lang w:eastAsia="zh-CN"/>
              </w:rPr>
            </w:pPr>
            <w:r w:rsidRPr="002357A8">
              <w:rPr>
                <w:rFonts w:ascii="Garamond" w:eastAsia="宋体" w:hAnsi="Garamond" w:cs="MHei-Bold-Identity-H"/>
                <w:b/>
                <w:bCs/>
                <w:color w:val="000000"/>
                <w:sz w:val="20"/>
                <w:lang w:eastAsia="zh-CN"/>
              </w:rPr>
              <w:t>2019</w:t>
            </w:r>
          </w:p>
        </w:tc>
        <w:tc>
          <w:tcPr>
            <w:tcW w:w="134" w:type="pct"/>
            <w:vAlign w:val="bottom"/>
          </w:tcPr>
          <w:p w14:paraId="417E734C" w14:textId="77777777" w:rsidR="004173A8" w:rsidRPr="002357A8" w:rsidRDefault="004173A8" w:rsidP="004173A8">
            <w:pPr>
              <w:tabs>
                <w:tab w:val="decimal" w:pos="1163"/>
              </w:tabs>
              <w:autoSpaceDE w:val="0"/>
              <w:autoSpaceDN w:val="0"/>
              <w:adjustRightInd w:val="0"/>
              <w:rPr>
                <w:rFonts w:ascii="Garamond" w:eastAsia="宋体" w:hAnsi="Garamond" w:cs="MHei-Bold-Identity-H"/>
                <w:bCs/>
                <w:color w:val="000000"/>
                <w:sz w:val="20"/>
                <w:lang w:eastAsia="zh-CN"/>
              </w:rPr>
            </w:pPr>
          </w:p>
        </w:tc>
        <w:tc>
          <w:tcPr>
            <w:tcW w:w="863" w:type="pct"/>
            <w:vAlign w:val="bottom"/>
          </w:tcPr>
          <w:p w14:paraId="2B1A0A25" w14:textId="77777777" w:rsidR="004173A8" w:rsidRPr="002357A8" w:rsidRDefault="004173A8" w:rsidP="004173A8">
            <w:pPr>
              <w:tabs>
                <w:tab w:val="decimal" w:pos="1163"/>
              </w:tabs>
              <w:autoSpaceDE w:val="0"/>
              <w:autoSpaceDN w:val="0"/>
              <w:adjustRightInd w:val="0"/>
              <w:rPr>
                <w:rFonts w:ascii="Garamond" w:eastAsia="宋体" w:hAnsi="Garamond" w:cs="MHei-Bold-Identity-H"/>
                <w:bCs/>
                <w:color w:val="000000"/>
                <w:sz w:val="20"/>
                <w:lang w:eastAsia="zh-CN"/>
              </w:rPr>
            </w:pPr>
            <w:r w:rsidRPr="002357A8">
              <w:rPr>
                <w:rFonts w:ascii="Garamond" w:eastAsia="宋体" w:hAnsi="Garamond" w:cs="MHei-Bold-Identity-H"/>
                <w:bCs/>
                <w:color w:val="000000"/>
                <w:sz w:val="20"/>
                <w:lang w:eastAsia="zh-CN"/>
              </w:rPr>
              <w:t>2018</w:t>
            </w:r>
          </w:p>
        </w:tc>
      </w:tr>
      <w:tr w:rsidR="004173A8" w:rsidRPr="002357A8" w14:paraId="02E2F338" w14:textId="77777777" w:rsidTr="004173A8">
        <w:trPr>
          <w:trHeight w:val="121"/>
        </w:trPr>
        <w:tc>
          <w:tcPr>
            <w:tcW w:w="3142" w:type="pct"/>
          </w:tcPr>
          <w:p w14:paraId="303F61DC"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861" w:type="pct"/>
            <w:vAlign w:val="bottom"/>
          </w:tcPr>
          <w:p w14:paraId="0A99F943" w14:textId="77777777" w:rsidR="004173A8" w:rsidRPr="002357A8" w:rsidRDefault="004173A8" w:rsidP="004173A8">
            <w:pPr>
              <w:tabs>
                <w:tab w:val="decimal" w:pos="1163"/>
              </w:tabs>
              <w:autoSpaceDE w:val="0"/>
              <w:autoSpaceDN w:val="0"/>
              <w:adjustRightInd w:val="0"/>
              <w:rPr>
                <w:rFonts w:ascii="Garamond" w:eastAsia="宋体" w:hAnsi="Garamond" w:cs="MHei-Bold-Identity-H"/>
                <w:b/>
                <w:bCs/>
                <w:color w:val="000000"/>
                <w:sz w:val="20"/>
                <w:lang w:eastAsia="zh-CN"/>
              </w:rPr>
            </w:pPr>
            <w:r w:rsidRPr="002357A8">
              <w:rPr>
                <w:rFonts w:ascii="Garamond" w:hAnsi="Garamond" w:cs="MHei-Bold-Identity-H"/>
                <w:b/>
                <w:bCs/>
                <w:color w:val="000000"/>
                <w:sz w:val="20"/>
                <w:lang w:eastAsia="zh-HK"/>
              </w:rPr>
              <w:t>RMB</w:t>
            </w:r>
            <w:r w:rsidRPr="002357A8">
              <w:rPr>
                <w:rFonts w:ascii="Garamond" w:eastAsia="宋体" w:hAnsi="Garamond" w:cs="MHei-Bold-Identity-H"/>
                <w:b/>
                <w:bCs/>
                <w:color w:val="000000"/>
                <w:sz w:val="20"/>
                <w:lang w:eastAsia="zh-CN"/>
              </w:rPr>
              <w:t>’000</w:t>
            </w:r>
          </w:p>
        </w:tc>
        <w:tc>
          <w:tcPr>
            <w:tcW w:w="134" w:type="pct"/>
            <w:vAlign w:val="bottom"/>
          </w:tcPr>
          <w:p w14:paraId="4FFC25A1" w14:textId="77777777" w:rsidR="004173A8" w:rsidRPr="002357A8" w:rsidRDefault="004173A8" w:rsidP="004173A8">
            <w:pPr>
              <w:tabs>
                <w:tab w:val="decimal" w:pos="1163"/>
              </w:tabs>
              <w:autoSpaceDE w:val="0"/>
              <w:autoSpaceDN w:val="0"/>
              <w:adjustRightInd w:val="0"/>
              <w:rPr>
                <w:rFonts w:ascii="Garamond" w:eastAsia="宋体" w:hAnsi="Garamond" w:cs="MHei-Bold-Identity-H"/>
                <w:bCs/>
                <w:color w:val="000000"/>
                <w:sz w:val="20"/>
                <w:lang w:eastAsia="zh-CN"/>
              </w:rPr>
            </w:pPr>
          </w:p>
        </w:tc>
        <w:tc>
          <w:tcPr>
            <w:tcW w:w="863" w:type="pct"/>
            <w:vAlign w:val="bottom"/>
          </w:tcPr>
          <w:p w14:paraId="173C645D" w14:textId="77777777" w:rsidR="004173A8" w:rsidRPr="002357A8" w:rsidRDefault="004173A8" w:rsidP="004173A8">
            <w:pPr>
              <w:tabs>
                <w:tab w:val="decimal" w:pos="1163"/>
              </w:tabs>
              <w:autoSpaceDE w:val="0"/>
              <w:autoSpaceDN w:val="0"/>
              <w:adjustRightInd w:val="0"/>
              <w:rPr>
                <w:rFonts w:ascii="Garamond" w:eastAsia="宋体" w:hAnsi="Garamond" w:cs="MHei-Bold-Identity-H"/>
                <w:bCs/>
                <w:color w:val="000000"/>
                <w:sz w:val="20"/>
                <w:lang w:eastAsia="zh-CN"/>
              </w:rPr>
            </w:pPr>
            <w:r w:rsidRPr="002357A8">
              <w:rPr>
                <w:rFonts w:ascii="Garamond" w:hAnsi="Garamond" w:cs="MHei-Bold-Identity-H"/>
                <w:bCs/>
                <w:color w:val="000000"/>
                <w:sz w:val="20"/>
                <w:lang w:eastAsia="zh-HK"/>
              </w:rPr>
              <w:t>RMB</w:t>
            </w:r>
            <w:r w:rsidRPr="002357A8">
              <w:rPr>
                <w:rFonts w:ascii="Garamond" w:eastAsia="宋体" w:hAnsi="Garamond" w:cs="MHei-Bold-Identity-H"/>
                <w:bCs/>
                <w:color w:val="000000"/>
                <w:sz w:val="20"/>
                <w:lang w:eastAsia="zh-CN"/>
              </w:rPr>
              <w:t>’000</w:t>
            </w:r>
          </w:p>
        </w:tc>
      </w:tr>
      <w:tr w:rsidR="004173A8" w:rsidRPr="002357A8" w14:paraId="4278F185" w14:textId="77777777" w:rsidTr="004173A8">
        <w:tc>
          <w:tcPr>
            <w:tcW w:w="3142" w:type="pct"/>
            <w:vAlign w:val="center"/>
          </w:tcPr>
          <w:p w14:paraId="57995DFF"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p>
        </w:tc>
        <w:tc>
          <w:tcPr>
            <w:tcW w:w="861" w:type="pct"/>
            <w:vAlign w:val="bottom"/>
          </w:tcPr>
          <w:p w14:paraId="31B7D163"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
                <w:bCs/>
                <w:color w:val="000000"/>
                <w:sz w:val="20"/>
                <w:lang w:eastAsia="zh-HK"/>
              </w:rPr>
            </w:pPr>
          </w:p>
        </w:tc>
        <w:tc>
          <w:tcPr>
            <w:tcW w:w="134" w:type="pct"/>
            <w:vAlign w:val="bottom"/>
          </w:tcPr>
          <w:p w14:paraId="73E893F6"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p>
        </w:tc>
        <w:tc>
          <w:tcPr>
            <w:tcW w:w="863" w:type="pct"/>
            <w:vAlign w:val="bottom"/>
          </w:tcPr>
          <w:p w14:paraId="3C812BC5"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p>
        </w:tc>
      </w:tr>
      <w:tr w:rsidR="004173A8" w:rsidRPr="002357A8" w14:paraId="702EE761" w14:textId="77777777" w:rsidTr="004173A8">
        <w:tc>
          <w:tcPr>
            <w:tcW w:w="3142" w:type="pct"/>
            <w:vAlign w:val="center"/>
          </w:tcPr>
          <w:p w14:paraId="34D643B3"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p>
        </w:tc>
        <w:tc>
          <w:tcPr>
            <w:tcW w:w="861" w:type="pct"/>
            <w:vAlign w:val="bottom"/>
          </w:tcPr>
          <w:p w14:paraId="1AEFEF57"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
                <w:bCs/>
                <w:color w:val="000000"/>
                <w:sz w:val="20"/>
                <w:lang w:eastAsia="zh-HK"/>
              </w:rPr>
            </w:pPr>
          </w:p>
        </w:tc>
        <w:tc>
          <w:tcPr>
            <w:tcW w:w="134" w:type="pct"/>
            <w:vAlign w:val="bottom"/>
          </w:tcPr>
          <w:p w14:paraId="01BD90C2"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p>
        </w:tc>
        <w:tc>
          <w:tcPr>
            <w:tcW w:w="863" w:type="pct"/>
            <w:vAlign w:val="bottom"/>
          </w:tcPr>
          <w:p w14:paraId="60672623" w14:textId="77777777" w:rsidR="004173A8" w:rsidRPr="002357A8" w:rsidRDefault="004173A8" w:rsidP="004173A8">
            <w:pPr>
              <w:tabs>
                <w:tab w:val="decimal" w:pos="1163"/>
              </w:tabs>
              <w:autoSpaceDE w:val="0"/>
              <w:autoSpaceDN w:val="0"/>
              <w:adjustRightInd w:val="0"/>
              <w:rPr>
                <w:rFonts w:ascii="Garamond" w:hAnsi="Garamond" w:cs="MHei-Bold-Identity-H"/>
                <w:bCs/>
                <w:color w:val="000000"/>
                <w:sz w:val="20"/>
                <w:lang w:eastAsia="zh-HK"/>
              </w:rPr>
            </w:pPr>
          </w:p>
        </w:tc>
      </w:tr>
      <w:tr w:rsidR="004173A8" w:rsidRPr="002357A8" w14:paraId="7BE2D4B7" w14:textId="77777777" w:rsidTr="004173A8">
        <w:tc>
          <w:tcPr>
            <w:tcW w:w="3142" w:type="pct"/>
            <w:vAlign w:val="center"/>
          </w:tcPr>
          <w:p w14:paraId="526F5CD6" w14:textId="77777777" w:rsidR="004173A8" w:rsidRPr="002357A8" w:rsidRDefault="004173A8" w:rsidP="004173A8">
            <w:pPr>
              <w:autoSpaceDE w:val="0"/>
              <w:autoSpaceDN w:val="0"/>
              <w:adjustRightInd w:val="0"/>
              <w:rPr>
                <w:rFonts w:ascii="Garamond" w:eastAsia="宋体" w:hAnsi="Garamond" w:cs="MSung-Light-Identity-H"/>
                <w:b/>
                <w:bCs/>
                <w:color w:val="000000"/>
                <w:sz w:val="20"/>
              </w:rPr>
            </w:pPr>
            <w:r w:rsidRPr="002357A8">
              <w:rPr>
                <w:rFonts w:ascii="Garamond" w:eastAsia="宋体" w:hAnsi="Garamond"/>
                <w:bCs/>
                <w:color w:val="000000"/>
                <w:sz w:val="20"/>
                <w:lang w:eastAsia="zh-CN"/>
              </w:rPr>
              <w:t>Profit before income tax</w:t>
            </w:r>
          </w:p>
        </w:tc>
        <w:tc>
          <w:tcPr>
            <w:tcW w:w="861" w:type="pct"/>
            <w:vAlign w:val="bottom"/>
          </w:tcPr>
          <w:p w14:paraId="15496D77"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hint="eastAsia"/>
                <w:b/>
                <w:bCs/>
                <w:color w:val="000000"/>
                <w:sz w:val="20"/>
              </w:rPr>
              <w:t>1,428,397</w:t>
            </w:r>
          </w:p>
        </w:tc>
        <w:tc>
          <w:tcPr>
            <w:tcW w:w="134" w:type="pct"/>
            <w:vAlign w:val="bottom"/>
          </w:tcPr>
          <w:p w14:paraId="3CF91B0A"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p>
        </w:tc>
        <w:tc>
          <w:tcPr>
            <w:tcW w:w="863" w:type="pct"/>
            <w:vAlign w:val="bottom"/>
          </w:tcPr>
          <w:p w14:paraId="3B8F19F0"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613,769</w:t>
            </w:r>
          </w:p>
        </w:tc>
      </w:tr>
      <w:tr w:rsidR="004173A8" w:rsidRPr="002357A8" w14:paraId="7E1FFE5F" w14:textId="77777777" w:rsidTr="004173A8">
        <w:tc>
          <w:tcPr>
            <w:tcW w:w="3142" w:type="pct"/>
          </w:tcPr>
          <w:p w14:paraId="48076A17"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rPr>
            </w:pPr>
          </w:p>
        </w:tc>
        <w:tc>
          <w:tcPr>
            <w:tcW w:w="861" w:type="pct"/>
            <w:tcBorders>
              <w:bottom w:val="single" w:sz="12" w:space="0" w:color="auto"/>
            </w:tcBorders>
            <w:vAlign w:val="bottom"/>
          </w:tcPr>
          <w:p w14:paraId="5F7DC6B3"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
                <w:bCs/>
                <w:color w:val="000000"/>
                <w:sz w:val="4"/>
                <w:szCs w:val="4"/>
                <w:lang w:eastAsia="zh-HK"/>
              </w:rPr>
            </w:pPr>
          </w:p>
        </w:tc>
        <w:tc>
          <w:tcPr>
            <w:tcW w:w="134" w:type="pct"/>
            <w:vAlign w:val="bottom"/>
          </w:tcPr>
          <w:p w14:paraId="773CB2C4"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4"/>
                <w:szCs w:val="4"/>
                <w:lang w:eastAsia="zh-HK"/>
              </w:rPr>
            </w:pPr>
          </w:p>
        </w:tc>
        <w:tc>
          <w:tcPr>
            <w:tcW w:w="863" w:type="pct"/>
            <w:tcBorders>
              <w:bottom w:val="single" w:sz="12" w:space="0" w:color="auto"/>
            </w:tcBorders>
            <w:vAlign w:val="bottom"/>
          </w:tcPr>
          <w:p w14:paraId="6EA2FF10"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4"/>
                <w:szCs w:val="4"/>
                <w:lang w:eastAsia="zh-HK"/>
              </w:rPr>
            </w:pPr>
          </w:p>
        </w:tc>
      </w:tr>
      <w:tr w:rsidR="004173A8" w:rsidRPr="002357A8" w14:paraId="2D8F4891" w14:textId="77777777" w:rsidTr="004173A8">
        <w:tc>
          <w:tcPr>
            <w:tcW w:w="3142" w:type="pct"/>
          </w:tcPr>
          <w:p w14:paraId="2C6E8291" w14:textId="77777777" w:rsidR="004173A8" w:rsidRPr="002357A8" w:rsidRDefault="004173A8" w:rsidP="004173A8">
            <w:pPr>
              <w:autoSpaceDE w:val="0"/>
              <w:autoSpaceDN w:val="0"/>
              <w:adjustRightInd w:val="0"/>
              <w:rPr>
                <w:rFonts w:ascii="Garamond" w:eastAsia="宋体" w:hAnsi="Garamond" w:cs="MSung-Light-Identity-H"/>
                <w:b/>
                <w:bCs/>
                <w:color w:val="000000"/>
                <w:sz w:val="20"/>
                <w:lang w:eastAsia="zh-CN"/>
              </w:rPr>
            </w:pPr>
          </w:p>
        </w:tc>
        <w:tc>
          <w:tcPr>
            <w:tcW w:w="861" w:type="pct"/>
            <w:vAlign w:val="bottom"/>
          </w:tcPr>
          <w:p w14:paraId="2693B87D"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
                <w:bCs/>
                <w:color w:val="000000"/>
                <w:sz w:val="20"/>
                <w:lang w:eastAsia="zh-HK"/>
              </w:rPr>
            </w:pPr>
          </w:p>
        </w:tc>
        <w:tc>
          <w:tcPr>
            <w:tcW w:w="134" w:type="pct"/>
            <w:vAlign w:val="bottom"/>
          </w:tcPr>
          <w:p w14:paraId="0C1955A6"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p>
        </w:tc>
        <w:tc>
          <w:tcPr>
            <w:tcW w:w="863" w:type="pct"/>
            <w:vAlign w:val="bottom"/>
          </w:tcPr>
          <w:p w14:paraId="42F78AA9"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p>
        </w:tc>
      </w:tr>
      <w:tr w:rsidR="004173A8" w:rsidRPr="002357A8" w14:paraId="34731CE1" w14:textId="77777777" w:rsidTr="004173A8">
        <w:tc>
          <w:tcPr>
            <w:tcW w:w="3142" w:type="pct"/>
            <w:vAlign w:val="center"/>
          </w:tcPr>
          <w:p w14:paraId="6CDFADFA" w14:textId="77777777" w:rsidR="004173A8" w:rsidRPr="002357A8" w:rsidRDefault="004173A8" w:rsidP="004173A8">
            <w:pPr>
              <w:autoSpaceDE w:val="0"/>
              <w:autoSpaceDN w:val="0"/>
              <w:adjustRightInd w:val="0"/>
              <w:rPr>
                <w:rFonts w:ascii="Garamond" w:eastAsia="宋体" w:hAnsi="Garamond" w:cs="MSung-Light-Identity-H"/>
                <w:b/>
                <w:bCs/>
                <w:color w:val="000000"/>
                <w:sz w:val="20"/>
                <w:lang w:eastAsia="zh-CN"/>
              </w:rPr>
            </w:pPr>
            <w:r w:rsidRPr="002357A8">
              <w:rPr>
                <w:rFonts w:ascii="Garamond" w:eastAsia="宋体" w:hAnsi="Garamond"/>
                <w:bCs/>
                <w:color w:val="000000"/>
                <w:sz w:val="20"/>
                <w:lang w:eastAsia="zh-CN"/>
              </w:rPr>
              <w:t>Taxation calculated at the statutory tax rate</w:t>
            </w:r>
          </w:p>
        </w:tc>
        <w:tc>
          <w:tcPr>
            <w:tcW w:w="861" w:type="pct"/>
            <w:vAlign w:val="bottom"/>
          </w:tcPr>
          <w:p w14:paraId="5C223EB6"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
                <w:bCs/>
                <w:color w:val="000000"/>
                <w:sz w:val="20"/>
              </w:rPr>
            </w:pPr>
            <w:r w:rsidRPr="002357A8">
              <w:rPr>
                <w:rFonts w:ascii="Garamond" w:eastAsia="MHei-Bold-Identity-H" w:hAnsi="Garamond" w:cs="MHei-Bold-Identity-H"/>
                <w:b/>
                <w:bCs/>
                <w:color w:val="000000"/>
                <w:sz w:val="20"/>
              </w:rPr>
              <w:t>357,099</w:t>
            </w:r>
          </w:p>
        </w:tc>
        <w:tc>
          <w:tcPr>
            <w:tcW w:w="134" w:type="pct"/>
            <w:vAlign w:val="bottom"/>
          </w:tcPr>
          <w:p w14:paraId="28CCC5BA"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p>
        </w:tc>
        <w:tc>
          <w:tcPr>
            <w:tcW w:w="863" w:type="pct"/>
            <w:vAlign w:val="bottom"/>
          </w:tcPr>
          <w:p w14:paraId="52CA42D7"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153,442</w:t>
            </w:r>
          </w:p>
        </w:tc>
      </w:tr>
      <w:tr w:rsidR="004173A8" w:rsidRPr="002357A8" w14:paraId="636C8CA4" w14:textId="77777777" w:rsidTr="004173A8">
        <w:tc>
          <w:tcPr>
            <w:tcW w:w="3142" w:type="pct"/>
            <w:vAlign w:val="center"/>
          </w:tcPr>
          <w:p w14:paraId="3F27B75C" w14:textId="77777777" w:rsidR="004173A8" w:rsidRPr="002357A8" w:rsidRDefault="004173A8" w:rsidP="004173A8">
            <w:pPr>
              <w:autoSpaceDE w:val="0"/>
              <w:autoSpaceDN w:val="0"/>
              <w:adjustRightInd w:val="0"/>
              <w:rPr>
                <w:rFonts w:ascii="Garamond" w:eastAsia="宋体" w:hAnsi="Garamond" w:cs="MSung-Light-Identity-H"/>
                <w:b/>
                <w:bCs/>
                <w:color w:val="000000"/>
                <w:sz w:val="20"/>
                <w:lang w:eastAsia="zh-CN"/>
              </w:rPr>
            </w:pPr>
            <w:r w:rsidRPr="002357A8">
              <w:rPr>
                <w:rFonts w:ascii="Garamond" w:eastAsia="宋体" w:hAnsi="Garamond"/>
                <w:bCs/>
                <w:color w:val="000000"/>
                <w:sz w:val="20"/>
                <w:lang w:eastAsia="zh-CN"/>
              </w:rPr>
              <w:t>Income tax effects of</w:t>
            </w:r>
            <w:r w:rsidRPr="002357A8">
              <w:rPr>
                <w:rFonts w:ascii="Garamond" w:eastAsia="宋体" w:hAnsi="Garamond" w:hint="eastAsia"/>
                <w:bCs/>
                <w:color w:val="000000"/>
                <w:sz w:val="20"/>
                <w:lang w:eastAsia="zh-CN"/>
              </w:rPr>
              <w:t>：</w:t>
            </w:r>
          </w:p>
        </w:tc>
        <w:tc>
          <w:tcPr>
            <w:tcW w:w="861" w:type="pct"/>
            <w:vAlign w:val="bottom"/>
          </w:tcPr>
          <w:p w14:paraId="71B2132B"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
                <w:bCs/>
                <w:color w:val="000000"/>
                <w:sz w:val="20"/>
              </w:rPr>
            </w:pPr>
          </w:p>
        </w:tc>
        <w:tc>
          <w:tcPr>
            <w:tcW w:w="134" w:type="pct"/>
            <w:vAlign w:val="bottom"/>
          </w:tcPr>
          <w:p w14:paraId="57965527"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p>
        </w:tc>
        <w:tc>
          <w:tcPr>
            <w:tcW w:w="863" w:type="pct"/>
            <w:vAlign w:val="bottom"/>
          </w:tcPr>
          <w:p w14:paraId="3D4D8ED0"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p>
        </w:tc>
      </w:tr>
      <w:tr w:rsidR="004173A8" w:rsidRPr="002357A8" w14:paraId="3B57FACB" w14:textId="77777777" w:rsidTr="004173A8">
        <w:tc>
          <w:tcPr>
            <w:tcW w:w="3142" w:type="pct"/>
            <w:vAlign w:val="center"/>
          </w:tcPr>
          <w:p w14:paraId="565C4991" w14:textId="77777777" w:rsidR="004173A8" w:rsidRPr="002357A8" w:rsidRDefault="004173A8" w:rsidP="004173A8">
            <w:pPr>
              <w:autoSpaceDE w:val="0"/>
              <w:autoSpaceDN w:val="0"/>
              <w:adjustRightInd w:val="0"/>
              <w:ind w:left="342" w:hanging="180"/>
              <w:rPr>
                <w:rFonts w:ascii="Garamond" w:eastAsia="宋体" w:hAnsi="Garamond" w:cs="MSung-Light-Identity-H"/>
                <w:bCs/>
                <w:color w:val="000000"/>
                <w:sz w:val="20"/>
                <w:lang w:eastAsia="zh-CN"/>
              </w:rPr>
            </w:pPr>
            <w:r w:rsidRPr="002357A8">
              <w:rPr>
                <w:rFonts w:ascii="Garamond" w:eastAsia="宋体" w:hAnsi="Garamond"/>
                <w:bCs/>
                <w:color w:val="000000"/>
                <w:sz w:val="20"/>
                <w:lang w:eastAsia="zh-CN"/>
              </w:rPr>
              <w:t>Difference in overseas profits tax rates</w:t>
            </w:r>
          </w:p>
        </w:tc>
        <w:tc>
          <w:tcPr>
            <w:tcW w:w="861" w:type="pct"/>
            <w:vAlign w:val="bottom"/>
          </w:tcPr>
          <w:p w14:paraId="2D7F1F49"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
                <w:bCs/>
                <w:color w:val="000000"/>
                <w:sz w:val="20"/>
              </w:rPr>
            </w:pPr>
            <w:r w:rsidRPr="002357A8">
              <w:rPr>
                <w:rFonts w:ascii="Garamond" w:eastAsia="MHei-Bold-Identity-H" w:hAnsi="Garamond" w:cs="MHei-Bold-Identity-H"/>
                <w:b/>
                <w:bCs/>
                <w:color w:val="000000"/>
                <w:sz w:val="20"/>
              </w:rPr>
              <w:t>111,699</w:t>
            </w:r>
          </w:p>
        </w:tc>
        <w:tc>
          <w:tcPr>
            <w:tcW w:w="134" w:type="pct"/>
            <w:vAlign w:val="bottom"/>
          </w:tcPr>
          <w:p w14:paraId="00E004AC"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p>
        </w:tc>
        <w:tc>
          <w:tcPr>
            <w:tcW w:w="863" w:type="pct"/>
            <w:vAlign w:val="bottom"/>
          </w:tcPr>
          <w:p w14:paraId="2D1FE319"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 xml:space="preserve"> 255,179 </w:t>
            </w:r>
          </w:p>
        </w:tc>
      </w:tr>
      <w:tr w:rsidR="004173A8" w:rsidRPr="002357A8" w14:paraId="2F2429DC" w14:textId="77777777" w:rsidTr="004173A8">
        <w:tc>
          <w:tcPr>
            <w:tcW w:w="3142" w:type="pct"/>
            <w:vAlign w:val="center"/>
          </w:tcPr>
          <w:p w14:paraId="393D1261" w14:textId="77777777" w:rsidR="004173A8" w:rsidRPr="002357A8" w:rsidRDefault="004173A8" w:rsidP="004173A8">
            <w:pPr>
              <w:autoSpaceDE w:val="0"/>
              <w:autoSpaceDN w:val="0"/>
              <w:adjustRightInd w:val="0"/>
              <w:ind w:left="342" w:hanging="180"/>
              <w:rPr>
                <w:rFonts w:ascii="Garamond" w:eastAsia="宋体" w:hAnsi="Garamond" w:cs="MSung-Light-Identity-H"/>
                <w:bCs/>
                <w:color w:val="000000"/>
                <w:sz w:val="20"/>
                <w:lang w:eastAsia="zh-CN"/>
              </w:rPr>
            </w:pPr>
            <w:r w:rsidRPr="002357A8">
              <w:rPr>
                <w:rFonts w:ascii="Garamond" w:eastAsia="宋体" w:hAnsi="Garamond"/>
                <w:bCs/>
                <w:color w:val="000000"/>
                <w:sz w:val="20"/>
                <w:lang w:eastAsia="zh-CN"/>
              </w:rPr>
              <w:t>Non-deductible expenses</w:t>
            </w:r>
          </w:p>
        </w:tc>
        <w:tc>
          <w:tcPr>
            <w:tcW w:w="861" w:type="pct"/>
            <w:vAlign w:val="bottom"/>
          </w:tcPr>
          <w:p w14:paraId="76F6E01D"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
                <w:bCs/>
                <w:color w:val="000000"/>
                <w:sz w:val="20"/>
              </w:rPr>
            </w:pPr>
            <w:r w:rsidRPr="002357A8">
              <w:rPr>
                <w:rFonts w:ascii="Garamond" w:eastAsia="MHei-Bold-Identity-H" w:hAnsi="Garamond" w:cs="MHei-Bold-Identity-H"/>
                <w:b/>
                <w:bCs/>
                <w:color w:val="000000"/>
                <w:sz w:val="20"/>
              </w:rPr>
              <w:t>58,494</w:t>
            </w:r>
          </w:p>
        </w:tc>
        <w:tc>
          <w:tcPr>
            <w:tcW w:w="134" w:type="pct"/>
            <w:vAlign w:val="bottom"/>
          </w:tcPr>
          <w:p w14:paraId="7800A04F"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p>
        </w:tc>
        <w:tc>
          <w:tcPr>
            <w:tcW w:w="863" w:type="pct"/>
            <w:vAlign w:val="bottom"/>
          </w:tcPr>
          <w:p w14:paraId="4B12E691"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 xml:space="preserve"> 74,355 </w:t>
            </w:r>
          </w:p>
        </w:tc>
      </w:tr>
      <w:tr w:rsidR="004173A8" w:rsidRPr="002357A8" w14:paraId="3C06760A" w14:textId="77777777" w:rsidTr="004173A8">
        <w:tc>
          <w:tcPr>
            <w:tcW w:w="3142" w:type="pct"/>
            <w:vAlign w:val="center"/>
          </w:tcPr>
          <w:p w14:paraId="1966A6F4" w14:textId="77777777" w:rsidR="004173A8" w:rsidRPr="002357A8" w:rsidRDefault="004173A8" w:rsidP="004173A8">
            <w:pPr>
              <w:autoSpaceDE w:val="0"/>
              <w:autoSpaceDN w:val="0"/>
              <w:adjustRightInd w:val="0"/>
              <w:ind w:left="342" w:hanging="180"/>
              <w:rPr>
                <w:rFonts w:ascii="Garamond" w:eastAsia="宋体" w:hAnsi="Garamond" w:cs="MSung-Light-Identity-H"/>
                <w:bCs/>
                <w:color w:val="000000"/>
                <w:sz w:val="20"/>
                <w:lang w:eastAsia="zh-CN"/>
              </w:rPr>
            </w:pPr>
            <w:r w:rsidRPr="002357A8">
              <w:rPr>
                <w:rFonts w:ascii="Garamond" w:eastAsia="宋体" w:hAnsi="Garamond"/>
                <w:bCs/>
                <w:color w:val="000000"/>
                <w:sz w:val="20"/>
                <w:lang w:eastAsia="zh-CN"/>
              </w:rPr>
              <w:t>Effect of utilisation of unrecognised tax losses and deductible temporary differences</w:t>
            </w:r>
          </w:p>
        </w:tc>
        <w:tc>
          <w:tcPr>
            <w:tcW w:w="861" w:type="pct"/>
            <w:vAlign w:val="bottom"/>
          </w:tcPr>
          <w:p w14:paraId="121FA3CD"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
                <w:bCs/>
                <w:color w:val="000000"/>
                <w:sz w:val="20"/>
              </w:rPr>
            </w:pPr>
            <w:r w:rsidRPr="002357A8">
              <w:rPr>
                <w:rFonts w:ascii="Garamond" w:eastAsia="MHei-Bold-Identity-H" w:hAnsi="Garamond" w:cs="MHei-Bold-Identity-H"/>
                <w:b/>
                <w:bCs/>
                <w:color w:val="000000"/>
                <w:sz w:val="20"/>
              </w:rPr>
              <w:t>(122,189)</w:t>
            </w:r>
          </w:p>
        </w:tc>
        <w:tc>
          <w:tcPr>
            <w:tcW w:w="134" w:type="pct"/>
            <w:vAlign w:val="bottom"/>
          </w:tcPr>
          <w:p w14:paraId="62DBBC0C"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p>
        </w:tc>
        <w:tc>
          <w:tcPr>
            <w:tcW w:w="863" w:type="pct"/>
            <w:vAlign w:val="bottom"/>
          </w:tcPr>
          <w:p w14:paraId="22CA0AA1"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 xml:space="preserve"> (220,689)</w:t>
            </w:r>
          </w:p>
        </w:tc>
      </w:tr>
      <w:tr w:rsidR="004173A8" w:rsidRPr="002357A8" w14:paraId="5B40DD0B" w14:textId="77777777" w:rsidTr="004173A8">
        <w:tc>
          <w:tcPr>
            <w:tcW w:w="3142" w:type="pct"/>
            <w:vAlign w:val="center"/>
          </w:tcPr>
          <w:p w14:paraId="5EEB3645" w14:textId="77777777" w:rsidR="004173A8" w:rsidRPr="002357A8" w:rsidRDefault="004173A8" w:rsidP="004173A8">
            <w:pPr>
              <w:autoSpaceDE w:val="0"/>
              <w:autoSpaceDN w:val="0"/>
              <w:adjustRightInd w:val="0"/>
              <w:ind w:left="342" w:hanging="180"/>
              <w:rPr>
                <w:rFonts w:ascii="Garamond" w:eastAsia="宋体" w:hAnsi="Garamond" w:cs="MSung-Light-Identity-H"/>
                <w:bCs/>
                <w:color w:val="000000"/>
                <w:sz w:val="20"/>
                <w:lang w:eastAsia="zh-CN"/>
              </w:rPr>
            </w:pPr>
            <w:r w:rsidRPr="002357A8">
              <w:rPr>
                <w:rFonts w:ascii="Garamond" w:eastAsia="宋体" w:hAnsi="Garamond"/>
                <w:bCs/>
                <w:color w:val="000000"/>
                <w:sz w:val="20"/>
                <w:lang w:eastAsia="zh-CN"/>
              </w:rPr>
              <w:t>Effect of unrecognised tax losses and deductible temporary differences</w:t>
            </w:r>
          </w:p>
        </w:tc>
        <w:tc>
          <w:tcPr>
            <w:tcW w:w="861" w:type="pct"/>
            <w:vAlign w:val="bottom"/>
          </w:tcPr>
          <w:p w14:paraId="008DF0B4"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
                <w:bCs/>
                <w:color w:val="000000"/>
                <w:sz w:val="20"/>
              </w:rPr>
            </w:pPr>
            <w:r w:rsidRPr="002357A8">
              <w:rPr>
                <w:rFonts w:ascii="Garamond" w:eastAsia="MHei-Bold-Identity-H" w:hAnsi="Garamond" w:cs="MHei-Bold-Identity-H" w:hint="eastAsia"/>
                <w:b/>
                <w:bCs/>
                <w:color w:val="000000"/>
                <w:sz w:val="20"/>
              </w:rPr>
              <w:t>60,717</w:t>
            </w:r>
          </w:p>
        </w:tc>
        <w:tc>
          <w:tcPr>
            <w:tcW w:w="134" w:type="pct"/>
            <w:vAlign w:val="bottom"/>
          </w:tcPr>
          <w:p w14:paraId="6057D1A0"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p>
        </w:tc>
        <w:tc>
          <w:tcPr>
            <w:tcW w:w="863" w:type="pct"/>
            <w:vAlign w:val="bottom"/>
          </w:tcPr>
          <w:p w14:paraId="2411D5B9"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 xml:space="preserve"> 210,514 </w:t>
            </w:r>
          </w:p>
        </w:tc>
      </w:tr>
      <w:tr w:rsidR="004173A8" w:rsidRPr="002357A8" w14:paraId="253C8ED7" w14:textId="77777777" w:rsidTr="004173A8">
        <w:tc>
          <w:tcPr>
            <w:tcW w:w="3142" w:type="pct"/>
            <w:vAlign w:val="center"/>
          </w:tcPr>
          <w:p w14:paraId="626CC9BC" w14:textId="77777777" w:rsidR="004173A8" w:rsidRPr="002357A8" w:rsidRDefault="004173A8" w:rsidP="004173A8">
            <w:pPr>
              <w:autoSpaceDE w:val="0"/>
              <w:autoSpaceDN w:val="0"/>
              <w:adjustRightInd w:val="0"/>
              <w:ind w:left="342" w:hanging="180"/>
              <w:rPr>
                <w:rFonts w:ascii="Garamond" w:eastAsia="宋体" w:hAnsi="Garamond" w:cs="MSung-Light-Identity-H"/>
                <w:bCs/>
                <w:color w:val="000000"/>
                <w:sz w:val="20"/>
                <w:lang w:eastAsia="zh-CN"/>
              </w:rPr>
            </w:pPr>
            <w:r w:rsidRPr="002357A8">
              <w:rPr>
                <w:rFonts w:ascii="Garamond" w:eastAsia="宋体" w:hAnsi="Garamond"/>
                <w:bCs/>
                <w:color w:val="000000"/>
                <w:sz w:val="20"/>
                <w:lang w:eastAsia="zh-CN"/>
              </w:rPr>
              <w:t>Adjustments of current tax in previous years</w:t>
            </w:r>
          </w:p>
        </w:tc>
        <w:tc>
          <w:tcPr>
            <w:tcW w:w="861" w:type="pct"/>
            <w:vAlign w:val="bottom"/>
          </w:tcPr>
          <w:p w14:paraId="028409DE"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
                <w:bCs/>
                <w:color w:val="000000"/>
                <w:sz w:val="20"/>
              </w:rPr>
            </w:pPr>
            <w:r w:rsidRPr="002357A8">
              <w:rPr>
                <w:rFonts w:ascii="Garamond" w:eastAsia="MHei-Bold-Identity-H" w:hAnsi="Garamond" w:cs="MHei-Bold-Identity-H"/>
                <w:b/>
                <w:bCs/>
                <w:color w:val="000000"/>
                <w:sz w:val="20"/>
              </w:rPr>
              <w:t xml:space="preserve">16,643 </w:t>
            </w:r>
          </w:p>
        </w:tc>
        <w:tc>
          <w:tcPr>
            <w:tcW w:w="134" w:type="pct"/>
            <w:vAlign w:val="bottom"/>
          </w:tcPr>
          <w:p w14:paraId="1E7B3196"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p>
        </w:tc>
        <w:tc>
          <w:tcPr>
            <w:tcW w:w="863" w:type="pct"/>
            <w:vAlign w:val="bottom"/>
          </w:tcPr>
          <w:p w14:paraId="772A1A36"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 xml:space="preserve"> 3,719 </w:t>
            </w:r>
          </w:p>
        </w:tc>
      </w:tr>
      <w:tr w:rsidR="004173A8" w:rsidRPr="002357A8" w14:paraId="4A5EF5E3" w14:textId="77777777" w:rsidTr="004173A8">
        <w:tc>
          <w:tcPr>
            <w:tcW w:w="3142" w:type="pct"/>
            <w:vAlign w:val="center"/>
          </w:tcPr>
          <w:p w14:paraId="1F40A673" w14:textId="77777777" w:rsidR="004173A8" w:rsidRPr="002357A8" w:rsidRDefault="004173A8" w:rsidP="004173A8">
            <w:pPr>
              <w:autoSpaceDE w:val="0"/>
              <w:autoSpaceDN w:val="0"/>
              <w:adjustRightInd w:val="0"/>
              <w:ind w:left="342" w:hanging="180"/>
              <w:rPr>
                <w:rFonts w:ascii="Garamond" w:eastAsia="宋体" w:hAnsi="Garamond" w:cs="MSung-Light-Identity-H"/>
                <w:bCs/>
                <w:color w:val="000000"/>
                <w:sz w:val="20"/>
                <w:lang w:eastAsia="zh-CN"/>
              </w:rPr>
            </w:pPr>
            <w:r w:rsidRPr="002357A8">
              <w:rPr>
                <w:rFonts w:ascii="Garamond" w:eastAsia="宋体" w:hAnsi="Garamond"/>
                <w:bCs/>
                <w:color w:val="000000"/>
                <w:sz w:val="20"/>
                <w:lang w:eastAsia="zh-CN"/>
              </w:rPr>
              <w:t>Equity method accounting for the joint ventures and associates’ profit or loss</w:t>
            </w:r>
          </w:p>
        </w:tc>
        <w:tc>
          <w:tcPr>
            <w:tcW w:w="861" w:type="pct"/>
            <w:vAlign w:val="bottom"/>
          </w:tcPr>
          <w:p w14:paraId="0E3E432D"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
                <w:bCs/>
                <w:color w:val="000000"/>
                <w:sz w:val="20"/>
              </w:rPr>
            </w:pPr>
            <w:r w:rsidRPr="002357A8">
              <w:rPr>
                <w:rFonts w:ascii="Garamond" w:eastAsia="MHei-Bold-Identity-H" w:hAnsi="Garamond" w:cs="MHei-Bold-Identity-H"/>
                <w:b/>
                <w:bCs/>
                <w:color w:val="000000"/>
                <w:sz w:val="20"/>
              </w:rPr>
              <w:t>(3,442)</w:t>
            </w:r>
          </w:p>
        </w:tc>
        <w:tc>
          <w:tcPr>
            <w:tcW w:w="134" w:type="pct"/>
            <w:vAlign w:val="bottom"/>
          </w:tcPr>
          <w:p w14:paraId="05A3CE12"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p>
        </w:tc>
        <w:tc>
          <w:tcPr>
            <w:tcW w:w="863" w:type="pct"/>
            <w:vAlign w:val="bottom"/>
          </w:tcPr>
          <w:p w14:paraId="78254F45"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 xml:space="preserve"> (6,730)</w:t>
            </w:r>
          </w:p>
        </w:tc>
      </w:tr>
      <w:tr w:rsidR="004173A8" w:rsidRPr="002357A8" w14:paraId="1CC2E3B4" w14:textId="77777777" w:rsidTr="004173A8">
        <w:tc>
          <w:tcPr>
            <w:tcW w:w="3142" w:type="pct"/>
            <w:vAlign w:val="center"/>
          </w:tcPr>
          <w:p w14:paraId="380BEDFE" w14:textId="77777777" w:rsidR="004173A8" w:rsidRPr="002357A8" w:rsidRDefault="004173A8" w:rsidP="004173A8">
            <w:pPr>
              <w:autoSpaceDE w:val="0"/>
              <w:autoSpaceDN w:val="0"/>
              <w:adjustRightInd w:val="0"/>
              <w:ind w:left="342" w:hanging="180"/>
              <w:rPr>
                <w:rFonts w:ascii="Garamond" w:eastAsia="宋体" w:hAnsi="Garamond"/>
                <w:bCs/>
                <w:color w:val="000000"/>
                <w:sz w:val="20"/>
                <w:lang w:eastAsia="zh-CN"/>
              </w:rPr>
            </w:pPr>
            <w:r w:rsidRPr="002357A8">
              <w:rPr>
                <w:rFonts w:ascii="Garamond" w:eastAsia="宋体" w:hAnsi="Garamond"/>
                <w:bCs/>
                <w:color w:val="000000"/>
                <w:sz w:val="20"/>
                <w:lang w:eastAsia="zh-CN"/>
              </w:rPr>
              <w:t xml:space="preserve">Effect on opening deferred tax balances arising from change in tax rates during the year </w:t>
            </w:r>
          </w:p>
        </w:tc>
        <w:tc>
          <w:tcPr>
            <w:tcW w:w="861" w:type="pct"/>
            <w:vAlign w:val="bottom"/>
          </w:tcPr>
          <w:p w14:paraId="3CB5EBA9"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
                <w:bCs/>
                <w:color w:val="000000"/>
                <w:sz w:val="20"/>
              </w:rPr>
            </w:pPr>
            <w:r w:rsidRPr="002357A8">
              <w:rPr>
                <w:rFonts w:ascii="Garamond" w:eastAsia="MHei-Bold-Identity-H" w:hAnsi="Garamond" w:cs="MHei-Bold-Identity-H"/>
                <w:b/>
                <w:bCs/>
                <w:color w:val="000000"/>
                <w:sz w:val="20"/>
              </w:rPr>
              <w:t>65,659</w:t>
            </w:r>
          </w:p>
        </w:tc>
        <w:tc>
          <w:tcPr>
            <w:tcW w:w="134" w:type="pct"/>
            <w:vAlign w:val="bottom"/>
          </w:tcPr>
          <w:p w14:paraId="2A1E89B0"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p>
        </w:tc>
        <w:tc>
          <w:tcPr>
            <w:tcW w:w="863" w:type="pct"/>
            <w:vAlign w:val="bottom"/>
          </w:tcPr>
          <w:p w14:paraId="7094EFDD"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 xml:space="preserve"> (368)</w:t>
            </w:r>
          </w:p>
        </w:tc>
      </w:tr>
      <w:tr w:rsidR="004173A8" w:rsidRPr="002357A8" w14:paraId="60D0E617" w14:textId="77777777" w:rsidTr="004173A8">
        <w:tc>
          <w:tcPr>
            <w:tcW w:w="3142" w:type="pct"/>
            <w:vAlign w:val="center"/>
          </w:tcPr>
          <w:p w14:paraId="7BA631F3" w14:textId="77777777" w:rsidR="004173A8" w:rsidRPr="002357A8" w:rsidRDefault="004173A8" w:rsidP="004173A8">
            <w:pPr>
              <w:autoSpaceDE w:val="0"/>
              <w:autoSpaceDN w:val="0"/>
              <w:adjustRightInd w:val="0"/>
              <w:ind w:left="342" w:hanging="180"/>
              <w:rPr>
                <w:rFonts w:ascii="Garamond" w:eastAsia="宋体" w:hAnsi="Garamond"/>
                <w:bCs/>
                <w:color w:val="000000"/>
                <w:sz w:val="20"/>
                <w:lang w:eastAsia="zh-CN"/>
              </w:rPr>
            </w:pPr>
            <w:r w:rsidRPr="002357A8">
              <w:rPr>
                <w:rFonts w:ascii="Garamond" w:eastAsia="宋体" w:hAnsi="Garamond"/>
                <w:bCs/>
                <w:color w:val="000000"/>
                <w:sz w:val="20"/>
                <w:lang w:eastAsia="zh-CN"/>
              </w:rPr>
              <w:t>Tax effect on research and development expenses</w:t>
            </w:r>
          </w:p>
        </w:tc>
        <w:tc>
          <w:tcPr>
            <w:tcW w:w="861" w:type="pct"/>
            <w:vAlign w:val="bottom"/>
          </w:tcPr>
          <w:p w14:paraId="31D73502"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
                <w:bCs/>
                <w:color w:val="000000"/>
                <w:sz w:val="20"/>
              </w:rPr>
            </w:pPr>
            <w:r w:rsidRPr="002357A8">
              <w:rPr>
                <w:rFonts w:ascii="Garamond" w:eastAsia="MHei-Bold-Identity-H" w:hAnsi="Garamond" w:cs="MHei-Bold-Identity-H"/>
                <w:b/>
                <w:bCs/>
                <w:color w:val="000000"/>
                <w:sz w:val="20"/>
              </w:rPr>
              <w:t>(103,156)</w:t>
            </w:r>
          </w:p>
        </w:tc>
        <w:tc>
          <w:tcPr>
            <w:tcW w:w="134" w:type="pct"/>
            <w:vAlign w:val="bottom"/>
          </w:tcPr>
          <w:p w14:paraId="28195FC6"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p>
        </w:tc>
        <w:tc>
          <w:tcPr>
            <w:tcW w:w="863" w:type="pct"/>
            <w:vAlign w:val="bottom"/>
          </w:tcPr>
          <w:p w14:paraId="707C04CB"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(95,841)</w:t>
            </w:r>
          </w:p>
        </w:tc>
      </w:tr>
      <w:tr w:rsidR="004173A8" w:rsidRPr="002357A8" w14:paraId="04BE02AC" w14:textId="77777777" w:rsidTr="004173A8">
        <w:trPr>
          <w:trHeight w:val="64"/>
        </w:trPr>
        <w:tc>
          <w:tcPr>
            <w:tcW w:w="3142" w:type="pct"/>
          </w:tcPr>
          <w:p w14:paraId="4917F46B" w14:textId="77777777" w:rsidR="004173A8" w:rsidRPr="002357A8" w:rsidRDefault="004173A8" w:rsidP="004173A8">
            <w:pPr>
              <w:autoSpaceDE w:val="0"/>
              <w:autoSpaceDN w:val="0"/>
              <w:adjustRightInd w:val="0"/>
              <w:jc w:val="right"/>
              <w:rPr>
                <w:rFonts w:ascii="Garamond" w:eastAsia="MSung-Light-Identity-H" w:hAnsi="Garamond" w:cs="MSung-Light-Identity-H"/>
                <w:b/>
                <w:bCs/>
                <w:color w:val="000000"/>
                <w:sz w:val="4"/>
                <w:szCs w:val="4"/>
                <w:lang w:eastAsia="zh-CN"/>
              </w:rPr>
            </w:pPr>
          </w:p>
        </w:tc>
        <w:tc>
          <w:tcPr>
            <w:tcW w:w="861" w:type="pct"/>
            <w:tcBorders>
              <w:bottom w:val="single" w:sz="4" w:space="0" w:color="auto"/>
            </w:tcBorders>
            <w:vAlign w:val="bottom"/>
          </w:tcPr>
          <w:p w14:paraId="37089493"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
                <w:bCs/>
                <w:color w:val="000000"/>
                <w:sz w:val="4"/>
                <w:szCs w:val="4"/>
                <w:lang w:eastAsia="zh-HK"/>
              </w:rPr>
            </w:pPr>
          </w:p>
        </w:tc>
        <w:tc>
          <w:tcPr>
            <w:tcW w:w="134" w:type="pct"/>
            <w:vAlign w:val="bottom"/>
          </w:tcPr>
          <w:p w14:paraId="5F388DDD"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4"/>
                <w:szCs w:val="4"/>
                <w:lang w:eastAsia="zh-HK"/>
              </w:rPr>
            </w:pPr>
          </w:p>
        </w:tc>
        <w:tc>
          <w:tcPr>
            <w:tcW w:w="863" w:type="pct"/>
            <w:tcBorders>
              <w:bottom w:val="single" w:sz="4" w:space="0" w:color="auto"/>
            </w:tcBorders>
            <w:vAlign w:val="bottom"/>
          </w:tcPr>
          <w:p w14:paraId="17A7358C"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4"/>
                <w:szCs w:val="4"/>
                <w:lang w:eastAsia="zh-HK"/>
              </w:rPr>
            </w:pPr>
          </w:p>
        </w:tc>
      </w:tr>
      <w:tr w:rsidR="004173A8" w:rsidRPr="002357A8" w14:paraId="36791D8F" w14:textId="77777777" w:rsidTr="004173A8">
        <w:tc>
          <w:tcPr>
            <w:tcW w:w="3142" w:type="pct"/>
            <w:vAlign w:val="center"/>
          </w:tcPr>
          <w:p w14:paraId="0879268D" w14:textId="77777777" w:rsidR="004173A8" w:rsidRPr="002357A8" w:rsidRDefault="004173A8" w:rsidP="004173A8">
            <w:pPr>
              <w:autoSpaceDE w:val="0"/>
              <w:autoSpaceDN w:val="0"/>
              <w:adjustRightInd w:val="0"/>
              <w:rPr>
                <w:rFonts w:ascii="Garamond" w:eastAsia="宋体" w:hAnsi="Garamond" w:cs="MSung-Light-Identity-H"/>
                <w:b/>
                <w:bCs/>
                <w:color w:val="000000"/>
                <w:sz w:val="20"/>
                <w:lang w:eastAsia="zh-CN"/>
              </w:rPr>
            </w:pPr>
            <w:r w:rsidRPr="002357A8">
              <w:rPr>
                <w:rFonts w:ascii="Garamond" w:eastAsia="宋体" w:hAnsi="Garamond"/>
                <w:bCs/>
                <w:color w:val="000000"/>
                <w:sz w:val="20"/>
                <w:lang w:eastAsia="zh-CN"/>
              </w:rPr>
              <w:t>Income tax expense</w:t>
            </w:r>
          </w:p>
        </w:tc>
        <w:tc>
          <w:tcPr>
            <w:tcW w:w="861" w:type="pct"/>
            <w:tcBorders>
              <w:top w:val="single" w:sz="4" w:space="0" w:color="auto"/>
            </w:tcBorders>
            <w:vAlign w:val="bottom"/>
          </w:tcPr>
          <w:p w14:paraId="2AC8AD31"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
                <w:bCs/>
                <w:color w:val="000000"/>
                <w:sz w:val="20"/>
                <w:lang w:eastAsia="zh-HK"/>
              </w:rPr>
            </w:pPr>
            <w:r w:rsidRPr="002357A8">
              <w:rPr>
                <w:rFonts w:ascii="Garamond" w:eastAsia="MHei-Bold-Identity-H" w:hAnsi="Garamond" w:cs="MHei-Bold-Identity-H"/>
                <w:b/>
                <w:bCs/>
                <w:color w:val="000000"/>
                <w:sz w:val="20"/>
              </w:rPr>
              <w:t>441,524</w:t>
            </w:r>
          </w:p>
        </w:tc>
        <w:tc>
          <w:tcPr>
            <w:tcW w:w="134" w:type="pct"/>
            <w:vAlign w:val="bottom"/>
          </w:tcPr>
          <w:p w14:paraId="6FA8EC97"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p>
        </w:tc>
        <w:tc>
          <w:tcPr>
            <w:tcW w:w="863" w:type="pct"/>
            <w:tcBorders>
              <w:top w:val="single" w:sz="4" w:space="0" w:color="auto"/>
            </w:tcBorders>
            <w:vAlign w:val="bottom"/>
          </w:tcPr>
          <w:p w14:paraId="3E895B1C" w14:textId="77777777" w:rsidR="004173A8" w:rsidRPr="002357A8" w:rsidRDefault="004173A8" w:rsidP="004173A8">
            <w:pPr>
              <w:tabs>
                <w:tab w:val="decimal" w:pos="1163"/>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373,581</w:t>
            </w:r>
          </w:p>
        </w:tc>
      </w:tr>
      <w:tr w:rsidR="004173A8" w:rsidRPr="002357A8" w14:paraId="77EF0D99" w14:textId="77777777" w:rsidTr="004173A8">
        <w:tc>
          <w:tcPr>
            <w:tcW w:w="3142" w:type="pct"/>
          </w:tcPr>
          <w:p w14:paraId="5F6FCF5D"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lang w:eastAsia="zh-CN"/>
              </w:rPr>
            </w:pPr>
          </w:p>
        </w:tc>
        <w:tc>
          <w:tcPr>
            <w:tcW w:w="861" w:type="pct"/>
            <w:tcBorders>
              <w:bottom w:val="single" w:sz="12" w:space="0" w:color="auto"/>
            </w:tcBorders>
            <w:vAlign w:val="center"/>
          </w:tcPr>
          <w:p w14:paraId="5F730983" w14:textId="77777777" w:rsidR="004173A8" w:rsidRPr="002357A8" w:rsidRDefault="004173A8" w:rsidP="004173A8">
            <w:pPr>
              <w:tabs>
                <w:tab w:val="decimal" w:pos="1343"/>
              </w:tabs>
              <w:autoSpaceDE w:val="0"/>
              <w:autoSpaceDN w:val="0"/>
              <w:adjustRightInd w:val="0"/>
              <w:jc w:val="right"/>
              <w:rPr>
                <w:rFonts w:ascii="Garamond" w:eastAsia="MHei-Bold-Identity-H" w:hAnsi="Garamond" w:cs="MHei-Bold-Identity-H"/>
                <w:bCs/>
                <w:color w:val="000000"/>
                <w:sz w:val="4"/>
                <w:szCs w:val="4"/>
                <w:lang w:eastAsia="zh-HK"/>
              </w:rPr>
            </w:pPr>
          </w:p>
        </w:tc>
        <w:tc>
          <w:tcPr>
            <w:tcW w:w="134" w:type="pct"/>
            <w:vAlign w:val="center"/>
          </w:tcPr>
          <w:p w14:paraId="5B40C18D" w14:textId="77777777" w:rsidR="004173A8" w:rsidRPr="002357A8" w:rsidRDefault="004173A8" w:rsidP="004173A8">
            <w:pPr>
              <w:autoSpaceDE w:val="0"/>
              <w:autoSpaceDN w:val="0"/>
              <w:adjustRightInd w:val="0"/>
              <w:jc w:val="right"/>
              <w:rPr>
                <w:rFonts w:ascii="Garamond" w:eastAsia="MHei-Bold-Identity-H" w:hAnsi="Garamond" w:cs="MHei-Bold-Identity-H"/>
                <w:bCs/>
                <w:color w:val="000000"/>
                <w:sz w:val="4"/>
                <w:szCs w:val="4"/>
                <w:lang w:eastAsia="zh-HK"/>
              </w:rPr>
            </w:pPr>
          </w:p>
        </w:tc>
        <w:tc>
          <w:tcPr>
            <w:tcW w:w="863" w:type="pct"/>
            <w:tcBorders>
              <w:bottom w:val="single" w:sz="12" w:space="0" w:color="auto"/>
            </w:tcBorders>
            <w:vAlign w:val="center"/>
          </w:tcPr>
          <w:p w14:paraId="5E4E2BB1" w14:textId="77777777" w:rsidR="004173A8" w:rsidRPr="002357A8" w:rsidRDefault="004173A8" w:rsidP="004173A8">
            <w:pPr>
              <w:tabs>
                <w:tab w:val="decimal" w:pos="1294"/>
              </w:tabs>
              <w:autoSpaceDE w:val="0"/>
              <w:autoSpaceDN w:val="0"/>
              <w:adjustRightInd w:val="0"/>
              <w:jc w:val="right"/>
              <w:rPr>
                <w:rFonts w:ascii="Garamond" w:eastAsia="MHei-Bold-Identity-H" w:hAnsi="Garamond" w:cs="MHei-Bold-Identity-H"/>
                <w:bCs/>
                <w:color w:val="000000"/>
                <w:sz w:val="4"/>
                <w:szCs w:val="4"/>
                <w:lang w:eastAsia="zh-HK"/>
              </w:rPr>
            </w:pPr>
          </w:p>
        </w:tc>
      </w:tr>
    </w:tbl>
    <w:p w14:paraId="28E9A0CB" w14:textId="77777777" w:rsidR="004173A8" w:rsidRPr="002357A8" w:rsidRDefault="004173A8" w:rsidP="004173A8">
      <w:pPr>
        <w:rPr>
          <w:rFonts w:ascii="Arial Black" w:eastAsia="宋体" w:hAnsi="Arial Black" w:cs="MSung-Light-Identity-H"/>
          <w:b/>
          <w:bCs/>
          <w:color w:val="000000"/>
          <w:sz w:val="19"/>
          <w:szCs w:val="19"/>
          <w:lang w:eastAsia="zh-CN"/>
        </w:rPr>
      </w:pPr>
    </w:p>
    <w:p w14:paraId="25CA491D" w14:textId="77777777" w:rsidR="004173A8" w:rsidRPr="002357A8" w:rsidRDefault="004173A8" w:rsidP="004173A8">
      <w:pPr>
        <w:rPr>
          <w:lang w:eastAsia="zh-CN"/>
        </w:rPr>
      </w:pPr>
      <w:r w:rsidRPr="002357A8">
        <w:rPr>
          <w:lang w:eastAsia="zh-CN"/>
        </w:rPr>
        <w:br w:type="page"/>
      </w:r>
    </w:p>
    <w:p w14:paraId="5C63AE4E" w14:textId="77777777" w:rsidR="004173A8" w:rsidRPr="002357A8" w:rsidRDefault="004173A8" w:rsidP="004173A8">
      <w:pPr>
        <w:autoSpaceDE w:val="0"/>
        <w:autoSpaceDN w:val="0"/>
        <w:adjustRightInd w:val="0"/>
        <w:ind w:left="540" w:hanging="540"/>
        <w:rPr>
          <w:rFonts w:ascii="Arial Black" w:eastAsia="宋体" w:hAnsi="Arial Black" w:cs="MSung-Light-Identity-H"/>
          <w:b/>
          <w:bCs/>
          <w:color w:val="000000"/>
          <w:sz w:val="19"/>
          <w:szCs w:val="19"/>
          <w:lang w:eastAsia="zh-CN"/>
        </w:rPr>
      </w:pPr>
      <w:r w:rsidRPr="002357A8">
        <w:rPr>
          <w:rFonts w:ascii="Arial Black" w:eastAsia="宋体" w:hAnsi="Arial Black" w:cs="MSung-Light-Identity-H"/>
          <w:b/>
          <w:bCs/>
          <w:color w:val="000000"/>
          <w:sz w:val="19"/>
          <w:szCs w:val="19"/>
          <w:lang w:eastAsia="zh-CN"/>
        </w:rPr>
        <w:lastRenderedPageBreak/>
        <w:t>12</w:t>
      </w:r>
      <w:r w:rsidRPr="002357A8">
        <w:rPr>
          <w:rFonts w:ascii="Arial Black" w:eastAsia="宋体" w:hAnsi="Arial Black" w:cs="MSung-Light-Identity-H"/>
          <w:b/>
          <w:bCs/>
          <w:color w:val="000000"/>
          <w:sz w:val="19"/>
          <w:szCs w:val="19"/>
          <w:lang w:eastAsia="zh-CN"/>
        </w:rPr>
        <w:tab/>
        <w:t>EARNINGS PER SHARE</w:t>
      </w:r>
    </w:p>
    <w:p w14:paraId="7722DF31" w14:textId="77777777" w:rsidR="004173A8" w:rsidRPr="002357A8" w:rsidRDefault="004173A8" w:rsidP="004173A8">
      <w:pPr>
        <w:numPr>
          <w:ilvl w:val="0"/>
          <w:numId w:val="31"/>
        </w:numPr>
        <w:autoSpaceDE w:val="0"/>
        <w:autoSpaceDN w:val="0"/>
        <w:adjustRightInd w:val="0"/>
        <w:ind w:hanging="540"/>
        <w:contextualSpacing/>
        <w:rPr>
          <w:rFonts w:ascii="Garamond" w:hAnsi="Garamond" w:cs="MSung-Light-Identity-H"/>
          <w:bCs/>
          <w:color w:val="000000"/>
          <w:lang w:eastAsia="zh-CN"/>
        </w:rPr>
      </w:pPr>
      <w:r w:rsidRPr="002357A8">
        <w:rPr>
          <w:rFonts w:ascii="Garamond" w:hAnsi="Garamond" w:cs="MSung-Light-Identity-H"/>
          <w:bCs/>
          <w:color w:val="000000"/>
          <w:lang w:eastAsia="zh-CN"/>
        </w:rPr>
        <w:t>Basic</w:t>
      </w:r>
    </w:p>
    <w:p w14:paraId="0FD95A7B" w14:textId="77777777" w:rsidR="004173A8" w:rsidRPr="002357A8" w:rsidRDefault="004173A8" w:rsidP="004173A8">
      <w:pPr>
        <w:ind w:left="1080"/>
        <w:rPr>
          <w:rFonts w:ascii="Garamond" w:hAnsi="Garamond" w:cs="Univers"/>
          <w:b/>
          <w:bCs/>
          <w:color w:val="000000"/>
          <w:lang w:eastAsia="zh-CN"/>
        </w:rPr>
      </w:pPr>
      <w:r w:rsidRPr="002357A8">
        <w:rPr>
          <w:rFonts w:ascii="Garamond" w:hAnsi="Garamond" w:cs="MSung-Light-Identity-H"/>
          <w:bCs/>
          <w:color w:val="000000"/>
          <w:lang w:eastAsia="zh-CN"/>
        </w:rPr>
        <w:t xml:space="preserve">For the years ended 31 December 2019 and 2018, the </w:t>
      </w:r>
      <w:r w:rsidRPr="002357A8">
        <w:rPr>
          <w:rFonts w:ascii="Garamond" w:hAnsi="Garamond" w:cs="FrutigerLTStd-Light"/>
          <w:lang w:eastAsia="zh-CN"/>
        </w:rPr>
        <w:t>basic earnings per share is calculated by dividing the profit attributable to owners of the Company.</w:t>
      </w:r>
    </w:p>
    <w:tbl>
      <w:tblPr>
        <w:tblW w:w="4638" w:type="pct"/>
        <w:tblInd w:w="990" w:type="dxa"/>
        <w:tblLayout w:type="fixed"/>
        <w:tblLook w:val="04A0" w:firstRow="1" w:lastRow="0" w:firstColumn="1" w:lastColumn="0" w:noHBand="0" w:noVBand="1"/>
      </w:tblPr>
      <w:tblGrid>
        <w:gridCol w:w="5192"/>
        <w:gridCol w:w="1559"/>
        <w:gridCol w:w="243"/>
        <w:gridCol w:w="1431"/>
      </w:tblGrid>
      <w:tr w:rsidR="004173A8" w:rsidRPr="002357A8" w14:paraId="6B419933" w14:textId="77777777" w:rsidTr="004173A8">
        <w:tc>
          <w:tcPr>
            <w:tcW w:w="3082" w:type="pct"/>
          </w:tcPr>
          <w:p w14:paraId="2070E7F1" w14:textId="77777777" w:rsidR="004173A8" w:rsidRPr="002357A8" w:rsidRDefault="004173A8" w:rsidP="004173A8">
            <w:pPr>
              <w:autoSpaceDE w:val="0"/>
              <w:autoSpaceDN w:val="0"/>
              <w:adjustRightInd w:val="0"/>
              <w:ind w:left="162" w:hanging="540"/>
              <w:rPr>
                <w:rFonts w:ascii="Garamond" w:eastAsia="MHei-Bold-Identity-H" w:hAnsi="Garamond" w:cs="MHei-Bold-Identity-H"/>
                <w:bCs/>
                <w:color w:val="000000"/>
                <w:sz w:val="20"/>
                <w:lang w:eastAsia="zh-HK"/>
              </w:rPr>
            </w:pPr>
          </w:p>
        </w:tc>
        <w:tc>
          <w:tcPr>
            <w:tcW w:w="1918" w:type="pct"/>
            <w:gridSpan w:val="3"/>
            <w:vAlign w:val="bottom"/>
          </w:tcPr>
          <w:p w14:paraId="267ED86D" w14:textId="77777777" w:rsidR="004173A8" w:rsidRPr="002357A8" w:rsidRDefault="004173A8" w:rsidP="004173A8">
            <w:pPr>
              <w:autoSpaceDE w:val="0"/>
              <w:autoSpaceDN w:val="0"/>
              <w:adjustRightInd w:val="0"/>
              <w:ind w:hanging="540"/>
              <w:jc w:val="center"/>
              <w:rPr>
                <w:rFonts w:ascii="Garamond" w:eastAsia="宋体" w:hAnsi="Garamond" w:cs="MHei-Bold-Identity-H"/>
                <w:bCs/>
                <w:color w:val="000000"/>
                <w:sz w:val="20"/>
                <w:lang w:eastAsia="zh-CN"/>
              </w:rPr>
            </w:pPr>
          </w:p>
        </w:tc>
      </w:tr>
      <w:tr w:rsidR="004173A8" w:rsidRPr="002357A8" w14:paraId="62548F77" w14:textId="77777777" w:rsidTr="004173A8">
        <w:tc>
          <w:tcPr>
            <w:tcW w:w="3082" w:type="pct"/>
          </w:tcPr>
          <w:p w14:paraId="4E9F1DEE" w14:textId="77777777" w:rsidR="004173A8" w:rsidRPr="002357A8" w:rsidRDefault="004173A8" w:rsidP="004173A8">
            <w:pPr>
              <w:autoSpaceDE w:val="0"/>
              <w:autoSpaceDN w:val="0"/>
              <w:adjustRightInd w:val="0"/>
              <w:ind w:left="162" w:hanging="540"/>
              <w:rPr>
                <w:rFonts w:ascii="Garamond" w:eastAsia="MHei-Bold-Identity-H" w:hAnsi="Garamond" w:cs="MHei-Bold-Identity-H"/>
                <w:bCs/>
                <w:color w:val="000000"/>
                <w:sz w:val="20"/>
                <w:lang w:eastAsia="zh-HK"/>
              </w:rPr>
            </w:pPr>
          </w:p>
        </w:tc>
        <w:tc>
          <w:tcPr>
            <w:tcW w:w="925" w:type="pct"/>
            <w:vAlign w:val="bottom"/>
          </w:tcPr>
          <w:p w14:paraId="494C1C96" w14:textId="77777777" w:rsidR="004173A8" w:rsidRPr="002357A8" w:rsidRDefault="004173A8" w:rsidP="004173A8">
            <w:pPr>
              <w:tabs>
                <w:tab w:val="decimal" w:pos="1097"/>
              </w:tabs>
              <w:autoSpaceDE w:val="0"/>
              <w:autoSpaceDN w:val="0"/>
              <w:adjustRightInd w:val="0"/>
              <w:ind w:right="128" w:hanging="547"/>
              <w:jc w:val="right"/>
              <w:rPr>
                <w:rFonts w:ascii="Garamond" w:eastAsia="MHei-Bold-Identity-H" w:hAnsi="Garamond" w:cs="MHei-Bold-Identity-H"/>
                <w:b/>
                <w:bCs/>
                <w:color w:val="000000"/>
                <w:sz w:val="20"/>
              </w:rPr>
            </w:pPr>
            <w:r w:rsidRPr="002357A8">
              <w:rPr>
                <w:rFonts w:ascii="Garamond" w:eastAsia="宋体" w:hAnsi="Garamond" w:cs="MHei-Bold-Identity-H"/>
                <w:b/>
                <w:bCs/>
                <w:color w:val="000000"/>
                <w:sz w:val="20"/>
                <w:lang w:eastAsia="zh-CN"/>
              </w:rPr>
              <w:t>2019</w:t>
            </w:r>
          </w:p>
        </w:tc>
        <w:tc>
          <w:tcPr>
            <w:tcW w:w="144" w:type="pct"/>
            <w:vAlign w:val="bottom"/>
          </w:tcPr>
          <w:p w14:paraId="07F17A44" w14:textId="77777777" w:rsidR="004173A8" w:rsidRPr="002357A8" w:rsidRDefault="004173A8" w:rsidP="004173A8">
            <w:pPr>
              <w:tabs>
                <w:tab w:val="decimal" w:pos="1097"/>
              </w:tabs>
              <w:autoSpaceDE w:val="0"/>
              <w:autoSpaceDN w:val="0"/>
              <w:adjustRightInd w:val="0"/>
              <w:ind w:hanging="547"/>
              <w:jc w:val="right"/>
              <w:rPr>
                <w:rFonts w:ascii="Garamond" w:eastAsia="MHei-Bold-Identity-H" w:hAnsi="Garamond" w:cs="MHei-Bold-Identity-H"/>
                <w:bCs/>
                <w:color w:val="000000"/>
                <w:sz w:val="20"/>
                <w:lang w:eastAsia="zh-HK"/>
              </w:rPr>
            </w:pPr>
          </w:p>
        </w:tc>
        <w:tc>
          <w:tcPr>
            <w:tcW w:w="849" w:type="pct"/>
            <w:vAlign w:val="bottom"/>
          </w:tcPr>
          <w:p w14:paraId="55EC3906" w14:textId="77777777" w:rsidR="004173A8" w:rsidRPr="002357A8" w:rsidRDefault="004173A8" w:rsidP="004173A8">
            <w:pPr>
              <w:tabs>
                <w:tab w:val="decimal" w:pos="1097"/>
              </w:tabs>
              <w:autoSpaceDE w:val="0"/>
              <w:autoSpaceDN w:val="0"/>
              <w:adjustRightInd w:val="0"/>
              <w:ind w:right="55" w:hanging="547"/>
              <w:jc w:val="right"/>
              <w:rPr>
                <w:rFonts w:ascii="Garamond" w:eastAsia="MHei-Bold-Identity-H" w:hAnsi="Garamond" w:cs="MHei-Bold-Identity-H"/>
                <w:bCs/>
                <w:color w:val="000000"/>
                <w:sz w:val="20"/>
              </w:rPr>
            </w:pPr>
            <w:r w:rsidRPr="002357A8">
              <w:rPr>
                <w:rFonts w:ascii="Garamond" w:eastAsia="宋体" w:hAnsi="Garamond" w:cs="MHei-Bold-Identity-H"/>
                <w:bCs/>
                <w:color w:val="000000"/>
                <w:sz w:val="20"/>
                <w:lang w:eastAsia="zh-CN"/>
              </w:rPr>
              <w:t>2018</w:t>
            </w:r>
          </w:p>
        </w:tc>
      </w:tr>
      <w:tr w:rsidR="004173A8" w:rsidRPr="002357A8" w14:paraId="0EE4389C" w14:textId="77777777" w:rsidTr="004173A8">
        <w:trPr>
          <w:trHeight w:val="64"/>
        </w:trPr>
        <w:tc>
          <w:tcPr>
            <w:tcW w:w="3082" w:type="pct"/>
          </w:tcPr>
          <w:p w14:paraId="6110C4D6" w14:textId="77777777" w:rsidR="004173A8" w:rsidRPr="002357A8" w:rsidRDefault="004173A8" w:rsidP="004173A8">
            <w:pPr>
              <w:autoSpaceDE w:val="0"/>
              <w:autoSpaceDN w:val="0"/>
              <w:adjustRightInd w:val="0"/>
              <w:ind w:left="162" w:hanging="540"/>
              <w:rPr>
                <w:rFonts w:ascii="Garamond" w:eastAsia="宋体" w:hAnsi="Garamond" w:cs="MSung-Light-Identity-H"/>
                <w:b/>
                <w:bCs/>
                <w:color w:val="000000"/>
                <w:sz w:val="20"/>
                <w:lang w:eastAsia="zh-CN"/>
              </w:rPr>
            </w:pPr>
          </w:p>
        </w:tc>
        <w:tc>
          <w:tcPr>
            <w:tcW w:w="925" w:type="pct"/>
            <w:vAlign w:val="bottom"/>
          </w:tcPr>
          <w:p w14:paraId="5B5C2234" w14:textId="77777777" w:rsidR="004173A8" w:rsidRPr="002357A8" w:rsidRDefault="004173A8" w:rsidP="004173A8">
            <w:pPr>
              <w:tabs>
                <w:tab w:val="decimal" w:pos="1097"/>
              </w:tabs>
              <w:autoSpaceDE w:val="0"/>
              <w:autoSpaceDN w:val="0"/>
              <w:adjustRightInd w:val="0"/>
              <w:ind w:right="128" w:hanging="547"/>
              <w:jc w:val="right"/>
              <w:rPr>
                <w:rFonts w:ascii="Garamond" w:eastAsia="MHei-Bold-Identity-H" w:hAnsi="Garamond" w:cs="MHei-Bold-Identity-H"/>
                <w:b/>
                <w:bCs/>
                <w:color w:val="000000"/>
                <w:sz w:val="20"/>
                <w:lang w:eastAsia="zh-HK"/>
              </w:rPr>
            </w:pPr>
          </w:p>
        </w:tc>
        <w:tc>
          <w:tcPr>
            <w:tcW w:w="144" w:type="pct"/>
            <w:vAlign w:val="bottom"/>
          </w:tcPr>
          <w:p w14:paraId="78990445" w14:textId="77777777" w:rsidR="004173A8" w:rsidRPr="002357A8" w:rsidRDefault="004173A8" w:rsidP="004173A8">
            <w:pPr>
              <w:tabs>
                <w:tab w:val="decimal" w:pos="1097"/>
              </w:tabs>
              <w:autoSpaceDE w:val="0"/>
              <w:autoSpaceDN w:val="0"/>
              <w:adjustRightInd w:val="0"/>
              <w:ind w:hanging="547"/>
              <w:jc w:val="right"/>
              <w:rPr>
                <w:rFonts w:ascii="Garamond" w:eastAsia="MHei-Bold-Identity-H" w:hAnsi="Garamond" w:cs="MHei-Bold-Identity-H"/>
                <w:bCs/>
                <w:color w:val="000000"/>
                <w:sz w:val="20"/>
                <w:lang w:eastAsia="zh-HK"/>
              </w:rPr>
            </w:pPr>
          </w:p>
        </w:tc>
        <w:tc>
          <w:tcPr>
            <w:tcW w:w="849" w:type="pct"/>
            <w:vAlign w:val="bottom"/>
          </w:tcPr>
          <w:p w14:paraId="2145D40A" w14:textId="77777777" w:rsidR="004173A8" w:rsidRPr="002357A8" w:rsidRDefault="004173A8" w:rsidP="004173A8">
            <w:pPr>
              <w:tabs>
                <w:tab w:val="decimal" w:pos="1097"/>
              </w:tabs>
              <w:autoSpaceDE w:val="0"/>
              <w:autoSpaceDN w:val="0"/>
              <w:adjustRightInd w:val="0"/>
              <w:ind w:right="55" w:hanging="547"/>
              <w:jc w:val="right"/>
              <w:rPr>
                <w:rFonts w:ascii="Garamond" w:eastAsia="MHei-Bold-Identity-H" w:hAnsi="Garamond" w:cs="MHei-Bold-Identity-H"/>
                <w:bCs/>
                <w:color w:val="000000"/>
                <w:sz w:val="20"/>
                <w:lang w:eastAsia="zh-HK"/>
              </w:rPr>
            </w:pPr>
          </w:p>
        </w:tc>
      </w:tr>
      <w:tr w:rsidR="004173A8" w:rsidRPr="002357A8" w14:paraId="7820C40D" w14:textId="77777777" w:rsidTr="004173A8">
        <w:trPr>
          <w:trHeight w:val="64"/>
        </w:trPr>
        <w:tc>
          <w:tcPr>
            <w:tcW w:w="3082" w:type="pct"/>
          </w:tcPr>
          <w:p w14:paraId="645C7C41" w14:textId="77777777" w:rsidR="004173A8" w:rsidRPr="002357A8" w:rsidRDefault="004173A8" w:rsidP="004173A8">
            <w:pPr>
              <w:autoSpaceDE w:val="0"/>
              <w:autoSpaceDN w:val="0"/>
              <w:adjustRightInd w:val="0"/>
              <w:ind w:left="162" w:hanging="540"/>
              <w:rPr>
                <w:rFonts w:ascii="Garamond" w:eastAsia="宋体" w:hAnsi="Garamond" w:cs="MSung-Light-Identity-H"/>
                <w:b/>
                <w:bCs/>
                <w:color w:val="000000"/>
                <w:sz w:val="20"/>
                <w:lang w:eastAsia="zh-CN"/>
              </w:rPr>
            </w:pPr>
          </w:p>
        </w:tc>
        <w:tc>
          <w:tcPr>
            <w:tcW w:w="925" w:type="pct"/>
            <w:vAlign w:val="bottom"/>
          </w:tcPr>
          <w:p w14:paraId="4B17C3AC" w14:textId="77777777" w:rsidR="004173A8" w:rsidRPr="002357A8" w:rsidRDefault="004173A8" w:rsidP="004173A8">
            <w:pPr>
              <w:tabs>
                <w:tab w:val="decimal" w:pos="1097"/>
              </w:tabs>
              <w:autoSpaceDE w:val="0"/>
              <w:autoSpaceDN w:val="0"/>
              <w:adjustRightInd w:val="0"/>
              <w:ind w:right="128" w:hanging="547"/>
              <w:jc w:val="right"/>
              <w:rPr>
                <w:rFonts w:ascii="Garamond" w:eastAsia="MHei-Bold-Identity-H" w:hAnsi="Garamond" w:cs="MHei-Bold-Identity-H"/>
                <w:b/>
                <w:bCs/>
                <w:color w:val="000000"/>
                <w:sz w:val="20"/>
                <w:lang w:eastAsia="zh-HK"/>
              </w:rPr>
            </w:pPr>
          </w:p>
        </w:tc>
        <w:tc>
          <w:tcPr>
            <w:tcW w:w="144" w:type="pct"/>
            <w:vAlign w:val="bottom"/>
          </w:tcPr>
          <w:p w14:paraId="69BA7333" w14:textId="77777777" w:rsidR="004173A8" w:rsidRPr="002357A8" w:rsidRDefault="004173A8" w:rsidP="004173A8">
            <w:pPr>
              <w:tabs>
                <w:tab w:val="decimal" w:pos="1097"/>
              </w:tabs>
              <w:autoSpaceDE w:val="0"/>
              <w:autoSpaceDN w:val="0"/>
              <w:adjustRightInd w:val="0"/>
              <w:ind w:hanging="547"/>
              <w:jc w:val="right"/>
              <w:rPr>
                <w:rFonts w:ascii="Garamond" w:eastAsia="MHei-Bold-Identity-H" w:hAnsi="Garamond" w:cs="MHei-Bold-Identity-H"/>
                <w:bCs/>
                <w:color w:val="000000"/>
                <w:sz w:val="20"/>
                <w:lang w:eastAsia="zh-HK"/>
              </w:rPr>
            </w:pPr>
          </w:p>
        </w:tc>
        <w:tc>
          <w:tcPr>
            <w:tcW w:w="849" w:type="pct"/>
            <w:vAlign w:val="bottom"/>
          </w:tcPr>
          <w:p w14:paraId="30E263F0" w14:textId="77777777" w:rsidR="004173A8" w:rsidRPr="002357A8" w:rsidRDefault="004173A8" w:rsidP="004173A8">
            <w:pPr>
              <w:tabs>
                <w:tab w:val="decimal" w:pos="1097"/>
              </w:tabs>
              <w:autoSpaceDE w:val="0"/>
              <w:autoSpaceDN w:val="0"/>
              <w:adjustRightInd w:val="0"/>
              <w:ind w:right="55" w:hanging="547"/>
              <w:jc w:val="right"/>
              <w:rPr>
                <w:rFonts w:ascii="Garamond" w:hAnsi="Garamond" w:cs="MHei-Bold-Identity-H"/>
                <w:bCs/>
                <w:color w:val="000000"/>
                <w:sz w:val="20"/>
                <w:lang w:eastAsia="zh-HK"/>
              </w:rPr>
            </w:pPr>
          </w:p>
        </w:tc>
      </w:tr>
      <w:tr w:rsidR="004173A8" w:rsidRPr="002357A8" w14:paraId="687CBDA5" w14:textId="77777777" w:rsidTr="004173A8">
        <w:tc>
          <w:tcPr>
            <w:tcW w:w="3082" w:type="pct"/>
            <w:vAlign w:val="center"/>
          </w:tcPr>
          <w:p w14:paraId="1C0E2D12" w14:textId="77777777" w:rsidR="004173A8" w:rsidRPr="002357A8" w:rsidRDefault="004173A8" w:rsidP="004173A8">
            <w:pPr>
              <w:autoSpaceDE w:val="0"/>
              <w:autoSpaceDN w:val="0"/>
              <w:adjustRightInd w:val="0"/>
              <w:ind w:left="162" w:hanging="162"/>
              <w:rPr>
                <w:rFonts w:ascii="Garamond" w:eastAsia="宋体" w:hAnsi="Garamond" w:cs="MSung-Light-Identity-H"/>
                <w:b/>
                <w:bCs/>
                <w:color w:val="000000"/>
                <w:sz w:val="20"/>
                <w:lang w:eastAsia="zh-CN"/>
              </w:rPr>
            </w:pPr>
            <w:r w:rsidRPr="002357A8">
              <w:rPr>
                <w:rFonts w:ascii="Garamond" w:hAnsi="Garamond" w:cs="MHei-Bold-Identity-H"/>
                <w:bCs/>
                <w:color w:val="000000"/>
                <w:sz w:val="20"/>
                <w:lang w:eastAsia="zh-CN"/>
              </w:rPr>
              <w:t>Profit for the year attributable to owners of the Company (RMB’000)</w:t>
            </w:r>
          </w:p>
        </w:tc>
        <w:tc>
          <w:tcPr>
            <w:tcW w:w="925" w:type="pct"/>
            <w:vAlign w:val="bottom"/>
          </w:tcPr>
          <w:p w14:paraId="66E3D93D" w14:textId="77777777" w:rsidR="004173A8" w:rsidRPr="002357A8" w:rsidRDefault="004173A8" w:rsidP="004173A8">
            <w:pPr>
              <w:tabs>
                <w:tab w:val="decimal" w:pos="1097"/>
              </w:tabs>
              <w:autoSpaceDE w:val="0"/>
              <w:autoSpaceDN w:val="0"/>
              <w:adjustRightInd w:val="0"/>
              <w:ind w:right="55" w:hanging="547"/>
              <w:jc w:val="right"/>
              <w:rPr>
                <w:rFonts w:ascii="Garamond" w:eastAsia="宋体" w:hAnsi="Garamond" w:cs="MHei-Bold-Identity-H"/>
                <w:b/>
                <w:bCs/>
                <w:color w:val="000000"/>
                <w:sz w:val="20"/>
              </w:rPr>
            </w:pPr>
            <w:r w:rsidRPr="002357A8">
              <w:rPr>
                <w:rFonts w:ascii="Garamond" w:eastAsia="宋体" w:hAnsi="Garamond" w:cs="MHei-Bold-Identity-H"/>
                <w:b/>
                <w:bCs/>
                <w:color w:val="000000"/>
                <w:sz w:val="20"/>
              </w:rPr>
              <w:t>986,873</w:t>
            </w:r>
          </w:p>
        </w:tc>
        <w:tc>
          <w:tcPr>
            <w:tcW w:w="144" w:type="pct"/>
            <w:vAlign w:val="bottom"/>
          </w:tcPr>
          <w:p w14:paraId="4E11E0DC" w14:textId="77777777" w:rsidR="004173A8" w:rsidRPr="002357A8" w:rsidRDefault="004173A8" w:rsidP="004173A8">
            <w:pPr>
              <w:tabs>
                <w:tab w:val="decimal" w:pos="1097"/>
              </w:tabs>
              <w:autoSpaceDE w:val="0"/>
              <w:autoSpaceDN w:val="0"/>
              <w:adjustRightInd w:val="0"/>
              <w:ind w:hanging="547"/>
              <w:jc w:val="right"/>
              <w:rPr>
                <w:rFonts w:ascii="Garamond" w:eastAsia="MHei-Bold-Identity-H" w:hAnsi="Garamond" w:cs="MHei-Bold-Identity-H"/>
                <w:bCs/>
                <w:color w:val="000000"/>
                <w:sz w:val="20"/>
                <w:lang w:eastAsia="zh-HK"/>
              </w:rPr>
            </w:pPr>
          </w:p>
        </w:tc>
        <w:tc>
          <w:tcPr>
            <w:tcW w:w="849" w:type="pct"/>
            <w:vAlign w:val="bottom"/>
          </w:tcPr>
          <w:p w14:paraId="1EEC40C0" w14:textId="77777777" w:rsidR="004173A8" w:rsidRPr="002357A8" w:rsidRDefault="004173A8" w:rsidP="004173A8">
            <w:pPr>
              <w:tabs>
                <w:tab w:val="decimal" w:pos="1097"/>
              </w:tabs>
              <w:autoSpaceDE w:val="0"/>
              <w:autoSpaceDN w:val="0"/>
              <w:adjustRightInd w:val="0"/>
              <w:ind w:right="55" w:hanging="547"/>
              <w:jc w:val="right"/>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240,188</w:t>
            </w:r>
          </w:p>
        </w:tc>
      </w:tr>
      <w:tr w:rsidR="004173A8" w:rsidRPr="002357A8" w14:paraId="7FD77354" w14:textId="77777777" w:rsidTr="004173A8">
        <w:tc>
          <w:tcPr>
            <w:tcW w:w="3082" w:type="pct"/>
            <w:vAlign w:val="center"/>
          </w:tcPr>
          <w:p w14:paraId="1484501D" w14:textId="77777777" w:rsidR="004173A8" w:rsidRPr="002357A8" w:rsidRDefault="004173A8" w:rsidP="004173A8">
            <w:pPr>
              <w:autoSpaceDE w:val="0"/>
              <w:autoSpaceDN w:val="0"/>
              <w:adjustRightInd w:val="0"/>
              <w:ind w:left="162" w:hanging="180"/>
              <w:rPr>
                <w:rFonts w:ascii="Garamond" w:eastAsia="宋体" w:hAnsi="Garamond" w:cs="MSung-Light-Identity-H"/>
                <w:b/>
                <w:bCs/>
                <w:color w:val="000000"/>
                <w:sz w:val="20"/>
                <w:lang w:eastAsia="zh-CN"/>
              </w:rPr>
            </w:pPr>
            <w:r w:rsidRPr="002357A8">
              <w:rPr>
                <w:rFonts w:ascii="Garamond" w:hAnsi="Garamond" w:cs="MSung-Light-Identity-H"/>
                <w:bCs/>
                <w:color w:val="000000"/>
                <w:sz w:val="20"/>
                <w:lang w:eastAsia="zh-CN"/>
              </w:rPr>
              <w:t>Weighted average number of ordinary shares in issue (Shares)</w:t>
            </w:r>
          </w:p>
        </w:tc>
        <w:tc>
          <w:tcPr>
            <w:tcW w:w="925" w:type="pct"/>
            <w:vAlign w:val="bottom"/>
          </w:tcPr>
          <w:p w14:paraId="330234F7" w14:textId="77777777" w:rsidR="004173A8" w:rsidRPr="002357A8" w:rsidRDefault="004173A8" w:rsidP="004173A8">
            <w:pPr>
              <w:tabs>
                <w:tab w:val="decimal" w:pos="1097"/>
              </w:tabs>
              <w:autoSpaceDE w:val="0"/>
              <w:autoSpaceDN w:val="0"/>
              <w:adjustRightInd w:val="0"/>
              <w:ind w:right="55" w:hanging="547"/>
              <w:jc w:val="right"/>
              <w:rPr>
                <w:rFonts w:ascii="Garamond" w:eastAsia="宋体" w:hAnsi="Garamond" w:cs="MHei-Bold-Identity-H"/>
                <w:b/>
                <w:bCs/>
                <w:color w:val="000000"/>
                <w:sz w:val="20"/>
              </w:rPr>
            </w:pPr>
            <w:r w:rsidRPr="002357A8">
              <w:rPr>
                <w:rFonts w:ascii="Garamond" w:eastAsia="宋体" w:hAnsi="Garamond" w:cs="MHei-Bold-Identity-H"/>
                <w:b/>
                <w:bCs/>
                <w:color w:val="000000"/>
                <w:sz w:val="20"/>
              </w:rPr>
              <w:t>18,984,340,033</w:t>
            </w:r>
          </w:p>
        </w:tc>
        <w:tc>
          <w:tcPr>
            <w:tcW w:w="144" w:type="pct"/>
            <w:vAlign w:val="bottom"/>
          </w:tcPr>
          <w:p w14:paraId="76B6A5B1" w14:textId="77777777" w:rsidR="004173A8" w:rsidRPr="002357A8" w:rsidRDefault="004173A8" w:rsidP="004173A8">
            <w:pPr>
              <w:tabs>
                <w:tab w:val="decimal" w:pos="1097"/>
              </w:tabs>
              <w:autoSpaceDE w:val="0"/>
              <w:autoSpaceDN w:val="0"/>
              <w:adjustRightInd w:val="0"/>
              <w:ind w:hanging="547"/>
              <w:jc w:val="right"/>
              <w:rPr>
                <w:rFonts w:ascii="Garamond" w:eastAsia="MHei-Bold-Identity-H" w:hAnsi="Garamond" w:cs="MHei-Bold-Identity-H"/>
                <w:bCs/>
                <w:color w:val="000000"/>
                <w:sz w:val="20"/>
                <w:lang w:eastAsia="zh-HK"/>
              </w:rPr>
            </w:pPr>
          </w:p>
        </w:tc>
        <w:tc>
          <w:tcPr>
            <w:tcW w:w="849" w:type="pct"/>
            <w:vAlign w:val="bottom"/>
          </w:tcPr>
          <w:p w14:paraId="57FF7FD2" w14:textId="77777777" w:rsidR="004173A8" w:rsidRPr="002357A8" w:rsidRDefault="004173A8" w:rsidP="004173A8">
            <w:pPr>
              <w:tabs>
                <w:tab w:val="decimal" w:pos="1097"/>
              </w:tabs>
              <w:autoSpaceDE w:val="0"/>
              <w:autoSpaceDN w:val="0"/>
              <w:adjustRightInd w:val="0"/>
              <w:ind w:right="55" w:hanging="547"/>
              <w:jc w:val="right"/>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18,670,882,354</w:t>
            </w:r>
          </w:p>
        </w:tc>
      </w:tr>
      <w:tr w:rsidR="004173A8" w:rsidRPr="002357A8" w14:paraId="2C4DBB06" w14:textId="77777777" w:rsidTr="004173A8">
        <w:tc>
          <w:tcPr>
            <w:tcW w:w="3082" w:type="pct"/>
            <w:vAlign w:val="center"/>
          </w:tcPr>
          <w:p w14:paraId="077047C5" w14:textId="77777777" w:rsidR="004173A8" w:rsidRPr="002357A8" w:rsidRDefault="004173A8" w:rsidP="004173A8">
            <w:pPr>
              <w:autoSpaceDE w:val="0"/>
              <w:autoSpaceDN w:val="0"/>
              <w:adjustRightInd w:val="0"/>
              <w:ind w:left="162" w:hanging="180"/>
              <w:rPr>
                <w:rFonts w:ascii="Garamond" w:eastAsia="MSung-Light-Identity-H" w:hAnsi="Garamond" w:cs="MSung-Light-Identity-H"/>
                <w:b/>
                <w:bCs/>
                <w:color w:val="000000"/>
                <w:sz w:val="20"/>
                <w:lang w:eastAsia="zh-CN"/>
              </w:rPr>
            </w:pPr>
            <w:r w:rsidRPr="002357A8">
              <w:rPr>
                <w:rFonts w:ascii="Garamond" w:hAnsi="Garamond" w:cs="MSung-Light-Identity-H"/>
                <w:bCs/>
                <w:color w:val="000000"/>
                <w:sz w:val="20"/>
                <w:lang w:eastAsia="zh-CN"/>
              </w:rPr>
              <w:t>Basic earnings per share (RMB)</w:t>
            </w:r>
          </w:p>
        </w:tc>
        <w:tc>
          <w:tcPr>
            <w:tcW w:w="925" w:type="pct"/>
            <w:vAlign w:val="bottom"/>
          </w:tcPr>
          <w:p w14:paraId="797DF38E" w14:textId="77777777" w:rsidR="004173A8" w:rsidRPr="002357A8" w:rsidRDefault="004173A8" w:rsidP="004173A8">
            <w:pPr>
              <w:tabs>
                <w:tab w:val="decimal" w:pos="1097"/>
              </w:tabs>
              <w:autoSpaceDE w:val="0"/>
              <w:autoSpaceDN w:val="0"/>
              <w:adjustRightInd w:val="0"/>
              <w:ind w:right="55" w:hanging="547"/>
              <w:jc w:val="right"/>
              <w:rPr>
                <w:rFonts w:ascii="Garamond" w:eastAsia="宋体" w:hAnsi="Garamond" w:cs="MHei-Bold-Identity-H"/>
                <w:b/>
                <w:bCs/>
                <w:color w:val="000000"/>
                <w:sz w:val="20"/>
              </w:rPr>
            </w:pPr>
            <w:r w:rsidRPr="002357A8">
              <w:rPr>
                <w:rFonts w:ascii="Garamond" w:eastAsia="宋体" w:hAnsi="Garamond" w:cs="MHei-Bold-Identity-H"/>
                <w:b/>
                <w:bCs/>
                <w:color w:val="000000"/>
                <w:sz w:val="20"/>
              </w:rPr>
              <w:t>0.052</w:t>
            </w:r>
          </w:p>
        </w:tc>
        <w:tc>
          <w:tcPr>
            <w:tcW w:w="144" w:type="pct"/>
            <w:vAlign w:val="bottom"/>
          </w:tcPr>
          <w:p w14:paraId="6FF5881E" w14:textId="77777777" w:rsidR="004173A8" w:rsidRPr="002357A8" w:rsidRDefault="004173A8" w:rsidP="004173A8">
            <w:pPr>
              <w:autoSpaceDE w:val="0"/>
              <w:autoSpaceDN w:val="0"/>
              <w:adjustRightInd w:val="0"/>
              <w:ind w:right="216" w:hanging="547"/>
              <w:jc w:val="right"/>
              <w:rPr>
                <w:rFonts w:ascii="Garamond" w:eastAsia="MHei-Bold-Identity-H" w:hAnsi="Garamond" w:cs="MHei-Bold-Identity-H"/>
                <w:bCs/>
                <w:color w:val="000000"/>
                <w:sz w:val="20"/>
                <w:lang w:eastAsia="zh-HK"/>
              </w:rPr>
            </w:pPr>
          </w:p>
        </w:tc>
        <w:tc>
          <w:tcPr>
            <w:tcW w:w="849" w:type="pct"/>
            <w:vAlign w:val="bottom"/>
          </w:tcPr>
          <w:p w14:paraId="3973D8B7" w14:textId="77777777" w:rsidR="004173A8" w:rsidRPr="002357A8" w:rsidRDefault="004173A8" w:rsidP="004173A8">
            <w:pPr>
              <w:autoSpaceDE w:val="0"/>
              <w:autoSpaceDN w:val="0"/>
              <w:adjustRightInd w:val="0"/>
              <w:ind w:right="55" w:hanging="547"/>
              <w:jc w:val="right"/>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0.013</w:t>
            </w:r>
          </w:p>
        </w:tc>
      </w:tr>
      <w:tr w:rsidR="004173A8" w:rsidRPr="002357A8" w14:paraId="3541DF09" w14:textId="77777777" w:rsidTr="004173A8">
        <w:tc>
          <w:tcPr>
            <w:tcW w:w="3082" w:type="pct"/>
          </w:tcPr>
          <w:p w14:paraId="3D0CA727" w14:textId="77777777" w:rsidR="004173A8" w:rsidRPr="002357A8" w:rsidRDefault="004173A8" w:rsidP="004173A8">
            <w:pPr>
              <w:autoSpaceDE w:val="0"/>
              <w:autoSpaceDN w:val="0"/>
              <w:adjustRightInd w:val="0"/>
              <w:ind w:left="162" w:hanging="180"/>
              <w:rPr>
                <w:rFonts w:ascii="Garamond" w:eastAsia="MHei-Bold-Identity-H" w:hAnsi="Garamond" w:cs="MHei-Bold-Identity-H"/>
                <w:bCs/>
                <w:color w:val="000000"/>
                <w:sz w:val="4"/>
                <w:szCs w:val="4"/>
              </w:rPr>
            </w:pPr>
          </w:p>
        </w:tc>
        <w:tc>
          <w:tcPr>
            <w:tcW w:w="925" w:type="pct"/>
            <w:tcBorders>
              <w:bottom w:val="single" w:sz="12" w:space="0" w:color="auto"/>
            </w:tcBorders>
            <w:vAlign w:val="center"/>
          </w:tcPr>
          <w:p w14:paraId="29755212" w14:textId="77777777" w:rsidR="004173A8" w:rsidRPr="002357A8" w:rsidRDefault="004173A8" w:rsidP="004173A8">
            <w:pPr>
              <w:tabs>
                <w:tab w:val="decimal" w:pos="1186"/>
              </w:tabs>
              <w:autoSpaceDE w:val="0"/>
              <w:autoSpaceDN w:val="0"/>
              <w:adjustRightInd w:val="0"/>
              <w:ind w:hanging="540"/>
              <w:rPr>
                <w:rFonts w:ascii="Garamond" w:eastAsia="MHei-Bold-Identity-H" w:hAnsi="Garamond" w:cs="MHei-Bold-Identity-H"/>
                <w:bCs/>
                <w:color w:val="000000"/>
                <w:sz w:val="4"/>
                <w:szCs w:val="4"/>
                <w:lang w:eastAsia="zh-HK"/>
              </w:rPr>
            </w:pPr>
          </w:p>
        </w:tc>
        <w:tc>
          <w:tcPr>
            <w:tcW w:w="144" w:type="pct"/>
            <w:vAlign w:val="center"/>
          </w:tcPr>
          <w:p w14:paraId="14DA3A48" w14:textId="77777777" w:rsidR="004173A8" w:rsidRPr="002357A8" w:rsidRDefault="004173A8" w:rsidP="004173A8">
            <w:pPr>
              <w:tabs>
                <w:tab w:val="decimal" w:pos="1186"/>
              </w:tabs>
              <w:autoSpaceDE w:val="0"/>
              <w:autoSpaceDN w:val="0"/>
              <w:adjustRightInd w:val="0"/>
              <w:ind w:hanging="540"/>
              <w:rPr>
                <w:rFonts w:ascii="Garamond" w:eastAsia="MHei-Bold-Identity-H" w:hAnsi="Garamond" w:cs="MHei-Bold-Identity-H"/>
                <w:bCs/>
                <w:color w:val="000000"/>
                <w:sz w:val="4"/>
                <w:szCs w:val="4"/>
                <w:lang w:eastAsia="zh-HK"/>
              </w:rPr>
            </w:pPr>
          </w:p>
        </w:tc>
        <w:tc>
          <w:tcPr>
            <w:tcW w:w="849" w:type="pct"/>
            <w:tcBorders>
              <w:bottom w:val="single" w:sz="12" w:space="0" w:color="auto"/>
            </w:tcBorders>
            <w:vAlign w:val="center"/>
          </w:tcPr>
          <w:p w14:paraId="12FAA969" w14:textId="77777777" w:rsidR="004173A8" w:rsidRPr="002357A8" w:rsidRDefault="004173A8" w:rsidP="004173A8">
            <w:pPr>
              <w:tabs>
                <w:tab w:val="decimal" w:pos="1186"/>
              </w:tabs>
              <w:autoSpaceDE w:val="0"/>
              <w:autoSpaceDN w:val="0"/>
              <w:adjustRightInd w:val="0"/>
              <w:ind w:hanging="540"/>
              <w:rPr>
                <w:rFonts w:ascii="Garamond" w:eastAsia="MHei-Bold-Identity-H" w:hAnsi="Garamond" w:cs="MHei-Bold-Identity-H"/>
                <w:bCs/>
                <w:color w:val="000000"/>
                <w:sz w:val="4"/>
                <w:szCs w:val="4"/>
                <w:lang w:eastAsia="zh-HK"/>
              </w:rPr>
            </w:pPr>
          </w:p>
        </w:tc>
      </w:tr>
    </w:tbl>
    <w:p w14:paraId="3B163775" w14:textId="77777777" w:rsidR="004173A8" w:rsidRPr="002357A8" w:rsidRDefault="004173A8" w:rsidP="004173A8">
      <w:pPr>
        <w:autoSpaceDE w:val="0"/>
        <w:autoSpaceDN w:val="0"/>
        <w:adjustRightInd w:val="0"/>
        <w:ind w:left="540" w:hanging="540"/>
        <w:rPr>
          <w:rFonts w:eastAsia="MSung-Light-Identity-H" w:cs="MSung-Light-Identity-H"/>
          <w:bCs/>
          <w:color w:val="000000"/>
          <w:lang w:eastAsia="zh-HK"/>
        </w:rPr>
      </w:pPr>
    </w:p>
    <w:p w14:paraId="5E5A5F84" w14:textId="77777777" w:rsidR="004173A8" w:rsidRPr="002357A8" w:rsidRDefault="004173A8" w:rsidP="002357A8">
      <w:pPr>
        <w:numPr>
          <w:ilvl w:val="0"/>
          <w:numId w:val="31"/>
        </w:numPr>
        <w:autoSpaceDE w:val="0"/>
        <w:autoSpaceDN w:val="0"/>
        <w:adjustRightInd w:val="0"/>
        <w:contextualSpacing/>
        <w:rPr>
          <w:rFonts w:ascii="Garamond" w:hAnsi="Garamond" w:cs="MSung-Light-Identity-H"/>
          <w:bCs/>
          <w:color w:val="000000"/>
          <w:lang w:eastAsia="zh-CN"/>
        </w:rPr>
      </w:pPr>
      <w:r w:rsidRPr="002357A8">
        <w:rPr>
          <w:rFonts w:ascii="Garamond" w:hAnsi="Garamond" w:cs="MSung-Light-Identity-H"/>
          <w:bCs/>
          <w:color w:val="000000"/>
          <w:lang w:eastAsia="zh-CN"/>
        </w:rPr>
        <w:t xml:space="preserve">Diluted </w:t>
      </w:r>
    </w:p>
    <w:p w14:paraId="4C0F26E4" w14:textId="265EA38E" w:rsidR="004173A8" w:rsidRPr="002357A8" w:rsidRDefault="004173A8" w:rsidP="004173A8">
      <w:pPr>
        <w:autoSpaceDE w:val="0"/>
        <w:autoSpaceDN w:val="0"/>
        <w:adjustRightInd w:val="0"/>
        <w:ind w:left="1080"/>
        <w:contextualSpacing/>
        <w:rPr>
          <w:rFonts w:ascii="Garamond" w:hAnsi="Garamond" w:cs="MSung-Light-Identity-H"/>
          <w:bCs/>
          <w:color w:val="000000"/>
          <w:lang w:eastAsia="zh-CN"/>
        </w:rPr>
      </w:pPr>
      <w:r w:rsidRPr="002357A8">
        <w:rPr>
          <w:rFonts w:ascii="Garamond" w:hAnsi="Garamond" w:cs="MSung-Light-Identity-H"/>
          <w:bCs/>
          <w:color w:val="000000"/>
          <w:lang w:eastAsia="zh-CN"/>
        </w:rPr>
        <w:t>For the year</w:t>
      </w:r>
      <w:r w:rsidR="0091256A" w:rsidRPr="002357A8">
        <w:rPr>
          <w:rFonts w:ascii="Garamond" w:hAnsi="Garamond" w:cs="MSung-Light-Identity-H"/>
          <w:bCs/>
          <w:color w:val="000000"/>
          <w:lang w:eastAsia="zh-CN"/>
        </w:rPr>
        <w:t>s</w:t>
      </w:r>
      <w:r w:rsidRPr="002357A8">
        <w:rPr>
          <w:rFonts w:ascii="Garamond" w:hAnsi="Garamond" w:cs="MSung-Light-Identity-H"/>
          <w:bCs/>
          <w:color w:val="000000"/>
          <w:lang w:eastAsia="zh-CN"/>
        </w:rPr>
        <w:t xml:space="preserve"> ended 31 December 2019 </w:t>
      </w:r>
      <w:r w:rsidRPr="002357A8">
        <w:rPr>
          <w:rFonts w:ascii="Garamond" w:hAnsi="Garamond" w:cs="MSung-Light-Identity-H"/>
          <w:bCs/>
          <w:color w:val="000000"/>
          <w:lang w:eastAsia="zh-HK"/>
        </w:rPr>
        <w:t>and 2018</w:t>
      </w:r>
      <w:r w:rsidRPr="002357A8">
        <w:rPr>
          <w:rFonts w:ascii="Garamond" w:hAnsi="Garamond" w:cs="MSung-Light-Identity-H"/>
          <w:bCs/>
          <w:color w:val="000000"/>
          <w:lang w:eastAsia="zh-CN"/>
        </w:rPr>
        <w:t>, the diluted earnings per share was the same as the basic earnings per share as the exercise price of those share options is higher than the average market price for shares in the</w:t>
      </w:r>
      <w:r w:rsidR="005D0A99" w:rsidRPr="002357A8">
        <w:rPr>
          <w:rFonts w:ascii="Garamond" w:hAnsi="Garamond" w:cs="MSung-Light-Identity-H"/>
          <w:bCs/>
          <w:color w:val="000000"/>
          <w:lang w:eastAsia="zh-CN"/>
        </w:rPr>
        <w:t xml:space="preserve"> </w:t>
      </w:r>
      <w:r w:rsidR="0064625E" w:rsidRPr="002357A8">
        <w:rPr>
          <w:rFonts w:ascii="Garamond" w:hAnsi="Garamond" w:cs="MSung-Light-Identity-H"/>
          <w:bCs/>
          <w:color w:val="000000"/>
          <w:lang w:eastAsia="zh-CN"/>
        </w:rPr>
        <w:t xml:space="preserve">both </w:t>
      </w:r>
      <w:r w:rsidRPr="002357A8">
        <w:rPr>
          <w:rFonts w:ascii="Garamond" w:hAnsi="Garamond" w:cs="MSung-Light-Identity-H"/>
          <w:bCs/>
          <w:color w:val="000000"/>
          <w:lang w:eastAsia="zh-CN"/>
        </w:rPr>
        <w:t>year</w:t>
      </w:r>
      <w:r w:rsidR="005D0A99" w:rsidRPr="002357A8">
        <w:rPr>
          <w:rFonts w:ascii="Garamond" w:hAnsi="Garamond" w:cs="MSung-Light-Identity-H"/>
          <w:bCs/>
          <w:color w:val="000000"/>
          <w:lang w:eastAsia="zh-CN"/>
        </w:rPr>
        <w:t>s</w:t>
      </w:r>
      <w:r w:rsidRPr="002357A8">
        <w:rPr>
          <w:rFonts w:ascii="Garamond" w:hAnsi="Garamond" w:cs="MSung-Light-Identity-H"/>
          <w:bCs/>
          <w:color w:val="000000"/>
          <w:lang w:eastAsia="zh-CN"/>
        </w:rPr>
        <w:t>.</w:t>
      </w:r>
    </w:p>
    <w:p w14:paraId="7C53CDCB" w14:textId="77777777" w:rsidR="004173A8" w:rsidRPr="002357A8" w:rsidRDefault="004173A8" w:rsidP="004173A8">
      <w:pPr>
        <w:autoSpaceDE w:val="0"/>
        <w:autoSpaceDN w:val="0"/>
        <w:adjustRightInd w:val="0"/>
        <w:rPr>
          <w:rFonts w:ascii="Garamond" w:hAnsi="Garamond" w:cs="MSung-Light-Identity-H"/>
          <w:bCs/>
          <w:color w:val="000000"/>
          <w:lang w:eastAsia="zh-CN"/>
        </w:rPr>
      </w:pPr>
    </w:p>
    <w:p w14:paraId="360AE433" w14:textId="77777777" w:rsidR="004173A8" w:rsidRPr="002357A8" w:rsidRDefault="004173A8" w:rsidP="004173A8">
      <w:pPr>
        <w:rPr>
          <w:rFonts w:ascii="Arial Black" w:eastAsia="宋体" w:hAnsi="Arial Black" w:cs="MSung-Light-Identity-H"/>
          <w:b/>
          <w:bCs/>
          <w:color w:val="000000"/>
          <w:sz w:val="19"/>
          <w:szCs w:val="19"/>
          <w:lang w:eastAsia="zh-CN"/>
        </w:rPr>
      </w:pPr>
      <w:r w:rsidRPr="002357A8">
        <w:rPr>
          <w:rFonts w:ascii="Arial Black" w:eastAsia="宋体" w:hAnsi="Arial Black" w:cs="MSung-Light-Identity-H"/>
          <w:b/>
          <w:bCs/>
          <w:color w:val="000000"/>
          <w:sz w:val="19"/>
          <w:szCs w:val="19"/>
          <w:lang w:eastAsia="zh-CN"/>
        </w:rPr>
        <w:t>13    DIVIDENDS</w:t>
      </w:r>
    </w:p>
    <w:p w14:paraId="5AE15151" w14:textId="511FBE93" w:rsidR="004173A8" w:rsidRPr="002357A8" w:rsidRDefault="004173A8" w:rsidP="004173A8">
      <w:pPr>
        <w:ind w:left="540"/>
        <w:rPr>
          <w:rFonts w:ascii="Garamond" w:hAnsi="Garamond" w:cs="MSung-Light-Identity-H"/>
          <w:bCs/>
          <w:color w:val="000000"/>
          <w:lang w:eastAsia="zh-HK"/>
        </w:rPr>
      </w:pPr>
      <w:r w:rsidRPr="002357A8">
        <w:rPr>
          <w:rFonts w:ascii="Garamond" w:hAnsi="Garamond" w:cs="MSung-Light-Identity-H"/>
          <w:bCs/>
          <w:color w:val="000000"/>
          <w:lang w:eastAsia="zh-CN"/>
        </w:rPr>
        <w:t>The Board of Directors of the Company do not recommend the payment of any dividend for the year</w:t>
      </w:r>
      <w:r w:rsidR="0091256A" w:rsidRPr="002357A8">
        <w:rPr>
          <w:rFonts w:ascii="Garamond" w:hAnsi="Garamond" w:cs="MSung-Light-Identity-H"/>
          <w:bCs/>
          <w:color w:val="000000"/>
          <w:lang w:eastAsia="zh-CN"/>
        </w:rPr>
        <w:t>s</w:t>
      </w:r>
      <w:r w:rsidRPr="002357A8">
        <w:rPr>
          <w:rFonts w:ascii="Garamond" w:hAnsi="Garamond" w:cs="MSung-Light-Identity-H"/>
          <w:bCs/>
          <w:color w:val="000000"/>
          <w:lang w:eastAsia="zh-CN"/>
        </w:rPr>
        <w:t xml:space="preserve"> ended 31 December 2019 </w:t>
      </w:r>
      <w:r w:rsidRPr="002357A8">
        <w:rPr>
          <w:rFonts w:ascii="Garamond" w:hAnsi="Garamond" w:cs="MSung-Light-Identity-H" w:hint="eastAsia"/>
          <w:bCs/>
          <w:color w:val="000000"/>
          <w:lang w:eastAsia="zh-HK"/>
        </w:rPr>
        <w:t>and 2018</w:t>
      </w:r>
      <w:r w:rsidRPr="002357A8">
        <w:rPr>
          <w:rFonts w:ascii="Garamond" w:hAnsi="Garamond" w:cs="MSung-Light-Identity-H"/>
          <w:bCs/>
          <w:color w:val="000000"/>
          <w:lang w:eastAsia="zh-HK"/>
        </w:rPr>
        <w:t>.</w:t>
      </w:r>
    </w:p>
    <w:p w14:paraId="10F973A2" w14:textId="77777777" w:rsidR="004173A8" w:rsidRPr="002357A8" w:rsidRDefault="004173A8" w:rsidP="004173A8">
      <w:pPr>
        <w:rPr>
          <w:lang w:eastAsia="zh-HK"/>
        </w:rPr>
      </w:pPr>
      <w:r w:rsidRPr="002357A8">
        <w:rPr>
          <w:lang w:eastAsia="zh-HK"/>
        </w:rPr>
        <w:br w:type="page"/>
      </w:r>
    </w:p>
    <w:p w14:paraId="4CD5D435" w14:textId="77777777" w:rsidR="004173A8" w:rsidRPr="002357A8" w:rsidRDefault="004173A8" w:rsidP="004173A8">
      <w:pPr>
        <w:autoSpaceDE w:val="0"/>
        <w:autoSpaceDN w:val="0"/>
        <w:adjustRightInd w:val="0"/>
        <w:ind w:left="540" w:hanging="540"/>
        <w:rPr>
          <w:rFonts w:ascii="Arial Black" w:eastAsia="宋体" w:hAnsi="Arial Black" w:cs="MSung-Light-Identity-H"/>
          <w:b/>
          <w:bCs/>
          <w:color w:val="000000"/>
          <w:sz w:val="19"/>
          <w:szCs w:val="19"/>
          <w:lang w:eastAsia="zh-CN"/>
        </w:rPr>
      </w:pPr>
      <w:r w:rsidRPr="002357A8">
        <w:rPr>
          <w:rFonts w:ascii="Arial Black" w:eastAsia="宋体" w:hAnsi="Arial Black" w:cs="MSung-Light-Identity-H"/>
          <w:b/>
          <w:bCs/>
          <w:color w:val="000000"/>
          <w:sz w:val="19"/>
          <w:szCs w:val="19"/>
          <w:lang w:eastAsia="zh-CN"/>
        </w:rPr>
        <w:lastRenderedPageBreak/>
        <w:t>14</w:t>
      </w:r>
      <w:r w:rsidRPr="002357A8">
        <w:rPr>
          <w:rFonts w:ascii="Arial Black" w:eastAsia="宋体" w:hAnsi="Arial Black" w:cs="MSung-Light-Identity-H"/>
          <w:b/>
          <w:bCs/>
          <w:color w:val="000000"/>
          <w:sz w:val="19"/>
          <w:szCs w:val="19"/>
          <w:lang w:eastAsia="zh-CN"/>
        </w:rPr>
        <w:tab/>
        <w:t>NOTES AND TRADE RECEIVABLES</w:t>
      </w:r>
    </w:p>
    <w:p w14:paraId="423AE499" w14:textId="77777777" w:rsidR="004173A8" w:rsidRPr="002357A8" w:rsidRDefault="004173A8" w:rsidP="004173A8">
      <w:pPr>
        <w:autoSpaceDE w:val="0"/>
        <w:autoSpaceDN w:val="0"/>
        <w:adjustRightInd w:val="0"/>
        <w:ind w:left="540" w:hanging="540"/>
        <w:rPr>
          <w:rFonts w:ascii="Arial Black" w:eastAsia="宋体" w:hAnsi="Arial Black" w:cs="MSung-Light-Identity-H"/>
          <w:b/>
          <w:bCs/>
          <w:color w:val="000000"/>
          <w:sz w:val="19"/>
          <w:szCs w:val="19"/>
          <w:lang w:eastAsia="zh-CN"/>
        </w:rPr>
      </w:pPr>
    </w:p>
    <w:tbl>
      <w:tblPr>
        <w:tblW w:w="4938" w:type="pct"/>
        <w:tblInd w:w="450" w:type="dxa"/>
        <w:tblLayout w:type="fixed"/>
        <w:tblLook w:val="04A0" w:firstRow="1" w:lastRow="0" w:firstColumn="1" w:lastColumn="0" w:noHBand="0" w:noVBand="1"/>
      </w:tblPr>
      <w:tblGrid>
        <w:gridCol w:w="5878"/>
        <w:gridCol w:w="1424"/>
        <w:gridCol w:w="242"/>
        <w:gridCol w:w="1426"/>
      </w:tblGrid>
      <w:tr w:rsidR="004173A8" w:rsidRPr="002357A8" w14:paraId="62D8505F" w14:textId="77777777" w:rsidTr="004173A8">
        <w:tc>
          <w:tcPr>
            <w:tcW w:w="3276" w:type="pct"/>
            <w:vAlign w:val="center"/>
          </w:tcPr>
          <w:p w14:paraId="68609846"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794" w:type="pct"/>
            <w:vAlign w:val="bottom"/>
          </w:tcPr>
          <w:p w14:paraId="5CBE9556" w14:textId="77777777" w:rsidR="004173A8" w:rsidRPr="002357A8" w:rsidRDefault="004173A8" w:rsidP="004173A8">
            <w:pPr>
              <w:tabs>
                <w:tab w:val="decimal" w:pos="1064"/>
              </w:tabs>
              <w:autoSpaceDE w:val="0"/>
              <w:autoSpaceDN w:val="0"/>
              <w:adjustRightInd w:val="0"/>
              <w:ind w:right="80"/>
              <w:rPr>
                <w:rFonts w:ascii="Garamond" w:eastAsia="MHei-Bold-Identity-H" w:hAnsi="Garamond" w:cs="MHei-Bold-Identity-H"/>
                <w:b/>
                <w:bCs/>
                <w:color w:val="000000"/>
                <w:sz w:val="20"/>
              </w:rPr>
            </w:pPr>
            <w:r w:rsidRPr="002357A8">
              <w:rPr>
                <w:rFonts w:ascii="Garamond" w:eastAsia="宋体" w:hAnsi="Garamond" w:cs="MHei-Bold-Identity-H"/>
                <w:b/>
                <w:bCs/>
                <w:color w:val="000000"/>
                <w:sz w:val="20"/>
                <w:lang w:eastAsia="zh-CN"/>
              </w:rPr>
              <w:t>2019</w:t>
            </w:r>
          </w:p>
        </w:tc>
        <w:tc>
          <w:tcPr>
            <w:tcW w:w="135" w:type="pct"/>
            <w:vAlign w:val="bottom"/>
          </w:tcPr>
          <w:p w14:paraId="1673F144" w14:textId="77777777" w:rsidR="004173A8" w:rsidRPr="002357A8" w:rsidRDefault="004173A8" w:rsidP="004173A8">
            <w:pPr>
              <w:tabs>
                <w:tab w:val="decimal" w:pos="1064"/>
              </w:tabs>
              <w:autoSpaceDE w:val="0"/>
              <w:autoSpaceDN w:val="0"/>
              <w:adjustRightInd w:val="0"/>
              <w:rPr>
                <w:rFonts w:ascii="Garamond" w:eastAsia="MHei-Bold-Identity-H" w:hAnsi="Garamond" w:cs="MHei-Bold-Identity-H"/>
                <w:bCs/>
                <w:color w:val="000000"/>
                <w:sz w:val="20"/>
                <w:lang w:eastAsia="zh-HK"/>
              </w:rPr>
            </w:pPr>
          </w:p>
        </w:tc>
        <w:tc>
          <w:tcPr>
            <w:tcW w:w="795" w:type="pct"/>
            <w:vAlign w:val="bottom"/>
          </w:tcPr>
          <w:p w14:paraId="78FB7C31" w14:textId="77777777" w:rsidR="004173A8" w:rsidRPr="002357A8" w:rsidRDefault="004173A8" w:rsidP="004173A8">
            <w:pPr>
              <w:tabs>
                <w:tab w:val="decimal" w:pos="1064"/>
              </w:tabs>
              <w:autoSpaceDE w:val="0"/>
              <w:autoSpaceDN w:val="0"/>
              <w:adjustRightInd w:val="0"/>
              <w:rPr>
                <w:rFonts w:ascii="Garamond" w:eastAsia="MHei-Bold-Identity-H" w:hAnsi="Garamond" w:cs="MHei-Bold-Identity-H"/>
                <w:bCs/>
                <w:color w:val="000000"/>
                <w:sz w:val="20"/>
              </w:rPr>
            </w:pPr>
            <w:r w:rsidRPr="002357A8">
              <w:rPr>
                <w:rFonts w:ascii="Garamond" w:eastAsia="宋体" w:hAnsi="Garamond" w:cs="MHei-Bold-Identity-H"/>
                <w:bCs/>
                <w:color w:val="000000"/>
                <w:sz w:val="20"/>
                <w:lang w:eastAsia="zh-CN"/>
              </w:rPr>
              <w:t>2018</w:t>
            </w:r>
          </w:p>
        </w:tc>
      </w:tr>
      <w:tr w:rsidR="004173A8" w:rsidRPr="002357A8" w14:paraId="70CA83AE" w14:textId="77777777" w:rsidTr="004173A8">
        <w:trPr>
          <w:trHeight w:val="121"/>
        </w:trPr>
        <w:tc>
          <w:tcPr>
            <w:tcW w:w="3276" w:type="pct"/>
            <w:vAlign w:val="center"/>
          </w:tcPr>
          <w:p w14:paraId="1F902DFF"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794" w:type="pct"/>
            <w:vAlign w:val="bottom"/>
          </w:tcPr>
          <w:p w14:paraId="79414F2C" w14:textId="77777777" w:rsidR="004173A8" w:rsidRPr="002357A8" w:rsidRDefault="004173A8" w:rsidP="004173A8">
            <w:pPr>
              <w:tabs>
                <w:tab w:val="decimal" w:pos="1064"/>
              </w:tabs>
              <w:autoSpaceDE w:val="0"/>
              <w:autoSpaceDN w:val="0"/>
              <w:adjustRightInd w:val="0"/>
              <w:ind w:right="100"/>
              <w:rPr>
                <w:rFonts w:ascii="Garamond" w:eastAsia="MHei-Bold-Identity-H" w:hAnsi="Garamond" w:cs="MHei-Bold-Identity-H"/>
                <w:b/>
                <w:bCs/>
                <w:color w:val="000000"/>
                <w:sz w:val="20"/>
              </w:rPr>
            </w:pPr>
            <w:r w:rsidRPr="002357A8">
              <w:rPr>
                <w:rFonts w:ascii="Garamond" w:hAnsi="Garamond" w:cs="MHei-Bold-Identity-H"/>
                <w:b/>
                <w:bCs/>
                <w:color w:val="000000"/>
                <w:sz w:val="20"/>
                <w:lang w:eastAsia="zh-HK"/>
              </w:rPr>
              <w:t>RMB</w:t>
            </w:r>
            <w:r w:rsidRPr="002357A8">
              <w:rPr>
                <w:rFonts w:ascii="Garamond" w:eastAsia="宋体" w:hAnsi="Garamond" w:cs="MHei-Bold-Identity-H"/>
                <w:b/>
                <w:bCs/>
                <w:color w:val="000000"/>
                <w:sz w:val="20"/>
                <w:lang w:eastAsia="zh-CN"/>
              </w:rPr>
              <w:t>’000</w:t>
            </w:r>
          </w:p>
        </w:tc>
        <w:tc>
          <w:tcPr>
            <w:tcW w:w="135" w:type="pct"/>
            <w:vAlign w:val="bottom"/>
          </w:tcPr>
          <w:p w14:paraId="59874C62" w14:textId="77777777" w:rsidR="004173A8" w:rsidRPr="002357A8" w:rsidRDefault="004173A8" w:rsidP="004173A8">
            <w:pPr>
              <w:tabs>
                <w:tab w:val="decimal" w:pos="1064"/>
              </w:tabs>
              <w:autoSpaceDE w:val="0"/>
              <w:autoSpaceDN w:val="0"/>
              <w:adjustRightInd w:val="0"/>
              <w:rPr>
                <w:rFonts w:ascii="Garamond" w:eastAsia="MHei-Bold-Identity-H" w:hAnsi="Garamond" w:cs="MHei-Bold-Identity-H"/>
                <w:bCs/>
                <w:color w:val="000000"/>
                <w:sz w:val="20"/>
                <w:lang w:eastAsia="zh-HK"/>
              </w:rPr>
            </w:pPr>
          </w:p>
        </w:tc>
        <w:tc>
          <w:tcPr>
            <w:tcW w:w="795" w:type="pct"/>
            <w:vAlign w:val="bottom"/>
          </w:tcPr>
          <w:p w14:paraId="368A401E" w14:textId="77777777" w:rsidR="004173A8" w:rsidRPr="002357A8" w:rsidRDefault="004173A8" w:rsidP="004173A8">
            <w:pPr>
              <w:tabs>
                <w:tab w:val="decimal" w:pos="1064"/>
              </w:tabs>
              <w:autoSpaceDE w:val="0"/>
              <w:autoSpaceDN w:val="0"/>
              <w:adjustRightInd w:val="0"/>
              <w:rPr>
                <w:rFonts w:ascii="Garamond" w:eastAsia="MHei-Bold-Identity-H" w:hAnsi="Garamond" w:cs="MHei-Bold-Identity-H"/>
                <w:bCs/>
                <w:color w:val="000000"/>
                <w:sz w:val="20"/>
              </w:rPr>
            </w:pPr>
            <w:r w:rsidRPr="002357A8">
              <w:rPr>
                <w:rFonts w:ascii="Garamond" w:hAnsi="Garamond" w:cs="MHei-Bold-Identity-H"/>
                <w:bCs/>
                <w:color w:val="000000"/>
                <w:sz w:val="20"/>
                <w:lang w:eastAsia="zh-HK"/>
              </w:rPr>
              <w:t>RMB</w:t>
            </w:r>
            <w:r w:rsidRPr="002357A8">
              <w:rPr>
                <w:rFonts w:ascii="Garamond" w:eastAsia="宋体" w:hAnsi="Garamond" w:cs="MHei-Bold-Identity-H"/>
                <w:bCs/>
                <w:color w:val="000000"/>
                <w:sz w:val="20"/>
                <w:lang w:eastAsia="zh-CN"/>
              </w:rPr>
              <w:t>’000</w:t>
            </w:r>
          </w:p>
        </w:tc>
      </w:tr>
      <w:tr w:rsidR="004173A8" w:rsidRPr="002357A8" w14:paraId="6999078B" w14:textId="77777777" w:rsidTr="004173A8">
        <w:tc>
          <w:tcPr>
            <w:tcW w:w="3276" w:type="pct"/>
            <w:vAlign w:val="center"/>
          </w:tcPr>
          <w:p w14:paraId="242AA0AD" w14:textId="77777777" w:rsidR="004173A8" w:rsidRPr="002357A8" w:rsidRDefault="004173A8" w:rsidP="004173A8">
            <w:pPr>
              <w:autoSpaceDE w:val="0"/>
              <w:autoSpaceDN w:val="0"/>
              <w:adjustRightInd w:val="0"/>
              <w:rPr>
                <w:rFonts w:ascii="Garamond" w:eastAsia="宋体" w:hAnsi="Garamond" w:cs="宋体"/>
                <w:bCs/>
                <w:color w:val="000000"/>
                <w:sz w:val="20"/>
                <w:lang w:eastAsia="zh-CN"/>
              </w:rPr>
            </w:pPr>
          </w:p>
        </w:tc>
        <w:tc>
          <w:tcPr>
            <w:tcW w:w="794" w:type="pct"/>
            <w:vAlign w:val="bottom"/>
          </w:tcPr>
          <w:p w14:paraId="1262C712" w14:textId="77777777" w:rsidR="004173A8" w:rsidRPr="002357A8" w:rsidRDefault="004173A8" w:rsidP="004173A8">
            <w:pPr>
              <w:tabs>
                <w:tab w:val="decimal" w:pos="1064"/>
              </w:tabs>
              <w:autoSpaceDE w:val="0"/>
              <w:autoSpaceDN w:val="0"/>
              <w:adjustRightInd w:val="0"/>
              <w:rPr>
                <w:rFonts w:ascii="Garamond" w:eastAsia="MHei-Bold-Identity-H" w:hAnsi="Garamond" w:cs="MHei-Bold-Identity-H"/>
                <w:b/>
                <w:bCs/>
                <w:color w:val="000000"/>
                <w:sz w:val="20"/>
                <w:lang w:eastAsia="zh-HK"/>
              </w:rPr>
            </w:pPr>
          </w:p>
        </w:tc>
        <w:tc>
          <w:tcPr>
            <w:tcW w:w="135" w:type="pct"/>
            <w:vAlign w:val="bottom"/>
          </w:tcPr>
          <w:p w14:paraId="727BB62F" w14:textId="77777777" w:rsidR="004173A8" w:rsidRPr="002357A8" w:rsidRDefault="004173A8" w:rsidP="004173A8">
            <w:pPr>
              <w:tabs>
                <w:tab w:val="decimal" w:pos="1064"/>
              </w:tabs>
              <w:autoSpaceDE w:val="0"/>
              <w:autoSpaceDN w:val="0"/>
              <w:adjustRightInd w:val="0"/>
              <w:rPr>
                <w:rFonts w:ascii="Garamond" w:eastAsia="MHei-Bold-Identity-H" w:hAnsi="Garamond" w:cs="MHei-Bold-Identity-H"/>
                <w:bCs/>
                <w:color w:val="000000"/>
                <w:sz w:val="20"/>
                <w:lang w:eastAsia="zh-HK"/>
              </w:rPr>
            </w:pPr>
          </w:p>
        </w:tc>
        <w:tc>
          <w:tcPr>
            <w:tcW w:w="795" w:type="pct"/>
            <w:vAlign w:val="bottom"/>
          </w:tcPr>
          <w:p w14:paraId="0F090F34" w14:textId="77777777" w:rsidR="004173A8" w:rsidRPr="002357A8" w:rsidRDefault="004173A8" w:rsidP="004173A8">
            <w:pPr>
              <w:tabs>
                <w:tab w:val="decimal" w:pos="1064"/>
              </w:tabs>
              <w:autoSpaceDE w:val="0"/>
              <w:autoSpaceDN w:val="0"/>
              <w:adjustRightInd w:val="0"/>
              <w:rPr>
                <w:rFonts w:ascii="Garamond" w:eastAsia="宋体" w:hAnsi="Garamond" w:cs="MHei-Bold-Identity-H"/>
                <w:bCs/>
                <w:color w:val="000000"/>
                <w:sz w:val="20"/>
                <w:lang w:eastAsia="zh-CN"/>
              </w:rPr>
            </w:pPr>
          </w:p>
        </w:tc>
      </w:tr>
      <w:tr w:rsidR="004173A8" w:rsidRPr="002357A8" w14:paraId="1355CD56" w14:textId="77777777" w:rsidTr="004173A8">
        <w:tc>
          <w:tcPr>
            <w:tcW w:w="3276" w:type="pct"/>
            <w:vAlign w:val="center"/>
          </w:tcPr>
          <w:p w14:paraId="2EC34E8B" w14:textId="77777777" w:rsidR="004173A8" w:rsidRPr="002357A8" w:rsidRDefault="004173A8" w:rsidP="004173A8">
            <w:pPr>
              <w:autoSpaceDE w:val="0"/>
              <w:autoSpaceDN w:val="0"/>
              <w:adjustRightInd w:val="0"/>
              <w:rPr>
                <w:rFonts w:ascii="Garamond" w:eastAsia="宋体" w:hAnsi="Garamond" w:cs="宋体"/>
                <w:bCs/>
                <w:color w:val="000000"/>
                <w:sz w:val="20"/>
                <w:lang w:eastAsia="zh-CN"/>
              </w:rPr>
            </w:pPr>
          </w:p>
        </w:tc>
        <w:tc>
          <w:tcPr>
            <w:tcW w:w="794" w:type="pct"/>
            <w:vAlign w:val="bottom"/>
          </w:tcPr>
          <w:p w14:paraId="15A8E551" w14:textId="77777777" w:rsidR="004173A8" w:rsidRPr="002357A8" w:rsidRDefault="004173A8" w:rsidP="004173A8">
            <w:pPr>
              <w:tabs>
                <w:tab w:val="decimal" w:pos="1064"/>
              </w:tabs>
              <w:autoSpaceDE w:val="0"/>
              <w:autoSpaceDN w:val="0"/>
              <w:adjustRightInd w:val="0"/>
              <w:rPr>
                <w:rFonts w:ascii="Garamond" w:eastAsia="MHei-Bold-Identity-H" w:hAnsi="Garamond" w:cs="MHei-Bold-Identity-H"/>
                <w:b/>
                <w:bCs/>
                <w:color w:val="000000"/>
                <w:sz w:val="20"/>
                <w:lang w:eastAsia="zh-HK"/>
              </w:rPr>
            </w:pPr>
          </w:p>
        </w:tc>
        <w:tc>
          <w:tcPr>
            <w:tcW w:w="135" w:type="pct"/>
            <w:vAlign w:val="bottom"/>
          </w:tcPr>
          <w:p w14:paraId="0B721E75" w14:textId="77777777" w:rsidR="004173A8" w:rsidRPr="002357A8" w:rsidRDefault="004173A8" w:rsidP="004173A8">
            <w:pPr>
              <w:tabs>
                <w:tab w:val="decimal" w:pos="1064"/>
              </w:tabs>
              <w:autoSpaceDE w:val="0"/>
              <w:autoSpaceDN w:val="0"/>
              <w:adjustRightInd w:val="0"/>
              <w:rPr>
                <w:rFonts w:ascii="Garamond" w:eastAsia="MHei-Bold-Identity-H" w:hAnsi="Garamond" w:cs="MHei-Bold-Identity-H"/>
                <w:bCs/>
                <w:color w:val="000000"/>
                <w:sz w:val="20"/>
                <w:lang w:eastAsia="zh-HK"/>
              </w:rPr>
            </w:pPr>
          </w:p>
        </w:tc>
        <w:tc>
          <w:tcPr>
            <w:tcW w:w="795" w:type="pct"/>
            <w:vAlign w:val="bottom"/>
          </w:tcPr>
          <w:p w14:paraId="340733AA" w14:textId="77777777" w:rsidR="004173A8" w:rsidRPr="002357A8" w:rsidRDefault="004173A8" w:rsidP="004173A8">
            <w:pPr>
              <w:tabs>
                <w:tab w:val="decimal" w:pos="1064"/>
              </w:tabs>
              <w:autoSpaceDE w:val="0"/>
              <w:autoSpaceDN w:val="0"/>
              <w:adjustRightInd w:val="0"/>
              <w:rPr>
                <w:rFonts w:ascii="Garamond" w:eastAsia="宋体" w:hAnsi="Garamond" w:cs="MHei-Bold-Identity-H"/>
                <w:bCs/>
                <w:color w:val="000000"/>
                <w:sz w:val="20"/>
                <w:lang w:eastAsia="zh-CN"/>
              </w:rPr>
            </w:pPr>
          </w:p>
        </w:tc>
      </w:tr>
      <w:tr w:rsidR="004173A8" w:rsidRPr="002357A8" w14:paraId="2EA96E36" w14:textId="77777777" w:rsidTr="004173A8">
        <w:trPr>
          <w:trHeight w:val="64"/>
        </w:trPr>
        <w:tc>
          <w:tcPr>
            <w:tcW w:w="3276" w:type="pct"/>
            <w:vAlign w:val="center"/>
          </w:tcPr>
          <w:p w14:paraId="5DB32825" w14:textId="77777777" w:rsidR="004173A8" w:rsidRPr="002357A8" w:rsidRDefault="004173A8" w:rsidP="004173A8">
            <w:pPr>
              <w:autoSpaceDE w:val="0"/>
              <w:autoSpaceDN w:val="0"/>
              <w:adjustRightInd w:val="0"/>
              <w:rPr>
                <w:rFonts w:ascii="Garamond" w:hAnsi="Garamond" w:cs="Arial"/>
                <w:sz w:val="20"/>
                <w:lang w:eastAsia="zh-CN"/>
              </w:rPr>
            </w:pPr>
            <w:r w:rsidRPr="002357A8">
              <w:rPr>
                <w:rFonts w:ascii="Garamond" w:hAnsi="Garamond" w:cs="宋体"/>
                <w:bCs/>
                <w:color w:val="000000"/>
                <w:sz w:val="20"/>
                <w:lang w:eastAsia="zh-CN"/>
              </w:rPr>
              <w:t>Trade receivables</w:t>
            </w:r>
          </w:p>
        </w:tc>
        <w:tc>
          <w:tcPr>
            <w:tcW w:w="794" w:type="pct"/>
            <w:vAlign w:val="bottom"/>
          </w:tcPr>
          <w:p w14:paraId="3D17ED5B" w14:textId="77777777" w:rsidR="004173A8" w:rsidRPr="002357A8" w:rsidRDefault="004173A8" w:rsidP="004173A8">
            <w:pPr>
              <w:tabs>
                <w:tab w:val="decimal" w:pos="1064"/>
              </w:tabs>
              <w:autoSpaceDE w:val="0"/>
              <w:autoSpaceDN w:val="0"/>
              <w:adjustRightInd w:val="0"/>
              <w:rPr>
                <w:rFonts w:ascii="Garamond" w:eastAsia="MHei-Bold-Identity-H" w:hAnsi="Garamond" w:cs="MHei-Bold-Identity-H"/>
                <w:b/>
                <w:bCs/>
                <w:color w:val="000000"/>
                <w:sz w:val="20"/>
                <w:lang w:eastAsia="zh-HK"/>
              </w:rPr>
            </w:pPr>
          </w:p>
        </w:tc>
        <w:tc>
          <w:tcPr>
            <w:tcW w:w="135" w:type="pct"/>
            <w:vAlign w:val="bottom"/>
          </w:tcPr>
          <w:p w14:paraId="59F994B3" w14:textId="77777777" w:rsidR="004173A8" w:rsidRPr="002357A8" w:rsidRDefault="004173A8" w:rsidP="004173A8">
            <w:pPr>
              <w:tabs>
                <w:tab w:val="decimal" w:pos="1064"/>
              </w:tabs>
              <w:autoSpaceDE w:val="0"/>
              <w:autoSpaceDN w:val="0"/>
              <w:adjustRightInd w:val="0"/>
              <w:rPr>
                <w:rFonts w:ascii="Garamond" w:eastAsia="MHei-Bold-Identity-H" w:hAnsi="Garamond" w:cs="MHei-Bold-Identity-H"/>
                <w:bCs/>
                <w:color w:val="000000"/>
                <w:sz w:val="20"/>
                <w:lang w:eastAsia="zh-HK"/>
              </w:rPr>
            </w:pPr>
          </w:p>
        </w:tc>
        <w:tc>
          <w:tcPr>
            <w:tcW w:w="795" w:type="pct"/>
            <w:vAlign w:val="bottom"/>
          </w:tcPr>
          <w:p w14:paraId="56CA6C4B" w14:textId="77777777" w:rsidR="004173A8" w:rsidRPr="002357A8" w:rsidRDefault="004173A8" w:rsidP="004173A8">
            <w:pPr>
              <w:tabs>
                <w:tab w:val="decimal" w:pos="1064"/>
              </w:tabs>
              <w:autoSpaceDE w:val="0"/>
              <w:autoSpaceDN w:val="0"/>
              <w:adjustRightInd w:val="0"/>
              <w:rPr>
                <w:rFonts w:ascii="Garamond" w:hAnsi="Garamond" w:cs="MHei-Bold-Identity-H"/>
                <w:bCs/>
                <w:color w:val="000000"/>
                <w:sz w:val="20"/>
                <w:lang w:eastAsia="zh-HK"/>
              </w:rPr>
            </w:pPr>
          </w:p>
        </w:tc>
      </w:tr>
      <w:tr w:rsidR="004173A8" w:rsidRPr="002357A8" w14:paraId="58B0A481" w14:textId="77777777" w:rsidTr="004173A8">
        <w:tc>
          <w:tcPr>
            <w:tcW w:w="3276" w:type="pct"/>
            <w:vAlign w:val="center"/>
          </w:tcPr>
          <w:p w14:paraId="34F5D5D9" w14:textId="77777777" w:rsidR="004173A8" w:rsidRPr="002357A8" w:rsidRDefault="004173A8" w:rsidP="004173A8">
            <w:pPr>
              <w:autoSpaceDE w:val="0"/>
              <w:autoSpaceDN w:val="0"/>
              <w:adjustRightInd w:val="0"/>
              <w:rPr>
                <w:rFonts w:ascii="Garamond" w:eastAsia="宋体" w:hAnsi="Garamond" w:cs="宋体"/>
                <w:bCs/>
                <w:color w:val="000000"/>
                <w:sz w:val="20"/>
                <w:lang w:eastAsia="zh-CN"/>
              </w:rPr>
            </w:pPr>
            <w:r w:rsidRPr="002357A8">
              <w:rPr>
                <w:rFonts w:ascii="Garamond" w:hAnsi="Garamond" w:cs="宋体"/>
                <w:bCs/>
                <w:color w:val="000000"/>
                <w:sz w:val="20"/>
                <w:lang w:eastAsia="zh-CN"/>
              </w:rPr>
              <w:t>- Sinopec Group and its subsidiaries</w:t>
            </w:r>
          </w:p>
        </w:tc>
        <w:tc>
          <w:tcPr>
            <w:tcW w:w="794" w:type="pct"/>
            <w:vAlign w:val="bottom"/>
          </w:tcPr>
          <w:p w14:paraId="5619C391" w14:textId="77777777" w:rsidR="004173A8" w:rsidRPr="002357A8" w:rsidRDefault="004173A8" w:rsidP="004173A8">
            <w:pPr>
              <w:tabs>
                <w:tab w:val="decimal" w:pos="1064"/>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4,760,085</w:t>
            </w:r>
          </w:p>
        </w:tc>
        <w:tc>
          <w:tcPr>
            <w:tcW w:w="135" w:type="pct"/>
            <w:vAlign w:val="bottom"/>
          </w:tcPr>
          <w:p w14:paraId="3570746F" w14:textId="77777777" w:rsidR="004173A8" w:rsidRPr="002357A8" w:rsidRDefault="004173A8" w:rsidP="004173A8">
            <w:pPr>
              <w:tabs>
                <w:tab w:val="decimal" w:pos="1064"/>
              </w:tabs>
              <w:autoSpaceDE w:val="0"/>
              <w:autoSpaceDN w:val="0"/>
              <w:adjustRightInd w:val="0"/>
              <w:rPr>
                <w:rFonts w:ascii="Garamond" w:eastAsia="宋体" w:hAnsi="Garamond" w:cs="MHei-Bold-Identity-H"/>
                <w:b/>
                <w:bCs/>
                <w:color w:val="000000"/>
                <w:sz w:val="20"/>
              </w:rPr>
            </w:pPr>
          </w:p>
        </w:tc>
        <w:tc>
          <w:tcPr>
            <w:tcW w:w="795" w:type="pct"/>
            <w:vAlign w:val="bottom"/>
          </w:tcPr>
          <w:p w14:paraId="362F893C" w14:textId="77777777" w:rsidR="004173A8" w:rsidRPr="002357A8" w:rsidRDefault="004173A8" w:rsidP="004173A8">
            <w:pPr>
              <w:tabs>
                <w:tab w:val="decimal" w:pos="1064"/>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7,539,486</w:t>
            </w:r>
          </w:p>
        </w:tc>
      </w:tr>
      <w:tr w:rsidR="004173A8" w:rsidRPr="002357A8" w14:paraId="37A01D16" w14:textId="77777777" w:rsidTr="004173A8">
        <w:tc>
          <w:tcPr>
            <w:tcW w:w="3276" w:type="pct"/>
            <w:vAlign w:val="center"/>
          </w:tcPr>
          <w:p w14:paraId="0BA3BD50" w14:textId="77777777" w:rsidR="004173A8" w:rsidRPr="002357A8" w:rsidRDefault="004173A8" w:rsidP="004173A8">
            <w:pPr>
              <w:autoSpaceDE w:val="0"/>
              <w:autoSpaceDN w:val="0"/>
              <w:adjustRightInd w:val="0"/>
              <w:rPr>
                <w:rFonts w:ascii="Garamond" w:eastAsia="宋体" w:hAnsi="Garamond" w:cs="宋体"/>
                <w:bCs/>
                <w:color w:val="000000"/>
                <w:sz w:val="20"/>
                <w:lang w:eastAsia="zh-CN"/>
              </w:rPr>
            </w:pPr>
            <w:r w:rsidRPr="002357A8">
              <w:rPr>
                <w:rFonts w:ascii="Garamond" w:hAnsi="Garamond" w:cs="宋体"/>
                <w:bCs/>
                <w:color w:val="000000"/>
                <w:sz w:val="20"/>
                <w:lang w:eastAsia="zh-CN"/>
              </w:rPr>
              <w:t>- Joint ventures</w:t>
            </w:r>
          </w:p>
        </w:tc>
        <w:tc>
          <w:tcPr>
            <w:tcW w:w="794" w:type="pct"/>
            <w:vAlign w:val="bottom"/>
          </w:tcPr>
          <w:p w14:paraId="23A24E60" w14:textId="77777777" w:rsidR="004173A8" w:rsidRPr="002357A8" w:rsidRDefault="004173A8" w:rsidP="004173A8">
            <w:pPr>
              <w:tabs>
                <w:tab w:val="decimal" w:pos="1064"/>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13,848</w:t>
            </w:r>
          </w:p>
        </w:tc>
        <w:tc>
          <w:tcPr>
            <w:tcW w:w="135" w:type="pct"/>
            <w:vAlign w:val="bottom"/>
          </w:tcPr>
          <w:p w14:paraId="24A58814" w14:textId="77777777" w:rsidR="004173A8" w:rsidRPr="002357A8" w:rsidRDefault="004173A8" w:rsidP="004173A8">
            <w:pPr>
              <w:tabs>
                <w:tab w:val="decimal" w:pos="1064"/>
              </w:tabs>
              <w:autoSpaceDE w:val="0"/>
              <w:autoSpaceDN w:val="0"/>
              <w:adjustRightInd w:val="0"/>
              <w:rPr>
                <w:rFonts w:ascii="Garamond" w:eastAsia="宋体" w:hAnsi="Garamond" w:cs="MHei-Bold-Identity-H"/>
                <w:b/>
                <w:bCs/>
                <w:color w:val="000000"/>
                <w:sz w:val="20"/>
              </w:rPr>
            </w:pPr>
          </w:p>
        </w:tc>
        <w:tc>
          <w:tcPr>
            <w:tcW w:w="795" w:type="pct"/>
            <w:vAlign w:val="bottom"/>
          </w:tcPr>
          <w:p w14:paraId="7D621A83" w14:textId="77777777" w:rsidR="004173A8" w:rsidRPr="002357A8" w:rsidRDefault="004173A8" w:rsidP="004173A8">
            <w:pPr>
              <w:tabs>
                <w:tab w:val="decimal" w:pos="1064"/>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14,854</w:t>
            </w:r>
          </w:p>
        </w:tc>
      </w:tr>
      <w:tr w:rsidR="004173A8" w:rsidRPr="002357A8" w14:paraId="023A9BB6" w14:textId="77777777" w:rsidTr="004173A8">
        <w:tc>
          <w:tcPr>
            <w:tcW w:w="3276" w:type="pct"/>
            <w:vAlign w:val="center"/>
          </w:tcPr>
          <w:p w14:paraId="14889476" w14:textId="77777777" w:rsidR="004173A8" w:rsidRPr="002357A8" w:rsidRDefault="004173A8" w:rsidP="004173A8">
            <w:pPr>
              <w:autoSpaceDE w:val="0"/>
              <w:autoSpaceDN w:val="0"/>
              <w:adjustRightInd w:val="0"/>
              <w:rPr>
                <w:rFonts w:ascii="Garamond" w:eastAsia="宋体" w:hAnsi="Garamond" w:cs="宋体"/>
                <w:bCs/>
                <w:color w:val="000000"/>
                <w:sz w:val="20"/>
                <w:lang w:eastAsia="zh-CN"/>
              </w:rPr>
            </w:pPr>
            <w:r w:rsidRPr="002357A8">
              <w:rPr>
                <w:rFonts w:ascii="Garamond" w:hAnsi="Garamond" w:cs="宋体"/>
                <w:bCs/>
                <w:color w:val="000000"/>
                <w:sz w:val="20"/>
                <w:lang w:eastAsia="zh-CN"/>
              </w:rPr>
              <w:t xml:space="preserve">- Sinopec Group’s joint ventures and associates </w:t>
            </w:r>
          </w:p>
        </w:tc>
        <w:tc>
          <w:tcPr>
            <w:tcW w:w="794" w:type="pct"/>
            <w:vAlign w:val="bottom"/>
          </w:tcPr>
          <w:p w14:paraId="56B42093" w14:textId="77777777" w:rsidR="004173A8" w:rsidRPr="002357A8" w:rsidRDefault="004173A8" w:rsidP="004173A8">
            <w:pPr>
              <w:tabs>
                <w:tab w:val="decimal" w:pos="1064"/>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111,715</w:t>
            </w:r>
          </w:p>
        </w:tc>
        <w:tc>
          <w:tcPr>
            <w:tcW w:w="135" w:type="pct"/>
            <w:vAlign w:val="bottom"/>
          </w:tcPr>
          <w:p w14:paraId="57527999" w14:textId="77777777" w:rsidR="004173A8" w:rsidRPr="002357A8" w:rsidRDefault="004173A8" w:rsidP="004173A8">
            <w:pPr>
              <w:tabs>
                <w:tab w:val="decimal" w:pos="1064"/>
              </w:tabs>
              <w:autoSpaceDE w:val="0"/>
              <w:autoSpaceDN w:val="0"/>
              <w:adjustRightInd w:val="0"/>
              <w:rPr>
                <w:rFonts w:ascii="Garamond" w:eastAsia="宋体" w:hAnsi="Garamond" w:cs="MHei-Bold-Identity-H"/>
                <w:b/>
                <w:bCs/>
                <w:color w:val="000000"/>
                <w:sz w:val="20"/>
              </w:rPr>
            </w:pPr>
          </w:p>
        </w:tc>
        <w:tc>
          <w:tcPr>
            <w:tcW w:w="795" w:type="pct"/>
            <w:vAlign w:val="bottom"/>
          </w:tcPr>
          <w:p w14:paraId="120FC664" w14:textId="77777777" w:rsidR="004173A8" w:rsidRPr="002357A8" w:rsidRDefault="004173A8" w:rsidP="004173A8">
            <w:pPr>
              <w:tabs>
                <w:tab w:val="decimal" w:pos="1064"/>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128,187</w:t>
            </w:r>
          </w:p>
        </w:tc>
      </w:tr>
      <w:tr w:rsidR="004173A8" w:rsidRPr="002357A8" w14:paraId="5CC8FFC4" w14:textId="77777777" w:rsidTr="004173A8">
        <w:tc>
          <w:tcPr>
            <w:tcW w:w="3276" w:type="pct"/>
            <w:vAlign w:val="center"/>
          </w:tcPr>
          <w:p w14:paraId="1D743D22" w14:textId="77777777" w:rsidR="004173A8" w:rsidRPr="002357A8" w:rsidRDefault="004173A8" w:rsidP="004173A8">
            <w:pPr>
              <w:autoSpaceDE w:val="0"/>
              <w:autoSpaceDN w:val="0"/>
              <w:adjustRightInd w:val="0"/>
              <w:rPr>
                <w:rFonts w:ascii="Garamond" w:hAnsi="Garamond" w:cs="Arial"/>
                <w:sz w:val="20"/>
                <w:lang w:eastAsia="zh-CN"/>
              </w:rPr>
            </w:pPr>
            <w:r w:rsidRPr="002357A8">
              <w:rPr>
                <w:rFonts w:ascii="Garamond" w:hAnsi="Garamond" w:cs="宋体"/>
                <w:bCs/>
                <w:color w:val="000000"/>
                <w:sz w:val="20"/>
                <w:lang w:eastAsia="zh-CN"/>
              </w:rPr>
              <w:t>- Third parties</w:t>
            </w:r>
          </w:p>
        </w:tc>
        <w:tc>
          <w:tcPr>
            <w:tcW w:w="794" w:type="pct"/>
            <w:vAlign w:val="bottom"/>
          </w:tcPr>
          <w:p w14:paraId="0F59F4AF" w14:textId="77777777" w:rsidR="004173A8" w:rsidRPr="002357A8" w:rsidRDefault="004173A8" w:rsidP="004173A8">
            <w:pPr>
              <w:tabs>
                <w:tab w:val="decimal" w:pos="1064"/>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9,624,697</w:t>
            </w:r>
          </w:p>
        </w:tc>
        <w:tc>
          <w:tcPr>
            <w:tcW w:w="135" w:type="pct"/>
            <w:vAlign w:val="bottom"/>
          </w:tcPr>
          <w:p w14:paraId="090C91F4" w14:textId="77777777" w:rsidR="004173A8" w:rsidRPr="002357A8" w:rsidRDefault="004173A8" w:rsidP="004173A8">
            <w:pPr>
              <w:tabs>
                <w:tab w:val="decimal" w:pos="1064"/>
              </w:tabs>
              <w:autoSpaceDE w:val="0"/>
              <w:autoSpaceDN w:val="0"/>
              <w:adjustRightInd w:val="0"/>
              <w:rPr>
                <w:rFonts w:ascii="Garamond" w:eastAsia="宋体" w:hAnsi="Garamond" w:cs="MHei-Bold-Identity-H"/>
                <w:b/>
                <w:bCs/>
                <w:color w:val="000000"/>
                <w:sz w:val="20"/>
              </w:rPr>
            </w:pPr>
          </w:p>
        </w:tc>
        <w:tc>
          <w:tcPr>
            <w:tcW w:w="795" w:type="pct"/>
            <w:vAlign w:val="bottom"/>
          </w:tcPr>
          <w:p w14:paraId="4247EFD8" w14:textId="77777777" w:rsidR="004173A8" w:rsidRPr="002357A8" w:rsidRDefault="004173A8" w:rsidP="004173A8">
            <w:pPr>
              <w:tabs>
                <w:tab w:val="decimal" w:pos="1064"/>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10,472,668</w:t>
            </w:r>
          </w:p>
        </w:tc>
      </w:tr>
      <w:tr w:rsidR="004173A8" w:rsidRPr="002357A8" w14:paraId="18F7318D" w14:textId="77777777" w:rsidTr="004173A8">
        <w:trPr>
          <w:trHeight w:val="72"/>
        </w:trPr>
        <w:tc>
          <w:tcPr>
            <w:tcW w:w="3276" w:type="pct"/>
            <w:vAlign w:val="center"/>
          </w:tcPr>
          <w:p w14:paraId="2608FB4A" w14:textId="77777777" w:rsidR="004173A8" w:rsidRPr="002357A8" w:rsidRDefault="004173A8" w:rsidP="004173A8">
            <w:pPr>
              <w:autoSpaceDE w:val="0"/>
              <w:autoSpaceDN w:val="0"/>
              <w:adjustRightInd w:val="0"/>
              <w:rPr>
                <w:rFonts w:ascii="Garamond" w:hAnsi="Garamond" w:cs="Arial"/>
                <w:sz w:val="4"/>
                <w:szCs w:val="4"/>
                <w:lang w:eastAsia="zh-CN"/>
              </w:rPr>
            </w:pPr>
          </w:p>
        </w:tc>
        <w:tc>
          <w:tcPr>
            <w:tcW w:w="794" w:type="pct"/>
            <w:tcBorders>
              <w:bottom w:val="single" w:sz="4" w:space="0" w:color="auto"/>
            </w:tcBorders>
            <w:vAlign w:val="bottom"/>
          </w:tcPr>
          <w:p w14:paraId="419D0DBD" w14:textId="77777777" w:rsidR="004173A8" w:rsidRPr="002357A8" w:rsidRDefault="004173A8" w:rsidP="004173A8">
            <w:pPr>
              <w:tabs>
                <w:tab w:val="decimal" w:pos="1064"/>
              </w:tabs>
              <w:autoSpaceDE w:val="0"/>
              <w:autoSpaceDN w:val="0"/>
              <w:adjustRightInd w:val="0"/>
              <w:rPr>
                <w:rFonts w:ascii="Garamond" w:hAnsi="Garamond" w:cs="MHei-Bold-Identity-H"/>
                <w:b/>
                <w:bCs/>
                <w:color w:val="000000"/>
                <w:sz w:val="4"/>
                <w:szCs w:val="4"/>
              </w:rPr>
            </w:pPr>
          </w:p>
        </w:tc>
        <w:tc>
          <w:tcPr>
            <w:tcW w:w="135" w:type="pct"/>
            <w:vAlign w:val="bottom"/>
          </w:tcPr>
          <w:p w14:paraId="4124ECEB" w14:textId="77777777" w:rsidR="004173A8" w:rsidRPr="002357A8" w:rsidRDefault="004173A8" w:rsidP="004173A8">
            <w:pPr>
              <w:tabs>
                <w:tab w:val="decimal" w:pos="1064"/>
              </w:tabs>
              <w:autoSpaceDE w:val="0"/>
              <w:autoSpaceDN w:val="0"/>
              <w:adjustRightInd w:val="0"/>
              <w:rPr>
                <w:rFonts w:ascii="Garamond" w:eastAsia="MHei-Bold-Identity-H" w:hAnsi="Garamond" w:cs="MHei-Bold-Identity-H"/>
                <w:bCs/>
                <w:color w:val="000000"/>
                <w:sz w:val="4"/>
                <w:szCs w:val="4"/>
                <w:lang w:eastAsia="zh-HK"/>
              </w:rPr>
            </w:pPr>
          </w:p>
        </w:tc>
        <w:tc>
          <w:tcPr>
            <w:tcW w:w="795" w:type="pct"/>
            <w:tcBorders>
              <w:bottom w:val="single" w:sz="4" w:space="0" w:color="auto"/>
            </w:tcBorders>
            <w:vAlign w:val="bottom"/>
          </w:tcPr>
          <w:p w14:paraId="40A1C45E" w14:textId="77777777" w:rsidR="004173A8" w:rsidRPr="002357A8" w:rsidRDefault="004173A8" w:rsidP="004173A8">
            <w:pPr>
              <w:tabs>
                <w:tab w:val="decimal" w:pos="1064"/>
              </w:tabs>
              <w:autoSpaceDE w:val="0"/>
              <w:autoSpaceDN w:val="0"/>
              <w:adjustRightInd w:val="0"/>
              <w:rPr>
                <w:rFonts w:ascii="Garamond" w:hAnsi="Garamond" w:cs="MHei-Bold-Identity-H"/>
                <w:bCs/>
                <w:color w:val="000000"/>
                <w:sz w:val="4"/>
                <w:szCs w:val="4"/>
                <w:lang w:eastAsia="zh-HK"/>
              </w:rPr>
            </w:pPr>
          </w:p>
        </w:tc>
      </w:tr>
      <w:tr w:rsidR="004173A8" w:rsidRPr="002357A8" w14:paraId="5BD9604B" w14:textId="77777777" w:rsidTr="004173A8">
        <w:tc>
          <w:tcPr>
            <w:tcW w:w="3276" w:type="pct"/>
            <w:vAlign w:val="center"/>
          </w:tcPr>
          <w:p w14:paraId="5E34BB2C" w14:textId="77777777" w:rsidR="004173A8" w:rsidRPr="002357A8" w:rsidRDefault="004173A8" w:rsidP="004173A8">
            <w:pPr>
              <w:autoSpaceDE w:val="0"/>
              <w:autoSpaceDN w:val="0"/>
              <w:adjustRightInd w:val="0"/>
              <w:rPr>
                <w:rFonts w:ascii="Garamond" w:hAnsi="Garamond" w:cs="Arial"/>
                <w:sz w:val="20"/>
                <w:lang w:eastAsia="zh-CN"/>
              </w:rPr>
            </w:pPr>
          </w:p>
        </w:tc>
        <w:tc>
          <w:tcPr>
            <w:tcW w:w="794" w:type="pct"/>
            <w:tcBorders>
              <w:top w:val="single" w:sz="4" w:space="0" w:color="auto"/>
            </w:tcBorders>
            <w:vAlign w:val="bottom"/>
          </w:tcPr>
          <w:p w14:paraId="27FD75BB" w14:textId="77777777" w:rsidR="004173A8" w:rsidRPr="002357A8" w:rsidRDefault="004173A8" w:rsidP="004173A8">
            <w:pPr>
              <w:tabs>
                <w:tab w:val="decimal" w:pos="1064"/>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14,510,345</w:t>
            </w:r>
          </w:p>
        </w:tc>
        <w:tc>
          <w:tcPr>
            <w:tcW w:w="135" w:type="pct"/>
            <w:vAlign w:val="bottom"/>
          </w:tcPr>
          <w:p w14:paraId="419A4C3E" w14:textId="77777777" w:rsidR="004173A8" w:rsidRPr="002357A8" w:rsidRDefault="004173A8" w:rsidP="004173A8">
            <w:pPr>
              <w:tabs>
                <w:tab w:val="decimal" w:pos="1064"/>
              </w:tabs>
              <w:autoSpaceDE w:val="0"/>
              <w:autoSpaceDN w:val="0"/>
              <w:adjustRightInd w:val="0"/>
              <w:rPr>
                <w:rFonts w:ascii="Garamond" w:eastAsia="宋体" w:hAnsi="Garamond" w:cs="MHei-Bold-Identity-H"/>
                <w:b/>
                <w:bCs/>
                <w:color w:val="000000"/>
                <w:sz w:val="20"/>
              </w:rPr>
            </w:pPr>
          </w:p>
        </w:tc>
        <w:tc>
          <w:tcPr>
            <w:tcW w:w="795" w:type="pct"/>
            <w:tcBorders>
              <w:top w:val="single" w:sz="4" w:space="0" w:color="auto"/>
            </w:tcBorders>
            <w:vAlign w:val="bottom"/>
          </w:tcPr>
          <w:p w14:paraId="576BC109" w14:textId="77777777" w:rsidR="004173A8" w:rsidRPr="002357A8" w:rsidRDefault="004173A8" w:rsidP="004173A8">
            <w:pPr>
              <w:tabs>
                <w:tab w:val="decimal" w:pos="1064"/>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18,155,195</w:t>
            </w:r>
          </w:p>
        </w:tc>
      </w:tr>
      <w:tr w:rsidR="004173A8" w:rsidRPr="002357A8" w14:paraId="21B022B8" w14:textId="77777777" w:rsidTr="004173A8">
        <w:tc>
          <w:tcPr>
            <w:tcW w:w="3276" w:type="pct"/>
            <w:vAlign w:val="center"/>
          </w:tcPr>
          <w:p w14:paraId="3D4FF7E9" w14:textId="77777777" w:rsidR="004173A8" w:rsidRPr="002357A8" w:rsidRDefault="004173A8" w:rsidP="004173A8">
            <w:pPr>
              <w:autoSpaceDE w:val="0"/>
              <w:autoSpaceDN w:val="0"/>
              <w:adjustRightInd w:val="0"/>
              <w:rPr>
                <w:rFonts w:ascii="Garamond" w:hAnsi="Garamond" w:cs="Arial"/>
                <w:sz w:val="20"/>
              </w:rPr>
            </w:pPr>
            <w:r w:rsidRPr="002357A8">
              <w:rPr>
                <w:rFonts w:ascii="Garamond" w:hAnsi="Garamond" w:cs="宋体"/>
                <w:bCs/>
                <w:color w:val="000000"/>
                <w:sz w:val="20"/>
                <w:lang w:eastAsia="zh-CN"/>
              </w:rPr>
              <w:t xml:space="preserve">Less: ECL allowance </w:t>
            </w:r>
          </w:p>
        </w:tc>
        <w:tc>
          <w:tcPr>
            <w:tcW w:w="794" w:type="pct"/>
            <w:vAlign w:val="bottom"/>
          </w:tcPr>
          <w:p w14:paraId="3FE6773E" w14:textId="77777777" w:rsidR="004173A8" w:rsidRPr="002357A8" w:rsidRDefault="004173A8" w:rsidP="004173A8">
            <w:pPr>
              <w:tabs>
                <w:tab w:val="decimal" w:pos="1064"/>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(2,513,990)</w:t>
            </w:r>
          </w:p>
        </w:tc>
        <w:tc>
          <w:tcPr>
            <w:tcW w:w="135" w:type="pct"/>
            <w:vAlign w:val="bottom"/>
          </w:tcPr>
          <w:p w14:paraId="077957F3" w14:textId="77777777" w:rsidR="004173A8" w:rsidRPr="002357A8" w:rsidRDefault="004173A8" w:rsidP="004173A8">
            <w:pPr>
              <w:tabs>
                <w:tab w:val="decimal" w:pos="1064"/>
              </w:tabs>
              <w:autoSpaceDE w:val="0"/>
              <w:autoSpaceDN w:val="0"/>
              <w:adjustRightInd w:val="0"/>
              <w:rPr>
                <w:rFonts w:ascii="Garamond" w:eastAsia="宋体" w:hAnsi="Garamond" w:cs="MHei-Bold-Identity-H"/>
                <w:b/>
                <w:bCs/>
                <w:color w:val="000000"/>
                <w:sz w:val="20"/>
              </w:rPr>
            </w:pPr>
          </w:p>
        </w:tc>
        <w:tc>
          <w:tcPr>
            <w:tcW w:w="795" w:type="pct"/>
            <w:vAlign w:val="bottom"/>
          </w:tcPr>
          <w:p w14:paraId="552FB142" w14:textId="77777777" w:rsidR="004173A8" w:rsidRPr="002357A8" w:rsidRDefault="004173A8" w:rsidP="004173A8">
            <w:pPr>
              <w:tabs>
                <w:tab w:val="decimal" w:pos="1064"/>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(2,525,191)</w:t>
            </w:r>
          </w:p>
        </w:tc>
      </w:tr>
      <w:tr w:rsidR="004173A8" w:rsidRPr="002357A8" w14:paraId="77C2D3A5" w14:textId="77777777" w:rsidTr="004173A8">
        <w:tc>
          <w:tcPr>
            <w:tcW w:w="3276" w:type="pct"/>
            <w:vAlign w:val="center"/>
          </w:tcPr>
          <w:p w14:paraId="7D30BC57" w14:textId="77777777" w:rsidR="004173A8" w:rsidRPr="002357A8" w:rsidRDefault="004173A8" w:rsidP="004173A8">
            <w:pPr>
              <w:autoSpaceDE w:val="0"/>
              <w:autoSpaceDN w:val="0"/>
              <w:adjustRightInd w:val="0"/>
              <w:rPr>
                <w:rFonts w:ascii="Garamond" w:hAnsi="Garamond" w:cs="Arial"/>
                <w:sz w:val="4"/>
                <w:szCs w:val="4"/>
                <w:lang w:eastAsia="zh-CN"/>
              </w:rPr>
            </w:pPr>
          </w:p>
        </w:tc>
        <w:tc>
          <w:tcPr>
            <w:tcW w:w="794" w:type="pct"/>
            <w:tcBorders>
              <w:bottom w:val="single" w:sz="4" w:space="0" w:color="auto"/>
            </w:tcBorders>
            <w:vAlign w:val="bottom"/>
          </w:tcPr>
          <w:p w14:paraId="51B64B18" w14:textId="77777777" w:rsidR="004173A8" w:rsidRPr="002357A8" w:rsidRDefault="004173A8" w:rsidP="004173A8">
            <w:pPr>
              <w:tabs>
                <w:tab w:val="decimal" w:pos="1064"/>
              </w:tabs>
              <w:autoSpaceDE w:val="0"/>
              <w:autoSpaceDN w:val="0"/>
              <w:adjustRightInd w:val="0"/>
              <w:rPr>
                <w:rFonts w:ascii="Garamond" w:hAnsi="Garamond" w:cs="MHei-Bold-Identity-H"/>
                <w:b/>
                <w:bCs/>
                <w:color w:val="000000"/>
                <w:sz w:val="4"/>
                <w:szCs w:val="4"/>
              </w:rPr>
            </w:pPr>
          </w:p>
        </w:tc>
        <w:tc>
          <w:tcPr>
            <w:tcW w:w="135" w:type="pct"/>
            <w:vAlign w:val="bottom"/>
          </w:tcPr>
          <w:p w14:paraId="596BAA5D" w14:textId="77777777" w:rsidR="004173A8" w:rsidRPr="002357A8" w:rsidRDefault="004173A8" w:rsidP="004173A8">
            <w:pPr>
              <w:tabs>
                <w:tab w:val="decimal" w:pos="1064"/>
              </w:tabs>
              <w:autoSpaceDE w:val="0"/>
              <w:autoSpaceDN w:val="0"/>
              <w:adjustRightInd w:val="0"/>
              <w:rPr>
                <w:rFonts w:ascii="Garamond" w:eastAsia="MHei-Bold-Identity-H" w:hAnsi="Garamond" w:cs="MHei-Bold-Identity-H"/>
                <w:bCs/>
                <w:color w:val="000000"/>
                <w:sz w:val="4"/>
                <w:szCs w:val="4"/>
                <w:lang w:eastAsia="zh-HK"/>
              </w:rPr>
            </w:pPr>
          </w:p>
        </w:tc>
        <w:tc>
          <w:tcPr>
            <w:tcW w:w="795" w:type="pct"/>
            <w:tcBorders>
              <w:bottom w:val="single" w:sz="4" w:space="0" w:color="auto"/>
            </w:tcBorders>
            <w:vAlign w:val="bottom"/>
          </w:tcPr>
          <w:p w14:paraId="1273990A" w14:textId="77777777" w:rsidR="004173A8" w:rsidRPr="002357A8" w:rsidRDefault="004173A8" w:rsidP="004173A8">
            <w:pPr>
              <w:tabs>
                <w:tab w:val="decimal" w:pos="1064"/>
              </w:tabs>
              <w:autoSpaceDE w:val="0"/>
              <w:autoSpaceDN w:val="0"/>
              <w:adjustRightInd w:val="0"/>
              <w:rPr>
                <w:rFonts w:ascii="Garamond" w:hAnsi="Garamond" w:cs="MHei-Bold-Identity-H"/>
                <w:bCs/>
                <w:color w:val="000000"/>
                <w:sz w:val="4"/>
                <w:szCs w:val="4"/>
                <w:lang w:eastAsia="zh-HK"/>
              </w:rPr>
            </w:pPr>
          </w:p>
        </w:tc>
      </w:tr>
      <w:tr w:rsidR="004173A8" w:rsidRPr="002357A8" w14:paraId="74300684" w14:textId="77777777" w:rsidTr="004173A8">
        <w:tc>
          <w:tcPr>
            <w:tcW w:w="3276" w:type="pct"/>
            <w:vAlign w:val="center"/>
          </w:tcPr>
          <w:p w14:paraId="083E57EE" w14:textId="77777777" w:rsidR="004173A8" w:rsidRPr="002357A8" w:rsidRDefault="004173A8" w:rsidP="004173A8">
            <w:pPr>
              <w:autoSpaceDE w:val="0"/>
              <w:autoSpaceDN w:val="0"/>
              <w:adjustRightInd w:val="0"/>
              <w:rPr>
                <w:rFonts w:ascii="Garamond" w:hAnsi="Garamond" w:cs="Arial"/>
                <w:sz w:val="20"/>
                <w:lang w:eastAsia="zh-CN"/>
              </w:rPr>
            </w:pPr>
            <w:r w:rsidRPr="002357A8">
              <w:rPr>
                <w:rFonts w:ascii="Garamond" w:hAnsi="Garamond" w:cs="宋体"/>
                <w:bCs/>
                <w:color w:val="000000"/>
                <w:sz w:val="20"/>
                <w:lang w:eastAsia="zh-CN"/>
              </w:rPr>
              <w:t>Trade receivables - net</w:t>
            </w:r>
          </w:p>
        </w:tc>
        <w:tc>
          <w:tcPr>
            <w:tcW w:w="794" w:type="pct"/>
            <w:vAlign w:val="bottom"/>
          </w:tcPr>
          <w:p w14:paraId="5AC00A05" w14:textId="77777777" w:rsidR="004173A8" w:rsidRPr="002357A8" w:rsidRDefault="004173A8" w:rsidP="004173A8">
            <w:pPr>
              <w:tabs>
                <w:tab w:val="decimal" w:pos="1064"/>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11,996,355</w:t>
            </w:r>
          </w:p>
        </w:tc>
        <w:tc>
          <w:tcPr>
            <w:tcW w:w="135" w:type="pct"/>
            <w:vAlign w:val="bottom"/>
          </w:tcPr>
          <w:p w14:paraId="144D4360" w14:textId="77777777" w:rsidR="004173A8" w:rsidRPr="002357A8" w:rsidRDefault="004173A8" w:rsidP="004173A8">
            <w:pPr>
              <w:tabs>
                <w:tab w:val="decimal" w:pos="1064"/>
              </w:tabs>
              <w:autoSpaceDE w:val="0"/>
              <w:autoSpaceDN w:val="0"/>
              <w:adjustRightInd w:val="0"/>
              <w:rPr>
                <w:rFonts w:ascii="Garamond" w:eastAsia="宋体" w:hAnsi="Garamond" w:cs="MHei-Bold-Identity-H"/>
                <w:b/>
                <w:bCs/>
                <w:color w:val="000000"/>
                <w:sz w:val="20"/>
              </w:rPr>
            </w:pPr>
          </w:p>
        </w:tc>
        <w:tc>
          <w:tcPr>
            <w:tcW w:w="795" w:type="pct"/>
            <w:vAlign w:val="bottom"/>
          </w:tcPr>
          <w:p w14:paraId="731E8061" w14:textId="77777777" w:rsidR="004173A8" w:rsidRPr="002357A8" w:rsidRDefault="004173A8" w:rsidP="004173A8">
            <w:pPr>
              <w:tabs>
                <w:tab w:val="decimal" w:pos="1064"/>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15,630,004</w:t>
            </w:r>
          </w:p>
        </w:tc>
      </w:tr>
      <w:tr w:rsidR="004173A8" w:rsidRPr="002357A8" w14:paraId="3A93173B" w14:textId="77777777" w:rsidTr="004173A8">
        <w:trPr>
          <w:trHeight w:val="64"/>
        </w:trPr>
        <w:tc>
          <w:tcPr>
            <w:tcW w:w="3276" w:type="pct"/>
            <w:vAlign w:val="center"/>
          </w:tcPr>
          <w:p w14:paraId="7176EAC3" w14:textId="77777777" w:rsidR="004173A8" w:rsidRPr="002357A8" w:rsidRDefault="004173A8" w:rsidP="004173A8">
            <w:pPr>
              <w:autoSpaceDE w:val="0"/>
              <w:autoSpaceDN w:val="0"/>
              <w:adjustRightInd w:val="0"/>
              <w:rPr>
                <w:rFonts w:ascii="Garamond" w:hAnsi="Garamond" w:cs="Arial"/>
                <w:sz w:val="20"/>
                <w:lang w:eastAsia="zh-CN"/>
              </w:rPr>
            </w:pPr>
            <w:r w:rsidRPr="002357A8">
              <w:rPr>
                <w:rFonts w:ascii="Garamond" w:hAnsi="Garamond" w:cs="宋体"/>
                <w:bCs/>
                <w:color w:val="000000"/>
                <w:sz w:val="20"/>
                <w:lang w:eastAsia="zh-CN"/>
              </w:rPr>
              <w:t xml:space="preserve">Notes receivables </w:t>
            </w:r>
          </w:p>
        </w:tc>
        <w:tc>
          <w:tcPr>
            <w:tcW w:w="794" w:type="pct"/>
            <w:vAlign w:val="bottom"/>
          </w:tcPr>
          <w:p w14:paraId="7A1941EF" w14:textId="77777777" w:rsidR="004173A8" w:rsidRPr="002357A8" w:rsidRDefault="004173A8" w:rsidP="004173A8">
            <w:pPr>
              <w:tabs>
                <w:tab w:val="decimal" w:pos="1064"/>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500</w:t>
            </w:r>
          </w:p>
        </w:tc>
        <w:tc>
          <w:tcPr>
            <w:tcW w:w="135" w:type="pct"/>
            <w:vAlign w:val="bottom"/>
          </w:tcPr>
          <w:p w14:paraId="36035AD9" w14:textId="77777777" w:rsidR="004173A8" w:rsidRPr="002357A8" w:rsidRDefault="004173A8" w:rsidP="004173A8">
            <w:pPr>
              <w:tabs>
                <w:tab w:val="decimal" w:pos="1064"/>
              </w:tabs>
              <w:autoSpaceDE w:val="0"/>
              <w:autoSpaceDN w:val="0"/>
              <w:adjustRightInd w:val="0"/>
              <w:rPr>
                <w:rFonts w:ascii="Garamond" w:eastAsia="宋体" w:hAnsi="Garamond" w:cs="MHei-Bold-Identity-H"/>
                <w:b/>
                <w:bCs/>
                <w:color w:val="000000"/>
                <w:sz w:val="20"/>
              </w:rPr>
            </w:pPr>
          </w:p>
        </w:tc>
        <w:tc>
          <w:tcPr>
            <w:tcW w:w="795" w:type="pct"/>
            <w:vAlign w:val="bottom"/>
          </w:tcPr>
          <w:p w14:paraId="39C0F566" w14:textId="77777777" w:rsidR="004173A8" w:rsidRPr="002357A8" w:rsidRDefault="004173A8" w:rsidP="004173A8">
            <w:pPr>
              <w:tabs>
                <w:tab w:val="decimal" w:pos="1064"/>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481,196</w:t>
            </w:r>
          </w:p>
        </w:tc>
      </w:tr>
      <w:tr w:rsidR="004173A8" w:rsidRPr="002357A8" w14:paraId="651430D1" w14:textId="77777777" w:rsidTr="004173A8">
        <w:tc>
          <w:tcPr>
            <w:tcW w:w="3276" w:type="pct"/>
            <w:vAlign w:val="center"/>
          </w:tcPr>
          <w:p w14:paraId="37EF0FB8" w14:textId="77777777" w:rsidR="004173A8" w:rsidRPr="002357A8" w:rsidRDefault="004173A8" w:rsidP="004173A8">
            <w:pPr>
              <w:autoSpaceDE w:val="0"/>
              <w:autoSpaceDN w:val="0"/>
              <w:adjustRightInd w:val="0"/>
              <w:rPr>
                <w:rFonts w:ascii="Garamond" w:hAnsi="Garamond" w:cs="MSung-Light-Identity-H"/>
                <w:bCs/>
                <w:color w:val="000000"/>
                <w:sz w:val="4"/>
                <w:szCs w:val="4"/>
              </w:rPr>
            </w:pPr>
          </w:p>
        </w:tc>
        <w:tc>
          <w:tcPr>
            <w:tcW w:w="794" w:type="pct"/>
            <w:tcBorders>
              <w:bottom w:val="single" w:sz="4" w:space="0" w:color="auto"/>
            </w:tcBorders>
            <w:vAlign w:val="bottom"/>
          </w:tcPr>
          <w:p w14:paraId="693AE526" w14:textId="77777777" w:rsidR="004173A8" w:rsidRPr="002357A8" w:rsidRDefault="004173A8" w:rsidP="004173A8">
            <w:pPr>
              <w:tabs>
                <w:tab w:val="decimal" w:pos="1064"/>
              </w:tabs>
              <w:autoSpaceDE w:val="0"/>
              <w:autoSpaceDN w:val="0"/>
              <w:adjustRightInd w:val="0"/>
              <w:rPr>
                <w:rFonts w:ascii="Garamond" w:hAnsi="Garamond" w:cs="MHei-Bold-Identity-H"/>
                <w:b/>
                <w:bCs/>
                <w:color w:val="000000"/>
                <w:sz w:val="4"/>
                <w:szCs w:val="4"/>
              </w:rPr>
            </w:pPr>
          </w:p>
        </w:tc>
        <w:tc>
          <w:tcPr>
            <w:tcW w:w="135" w:type="pct"/>
            <w:vAlign w:val="bottom"/>
          </w:tcPr>
          <w:p w14:paraId="1375E4CF" w14:textId="77777777" w:rsidR="004173A8" w:rsidRPr="002357A8" w:rsidRDefault="004173A8" w:rsidP="004173A8">
            <w:pPr>
              <w:tabs>
                <w:tab w:val="decimal" w:pos="1064"/>
              </w:tabs>
              <w:autoSpaceDE w:val="0"/>
              <w:autoSpaceDN w:val="0"/>
              <w:adjustRightInd w:val="0"/>
              <w:rPr>
                <w:rFonts w:ascii="Garamond" w:eastAsia="MHei-Bold-Identity-H" w:hAnsi="Garamond" w:cs="MHei-Bold-Identity-H"/>
                <w:bCs/>
                <w:color w:val="000000"/>
                <w:sz w:val="4"/>
                <w:szCs w:val="4"/>
                <w:lang w:eastAsia="zh-HK"/>
              </w:rPr>
            </w:pPr>
          </w:p>
        </w:tc>
        <w:tc>
          <w:tcPr>
            <w:tcW w:w="795" w:type="pct"/>
            <w:tcBorders>
              <w:bottom w:val="single" w:sz="4" w:space="0" w:color="auto"/>
            </w:tcBorders>
            <w:vAlign w:val="bottom"/>
          </w:tcPr>
          <w:p w14:paraId="2CD7924C" w14:textId="77777777" w:rsidR="004173A8" w:rsidRPr="002357A8" w:rsidRDefault="004173A8" w:rsidP="004173A8">
            <w:pPr>
              <w:tabs>
                <w:tab w:val="decimal" w:pos="1064"/>
              </w:tabs>
              <w:autoSpaceDE w:val="0"/>
              <w:autoSpaceDN w:val="0"/>
              <w:adjustRightInd w:val="0"/>
              <w:rPr>
                <w:rFonts w:ascii="Garamond" w:eastAsia="MHei-Bold-Identity-H" w:hAnsi="Garamond" w:cs="MHei-Bold-Identity-H"/>
                <w:bCs/>
                <w:color w:val="000000"/>
                <w:sz w:val="4"/>
                <w:szCs w:val="4"/>
                <w:lang w:eastAsia="zh-HK"/>
              </w:rPr>
            </w:pPr>
          </w:p>
        </w:tc>
      </w:tr>
      <w:tr w:rsidR="004173A8" w:rsidRPr="002357A8" w14:paraId="3021A0BA" w14:textId="77777777" w:rsidTr="004173A8">
        <w:tc>
          <w:tcPr>
            <w:tcW w:w="3276" w:type="pct"/>
            <w:vAlign w:val="center"/>
          </w:tcPr>
          <w:p w14:paraId="52A1BF81" w14:textId="77777777" w:rsidR="004173A8" w:rsidRPr="002357A8" w:rsidRDefault="004173A8" w:rsidP="004173A8">
            <w:pPr>
              <w:autoSpaceDE w:val="0"/>
              <w:autoSpaceDN w:val="0"/>
              <w:adjustRightInd w:val="0"/>
              <w:rPr>
                <w:rFonts w:ascii="Garamond" w:hAnsi="Garamond" w:cs="MSung-Light-Identity-H"/>
                <w:bCs/>
                <w:color w:val="000000"/>
                <w:sz w:val="20"/>
                <w:lang w:eastAsia="zh-CN"/>
              </w:rPr>
            </w:pPr>
            <w:r w:rsidRPr="002357A8">
              <w:rPr>
                <w:rFonts w:ascii="Garamond" w:hAnsi="Garamond" w:cs="宋体"/>
                <w:bCs/>
                <w:color w:val="000000"/>
                <w:sz w:val="20"/>
                <w:lang w:eastAsia="zh-CN"/>
              </w:rPr>
              <w:t>Notes and trade receivables - net</w:t>
            </w:r>
          </w:p>
        </w:tc>
        <w:tc>
          <w:tcPr>
            <w:tcW w:w="794" w:type="pct"/>
            <w:tcBorders>
              <w:top w:val="single" w:sz="4" w:space="0" w:color="auto"/>
            </w:tcBorders>
            <w:vAlign w:val="bottom"/>
          </w:tcPr>
          <w:p w14:paraId="223CA230" w14:textId="77777777" w:rsidR="004173A8" w:rsidRPr="002357A8" w:rsidRDefault="004173A8" w:rsidP="004173A8">
            <w:pPr>
              <w:tabs>
                <w:tab w:val="decimal" w:pos="1064"/>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11,996,855</w:t>
            </w:r>
          </w:p>
        </w:tc>
        <w:tc>
          <w:tcPr>
            <w:tcW w:w="135" w:type="pct"/>
            <w:vAlign w:val="bottom"/>
          </w:tcPr>
          <w:p w14:paraId="0B26DB9D" w14:textId="77777777" w:rsidR="004173A8" w:rsidRPr="002357A8" w:rsidRDefault="004173A8" w:rsidP="004173A8">
            <w:pPr>
              <w:tabs>
                <w:tab w:val="decimal" w:pos="1064"/>
              </w:tabs>
              <w:autoSpaceDE w:val="0"/>
              <w:autoSpaceDN w:val="0"/>
              <w:adjustRightInd w:val="0"/>
              <w:rPr>
                <w:rFonts w:ascii="Garamond" w:eastAsia="宋体" w:hAnsi="Garamond" w:cs="MHei-Bold-Identity-H"/>
                <w:b/>
                <w:bCs/>
                <w:color w:val="000000"/>
                <w:sz w:val="20"/>
              </w:rPr>
            </w:pPr>
          </w:p>
        </w:tc>
        <w:tc>
          <w:tcPr>
            <w:tcW w:w="795" w:type="pct"/>
            <w:tcBorders>
              <w:top w:val="single" w:sz="4" w:space="0" w:color="auto"/>
            </w:tcBorders>
            <w:vAlign w:val="bottom"/>
          </w:tcPr>
          <w:p w14:paraId="6CC3D725" w14:textId="77777777" w:rsidR="004173A8" w:rsidRPr="002357A8" w:rsidRDefault="004173A8" w:rsidP="004173A8">
            <w:pPr>
              <w:tabs>
                <w:tab w:val="decimal" w:pos="1064"/>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16,111,200</w:t>
            </w:r>
          </w:p>
        </w:tc>
      </w:tr>
      <w:tr w:rsidR="004173A8" w:rsidRPr="002357A8" w14:paraId="747EA204" w14:textId="77777777" w:rsidTr="004173A8">
        <w:tc>
          <w:tcPr>
            <w:tcW w:w="3276" w:type="pct"/>
          </w:tcPr>
          <w:p w14:paraId="151FC3D5"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rPr>
            </w:pPr>
          </w:p>
        </w:tc>
        <w:tc>
          <w:tcPr>
            <w:tcW w:w="794" w:type="pct"/>
            <w:tcBorders>
              <w:bottom w:val="single" w:sz="12" w:space="0" w:color="auto"/>
            </w:tcBorders>
            <w:vAlign w:val="bottom"/>
          </w:tcPr>
          <w:p w14:paraId="7EA8880F"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
                <w:bCs/>
                <w:color w:val="000000"/>
                <w:sz w:val="4"/>
                <w:szCs w:val="4"/>
                <w:lang w:eastAsia="zh-HK"/>
              </w:rPr>
            </w:pPr>
          </w:p>
        </w:tc>
        <w:tc>
          <w:tcPr>
            <w:tcW w:w="135" w:type="pct"/>
            <w:vAlign w:val="bottom"/>
          </w:tcPr>
          <w:p w14:paraId="2278A4CE"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lang w:eastAsia="zh-HK"/>
              </w:rPr>
            </w:pPr>
          </w:p>
        </w:tc>
        <w:tc>
          <w:tcPr>
            <w:tcW w:w="795" w:type="pct"/>
            <w:tcBorders>
              <w:bottom w:val="single" w:sz="12" w:space="0" w:color="auto"/>
            </w:tcBorders>
            <w:vAlign w:val="bottom"/>
          </w:tcPr>
          <w:p w14:paraId="09574855"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4"/>
                <w:szCs w:val="4"/>
                <w:lang w:eastAsia="zh-HK"/>
              </w:rPr>
            </w:pPr>
          </w:p>
        </w:tc>
      </w:tr>
    </w:tbl>
    <w:p w14:paraId="391A7C0C" w14:textId="77777777" w:rsidR="004173A8" w:rsidRPr="002357A8" w:rsidRDefault="004173A8" w:rsidP="004173A8">
      <w:pPr>
        <w:autoSpaceDE w:val="0"/>
        <w:autoSpaceDN w:val="0"/>
        <w:adjustRightInd w:val="0"/>
        <w:rPr>
          <w:rFonts w:ascii="宋体" w:eastAsia="宋体" w:hAnsi="宋体" w:cs="MSung-Light-Identity-H"/>
          <w:bCs/>
          <w:color w:val="000000"/>
          <w:lang w:eastAsia="zh-HK"/>
        </w:rPr>
      </w:pPr>
    </w:p>
    <w:p w14:paraId="4815B74B" w14:textId="77777777" w:rsidR="004173A8" w:rsidRPr="002357A8" w:rsidRDefault="004173A8" w:rsidP="004173A8">
      <w:pPr>
        <w:ind w:left="540"/>
        <w:rPr>
          <w:rFonts w:ascii="Garamond" w:hAnsi="Garamond" w:cs="MSung-Light-Identity-H"/>
          <w:bCs/>
          <w:color w:val="000000"/>
          <w:lang w:eastAsia="zh-CN"/>
        </w:rPr>
      </w:pPr>
      <w:r w:rsidRPr="002357A8">
        <w:rPr>
          <w:rFonts w:ascii="Garamond" w:hAnsi="Garamond" w:cs="MSung-Light-Identity-H"/>
          <w:bCs/>
          <w:color w:val="000000"/>
          <w:lang w:eastAsia="zh-CN"/>
        </w:rPr>
        <w:t xml:space="preserve">As at 31 December 2019 and 2018, the Group’s notes and trade receivables were approximately their fair values. </w:t>
      </w:r>
    </w:p>
    <w:p w14:paraId="04259769" w14:textId="77777777" w:rsidR="004173A8" w:rsidRPr="002357A8" w:rsidRDefault="004173A8" w:rsidP="004173A8">
      <w:pPr>
        <w:ind w:left="540" w:hanging="540"/>
        <w:rPr>
          <w:rFonts w:ascii="Garamond" w:hAnsi="Garamond" w:cs="MSung-Light-Identity-H"/>
          <w:bCs/>
          <w:color w:val="000000"/>
          <w:lang w:eastAsia="zh-CN"/>
        </w:rPr>
      </w:pPr>
    </w:p>
    <w:p w14:paraId="312E3E7C" w14:textId="77777777" w:rsidR="004173A8" w:rsidRPr="002357A8" w:rsidRDefault="004173A8" w:rsidP="004173A8">
      <w:pPr>
        <w:ind w:left="540"/>
        <w:rPr>
          <w:rFonts w:ascii="Garamond" w:hAnsi="Garamond" w:cs="MSung-Light-Identity-H"/>
          <w:bCs/>
          <w:color w:val="000000"/>
          <w:lang w:eastAsia="zh-CN"/>
        </w:rPr>
      </w:pPr>
      <w:r w:rsidRPr="002357A8">
        <w:rPr>
          <w:rFonts w:ascii="Garamond" w:hAnsi="Garamond" w:cs="MSung-Light-Identity-H"/>
          <w:bCs/>
          <w:color w:val="000000"/>
          <w:lang w:eastAsia="zh-CN"/>
        </w:rPr>
        <w:t xml:space="preserve">All notes receivables of the Group are bank’s acceptance bills and commercial acceptance bills and usually collected within six months from the date of issue. </w:t>
      </w:r>
    </w:p>
    <w:p w14:paraId="561FDC62" w14:textId="77777777" w:rsidR="004173A8" w:rsidRPr="002357A8" w:rsidRDefault="004173A8" w:rsidP="004173A8">
      <w:pPr>
        <w:ind w:left="540" w:hanging="540"/>
        <w:rPr>
          <w:rFonts w:ascii="Garamond" w:hAnsi="Garamond" w:cs="MSung-Light-Identity-H"/>
          <w:bCs/>
          <w:color w:val="000000"/>
          <w:lang w:eastAsia="zh-CN"/>
        </w:rPr>
      </w:pPr>
    </w:p>
    <w:p w14:paraId="1F56846E" w14:textId="77777777" w:rsidR="004173A8" w:rsidRPr="002357A8" w:rsidRDefault="004173A8" w:rsidP="004173A8">
      <w:pPr>
        <w:ind w:left="540"/>
        <w:rPr>
          <w:rFonts w:ascii="Garamond" w:hAnsi="Garamond" w:cs="MSung-Light-Identity-H"/>
          <w:bCs/>
          <w:color w:val="000000"/>
          <w:lang w:eastAsia="zh-CN"/>
        </w:rPr>
      </w:pPr>
      <w:r w:rsidRPr="002357A8">
        <w:rPr>
          <w:rFonts w:ascii="Garamond" w:hAnsi="Garamond" w:cs="MSung-Light-Identity-H"/>
          <w:bCs/>
          <w:color w:val="000000"/>
          <w:lang w:eastAsia="zh-CN"/>
        </w:rPr>
        <w:t xml:space="preserve">As at 31 December 2019 and 2018, none of the Group’s notes receivables were pledged as collateral or overdue. </w:t>
      </w:r>
    </w:p>
    <w:p w14:paraId="552327DB" w14:textId="77777777" w:rsidR="004173A8" w:rsidRPr="002357A8" w:rsidRDefault="004173A8" w:rsidP="004173A8">
      <w:pPr>
        <w:ind w:left="540" w:hanging="540"/>
        <w:rPr>
          <w:rFonts w:ascii="Garamond" w:hAnsi="Garamond" w:cs="MSung-Light-Identity-H"/>
          <w:bCs/>
          <w:color w:val="000000"/>
          <w:lang w:eastAsia="zh-CN"/>
        </w:rPr>
      </w:pPr>
    </w:p>
    <w:p w14:paraId="40BCE9BB" w14:textId="77777777" w:rsidR="004173A8" w:rsidRPr="002357A8" w:rsidRDefault="004173A8" w:rsidP="004173A8">
      <w:pPr>
        <w:tabs>
          <w:tab w:val="left" w:pos="0"/>
        </w:tabs>
        <w:ind w:left="540"/>
        <w:rPr>
          <w:rFonts w:ascii="Garamond" w:hAnsi="Garamond" w:cs="MSung-Light-Identity-H"/>
          <w:bCs/>
          <w:color w:val="000000"/>
          <w:lang w:eastAsia="zh-CN"/>
        </w:rPr>
      </w:pPr>
      <w:r w:rsidRPr="002357A8">
        <w:rPr>
          <w:rFonts w:ascii="Garamond" w:hAnsi="Garamond" w:cs="MSung-Light-Identity-H"/>
          <w:bCs/>
          <w:color w:val="000000"/>
          <w:lang w:eastAsia="zh-CN"/>
        </w:rPr>
        <w:t xml:space="preserve">The Group usually provides customers with credit term in the range of 90 to 180 days. For the settlement of trade receivables from provision of services, the Group usually reaches an agreement on the term of each payment with the customer by taking into account factors such as, among other things, the credit history of the customer, its liquidity position and the Group’s working capital needs, which varies on a case-by-case basis that requires the judgment and experience of the management. The Group does not hold any collateral as security. </w:t>
      </w:r>
    </w:p>
    <w:p w14:paraId="2A5F775D" w14:textId="77777777" w:rsidR="004173A8" w:rsidRPr="002357A8" w:rsidRDefault="004173A8" w:rsidP="004173A8">
      <w:pPr>
        <w:ind w:left="540" w:hanging="540"/>
        <w:rPr>
          <w:rFonts w:ascii="Garamond" w:hAnsi="Garamond" w:cs="MSung-Light-Identity-H"/>
          <w:bCs/>
          <w:color w:val="000000"/>
          <w:lang w:eastAsia="zh-CN"/>
        </w:rPr>
      </w:pPr>
    </w:p>
    <w:p w14:paraId="2B72E8C1" w14:textId="77777777" w:rsidR="004173A8" w:rsidRPr="002357A8" w:rsidRDefault="004173A8" w:rsidP="004173A8">
      <w:pPr>
        <w:ind w:left="540"/>
        <w:rPr>
          <w:rFonts w:ascii="Garamond" w:hAnsi="Garamond" w:cs="MSung-Light-Identity-H"/>
          <w:bCs/>
          <w:color w:val="000000"/>
          <w:lang w:eastAsia="zh-CN"/>
        </w:rPr>
      </w:pPr>
      <w:r w:rsidRPr="002357A8">
        <w:rPr>
          <w:rFonts w:ascii="Garamond" w:hAnsi="Garamond" w:cs="MSung-Light-Identity-H"/>
          <w:bCs/>
          <w:color w:val="000000"/>
          <w:lang w:eastAsia="zh-CN"/>
        </w:rPr>
        <w:t>Ageing analysis of notes and trade receivables net of ECL allowance based on invoice date is as follows:</w:t>
      </w:r>
    </w:p>
    <w:tbl>
      <w:tblPr>
        <w:tblW w:w="4899" w:type="pct"/>
        <w:tblInd w:w="450" w:type="dxa"/>
        <w:tblLayout w:type="fixed"/>
        <w:tblLook w:val="04A0" w:firstRow="1" w:lastRow="0" w:firstColumn="1" w:lastColumn="0" w:noHBand="0" w:noVBand="1"/>
      </w:tblPr>
      <w:tblGrid>
        <w:gridCol w:w="5881"/>
        <w:gridCol w:w="1380"/>
        <w:gridCol w:w="258"/>
        <w:gridCol w:w="1381"/>
      </w:tblGrid>
      <w:tr w:rsidR="004173A8" w:rsidRPr="002357A8" w14:paraId="1004C760" w14:textId="77777777" w:rsidTr="004173A8">
        <w:tc>
          <w:tcPr>
            <w:tcW w:w="3304" w:type="pct"/>
            <w:vAlign w:val="bottom"/>
          </w:tcPr>
          <w:p w14:paraId="7257EFE7"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1696" w:type="pct"/>
            <w:gridSpan w:val="3"/>
            <w:vAlign w:val="bottom"/>
          </w:tcPr>
          <w:p w14:paraId="329B6F2C" w14:textId="77777777" w:rsidR="004173A8" w:rsidRPr="002357A8" w:rsidRDefault="004173A8" w:rsidP="004173A8">
            <w:pPr>
              <w:autoSpaceDE w:val="0"/>
              <w:autoSpaceDN w:val="0"/>
              <w:adjustRightInd w:val="0"/>
              <w:rPr>
                <w:rFonts w:ascii="Garamond" w:eastAsia="宋体" w:hAnsi="Garamond" w:cs="MHei-Bold-Identity-H"/>
                <w:bCs/>
                <w:color w:val="000000"/>
                <w:sz w:val="20"/>
                <w:lang w:eastAsia="zh-CN"/>
              </w:rPr>
            </w:pPr>
          </w:p>
        </w:tc>
      </w:tr>
      <w:tr w:rsidR="004173A8" w:rsidRPr="002357A8" w14:paraId="2A50033D" w14:textId="77777777" w:rsidTr="004173A8">
        <w:tc>
          <w:tcPr>
            <w:tcW w:w="3304" w:type="pct"/>
            <w:vAlign w:val="bottom"/>
          </w:tcPr>
          <w:p w14:paraId="22615FEE"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775" w:type="pct"/>
            <w:vAlign w:val="bottom"/>
          </w:tcPr>
          <w:p w14:paraId="0CA9EDD4" w14:textId="77777777" w:rsidR="004173A8" w:rsidRPr="002357A8" w:rsidRDefault="004173A8" w:rsidP="004173A8">
            <w:pPr>
              <w:tabs>
                <w:tab w:val="decimal" w:pos="1060"/>
              </w:tabs>
              <w:autoSpaceDE w:val="0"/>
              <w:autoSpaceDN w:val="0"/>
              <w:adjustRightInd w:val="0"/>
              <w:rPr>
                <w:rFonts w:ascii="Garamond" w:eastAsia="MHei-Bold-Identity-H" w:hAnsi="Garamond" w:cs="MHei-Bold-Identity-H"/>
                <w:b/>
                <w:bCs/>
                <w:color w:val="000000"/>
                <w:sz w:val="20"/>
              </w:rPr>
            </w:pPr>
            <w:r w:rsidRPr="002357A8">
              <w:rPr>
                <w:rFonts w:ascii="Garamond" w:eastAsia="宋体" w:hAnsi="Garamond" w:cs="MHei-Bold-Identity-H"/>
                <w:b/>
                <w:bCs/>
                <w:color w:val="000000"/>
                <w:sz w:val="20"/>
                <w:lang w:eastAsia="zh-CN"/>
              </w:rPr>
              <w:t>2019</w:t>
            </w:r>
          </w:p>
        </w:tc>
        <w:tc>
          <w:tcPr>
            <w:tcW w:w="145" w:type="pct"/>
            <w:vAlign w:val="bottom"/>
          </w:tcPr>
          <w:p w14:paraId="6E15929D" w14:textId="77777777" w:rsidR="004173A8" w:rsidRPr="002357A8" w:rsidRDefault="004173A8" w:rsidP="004173A8">
            <w:pPr>
              <w:tabs>
                <w:tab w:val="decimal" w:pos="1060"/>
              </w:tabs>
              <w:autoSpaceDE w:val="0"/>
              <w:autoSpaceDN w:val="0"/>
              <w:adjustRightInd w:val="0"/>
              <w:rPr>
                <w:rFonts w:ascii="Garamond" w:eastAsia="MHei-Bold-Identity-H" w:hAnsi="Garamond" w:cs="MHei-Bold-Identity-H"/>
                <w:bCs/>
                <w:color w:val="000000"/>
                <w:sz w:val="20"/>
                <w:lang w:eastAsia="zh-HK"/>
              </w:rPr>
            </w:pPr>
          </w:p>
        </w:tc>
        <w:tc>
          <w:tcPr>
            <w:tcW w:w="776" w:type="pct"/>
            <w:vAlign w:val="bottom"/>
          </w:tcPr>
          <w:p w14:paraId="4CA67E81" w14:textId="77777777" w:rsidR="004173A8" w:rsidRPr="002357A8" w:rsidRDefault="004173A8" w:rsidP="004173A8">
            <w:pPr>
              <w:tabs>
                <w:tab w:val="decimal" w:pos="1060"/>
              </w:tabs>
              <w:autoSpaceDE w:val="0"/>
              <w:autoSpaceDN w:val="0"/>
              <w:adjustRightInd w:val="0"/>
              <w:rPr>
                <w:rFonts w:ascii="Garamond" w:eastAsia="MHei-Bold-Identity-H" w:hAnsi="Garamond" w:cs="MHei-Bold-Identity-H"/>
                <w:bCs/>
                <w:color w:val="000000"/>
                <w:sz w:val="20"/>
              </w:rPr>
            </w:pPr>
            <w:r w:rsidRPr="002357A8">
              <w:rPr>
                <w:rFonts w:ascii="Garamond" w:eastAsia="宋体" w:hAnsi="Garamond" w:cs="MHei-Bold-Identity-H"/>
                <w:bCs/>
                <w:color w:val="000000"/>
                <w:sz w:val="20"/>
                <w:lang w:eastAsia="zh-CN"/>
              </w:rPr>
              <w:t>2018</w:t>
            </w:r>
          </w:p>
        </w:tc>
      </w:tr>
      <w:tr w:rsidR="004173A8" w:rsidRPr="002357A8" w14:paraId="24EC637F" w14:textId="77777777" w:rsidTr="004173A8">
        <w:trPr>
          <w:trHeight w:val="121"/>
        </w:trPr>
        <w:tc>
          <w:tcPr>
            <w:tcW w:w="3304" w:type="pct"/>
            <w:vAlign w:val="bottom"/>
          </w:tcPr>
          <w:p w14:paraId="5A9915F9"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775" w:type="pct"/>
            <w:vAlign w:val="bottom"/>
          </w:tcPr>
          <w:p w14:paraId="3DECD0FE" w14:textId="77777777" w:rsidR="004173A8" w:rsidRPr="002357A8" w:rsidRDefault="004173A8" w:rsidP="004173A8">
            <w:pPr>
              <w:tabs>
                <w:tab w:val="decimal" w:pos="1060"/>
              </w:tabs>
              <w:autoSpaceDE w:val="0"/>
              <w:autoSpaceDN w:val="0"/>
              <w:adjustRightInd w:val="0"/>
              <w:rPr>
                <w:rFonts w:ascii="Garamond" w:eastAsia="MHei-Bold-Identity-H" w:hAnsi="Garamond" w:cs="MHei-Bold-Identity-H"/>
                <w:b/>
                <w:bCs/>
                <w:color w:val="000000"/>
                <w:sz w:val="20"/>
              </w:rPr>
            </w:pPr>
            <w:r w:rsidRPr="002357A8">
              <w:rPr>
                <w:rFonts w:ascii="Garamond" w:hAnsi="Garamond" w:cs="MHei-Bold-Identity-H"/>
                <w:b/>
                <w:bCs/>
                <w:color w:val="000000"/>
                <w:sz w:val="20"/>
                <w:lang w:eastAsia="zh-HK"/>
              </w:rPr>
              <w:t>RMB</w:t>
            </w:r>
            <w:r w:rsidRPr="002357A8">
              <w:rPr>
                <w:rFonts w:ascii="Garamond" w:eastAsia="宋体" w:hAnsi="Garamond" w:cs="MHei-Bold-Identity-H"/>
                <w:b/>
                <w:bCs/>
                <w:color w:val="000000"/>
                <w:sz w:val="20"/>
                <w:lang w:eastAsia="zh-CN"/>
              </w:rPr>
              <w:t>’000</w:t>
            </w:r>
          </w:p>
        </w:tc>
        <w:tc>
          <w:tcPr>
            <w:tcW w:w="145" w:type="pct"/>
            <w:vAlign w:val="bottom"/>
          </w:tcPr>
          <w:p w14:paraId="411A6A74" w14:textId="77777777" w:rsidR="004173A8" w:rsidRPr="002357A8" w:rsidRDefault="004173A8" w:rsidP="004173A8">
            <w:pPr>
              <w:tabs>
                <w:tab w:val="decimal" w:pos="1060"/>
              </w:tabs>
              <w:autoSpaceDE w:val="0"/>
              <w:autoSpaceDN w:val="0"/>
              <w:adjustRightInd w:val="0"/>
              <w:rPr>
                <w:rFonts w:ascii="Garamond" w:eastAsia="MHei-Bold-Identity-H" w:hAnsi="Garamond" w:cs="MHei-Bold-Identity-H"/>
                <w:bCs/>
                <w:color w:val="000000"/>
                <w:sz w:val="20"/>
                <w:lang w:eastAsia="zh-HK"/>
              </w:rPr>
            </w:pPr>
          </w:p>
        </w:tc>
        <w:tc>
          <w:tcPr>
            <w:tcW w:w="776" w:type="pct"/>
            <w:vAlign w:val="bottom"/>
          </w:tcPr>
          <w:p w14:paraId="2D72B73D" w14:textId="77777777" w:rsidR="004173A8" w:rsidRPr="002357A8" w:rsidRDefault="004173A8" w:rsidP="004173A8">
            <w:pPr>
              <w:tabs>
                <w:tab w:val="decimal" w:pos="1060"/>
              </w:tabs>
              <w:autoSpaceDE w:val="0"/>
              <w:autoSpaceDN w:val="0"/>
              <w:adjustRightInd w:val="0"/>
              <w:rPr>
                <w:rFonts w:ascii="Garamond" w:eastAsia="MHei-Bold-Identity-H" w:hAnsi="Garamond" w:cs="MHei-Bold-Identity-H"/>
                <w:bCs/>
                <w:color w:val="000000"/>
                <w:sz w:val="20"/>
              </w:rPr>
            </w:pPr>
            <w:r w:rsidRPr="002357A8">
              <w:rPr>
                <w:rFonts w:ascii="Garamond" w:hAnsi="Garamond" w:cs="MHei-Bold-Identity-H"/>
                <w:bCs/>
                <w:color w:val="000000"/>
                <w:sz w:val="20"/>
                <w:lang w:eastAsia="zh-HK"/>
              </w:rPr>
              <w:t>RMB</w:t>
            </w:r>
            <w:r w:rsidRPr="002357A8">
              <w:rPr>
                <w:rFonts w:ascii="Garamond" w:eastAsia="宋体" w:hAnsi="Garamond" w:cs="MHei-Bold-Identity-H"/>
                <w:bCs/>
                <w:color w:val="000000"/>
                <w:sz w:val="20"/>
                <w:lang w:eastAsia="zh-CN"/>
              </w:rPr>
              <w:t>’000</w:t>
            </w:r>
          </w:p>
        </w:tc>
      </w:tr>
      <w:tr w:rsidR="004173A8" w:rsidRPr="002357A8" w14:paraId="487EF7DB" w14:textId="77777777" w:rsidTr="004173A8">
        <w:trPr>
          <w:trHeight w:val="121"/>
        </w:trPr>
        <w:tc>
          <w:tcPr>
            <w:tcW w:w="3304" w:type="pct"/>
            <w:vAlign w:val="bottom"/>
          </w:tcPr>
          <w:p w14:paraId="1BB1CBCA"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775" w:type="pct"/>
            <w:vAlign w:val="bottom"/>
          </w:tcPr>
          <w:p w14:paraId="0EE3D742" w14:textId="77777777" w:rsidR="004173A8" w:rsidRPr="002357A8" w:rsidRDefault="004173A8" w:rsidP="004173A8">
            <w:pPr>
              <w:tabs>
                <w:tab w:val="decimal" w:pos="1060"/>
              </w:tabs>
              <w:autoSpaceDE w:val="0"/>
              <w:autoSpaceDN w:val="0"/>
              <w:adjustRightInd w:val="0"/>
              <w:rPr>
                <w:rFonts w:ascii="Garamond" w:hAnsi="Garamond" w:cs="MHei-Bold-Identity-H"/>
                <w:b/>
                <w:bCs/>
                <w:color w:val="000000"/>
                <w:sz w:val="20"/>
                <w:lang w:eastAsia="zh-HK"/>
              </w:rPr>
            </w:pPr>
          </w:p>
        </w:tc>
        <w:tc>
          <w:tcPr>
            <w:tcW w:w="145" w:type="pct"/>
            <w:vAlign w:val="bottom"/>
          </w:tcPr>
          <w:p w14:paraId="55C5AE68" w14:textId="77777777" w:rsidR="004173A8" w:rsidRPr="002357A8" w:rsidRDefault="004173A8" w:rsidP="004173A8">
            <w:pPr>
              <w:tabs>
                <w:tab w:val="decimal" w:pos="1060"/>
              </w:tabs>
              <w:autoSpaceDE w:val="0"/>
              <w:autoSpaceDN w:val="0"/>
              <w:adjustRightInd w:val="0"/>
              <w:rPr>
                <w:rFonts w:ascii="Garamond" w:eastAsia="MHei-Bold-Identity-H" w:hAnsi="Garamond" w:cs="MHei-Bold-Identity-H"/>
                <w:bCs/>
                <w:color w:val="000000"/>
                <w:sz w:val="20"/>
                <w:lang w:eastAsia="zh-HK"/>
              </w:rPr>
            </w:pPr>
          </w:p>
        </w:tc>
        <w:tc>
          <w:tcPr>
            <w:tcW w:w="776" w:type="pct"/>
            <w:vAlign w:val="bottom"/>
          </w:tcPr>
          <w:p w14:paraId="1BC0A4CC" w14:textId="77777777" w:rsidR="004173A8" w:rsidRPr="002357A8" w:rsidRDefault="004173A8" w:rsidP="004173A8">
            <w:pPr>
              <w:tabs>
                <w:tab w:val="decimal" w:pos="1060"/>
              </w:tabs>
              <w:autoSpaceDE w:val="0"/>
              <w:autoSpaceDN w:val="0"/>
              <w:adjustRightInd w:val="0"/>
              <w:rPr>
                <w:rFonts w:ascii="Garamond" w:hAnsi="Garamond" w:cs="MHei-Bold-Identity-H"/>
                <w:bCs/>
                <w:color w:val="000000"/>
                <w:sz w:val="20"/>
                <w:lang w:eastAsia="zh-HK"/>
              </w:rPr>
            </w:pPr>
          </w:p>
        </w:tc>
      </w:tr>
      <w:tr w:rsidR="004173A8" w:rsidRPr="002357A8" w14:paraId="5DEB2326" w14:textId="77777777" w:rsidTr="004173A8">
        <w:tc>
          <w:tcPr>
            <w:tcW w:w="3304" w:type="pct"/>
            <w:vAlign w:val="bottom"/>
          </w:tcPr>
          <w:p w14:paraId="49F76CEB" w14:textId="77777777" w:rsidR="004173A8" w:rsidRPr="002357A8" w:rsidRDefault="004173A8" w:rsidP="004173A8">
            <w:pPr>
              <w:autoSpaceDE w:val="0"/>
              <w:autoSpaceDN w:val="0"/>
              <w:adjustRightInd w:val="0"/>
              <w:rPr>
                <w:rFonts w:ascii="Garamond" w:hAnsi="Garamond" w:cs="Arial"/>
                <w:sz w:val="20"/>
                <w:lang w:eastAsia="zh-CN"/>
              </w:rPr>
            </w:pPr>
          </w:p>
        </w:tc>
        <w:tc>
          <w:tcPr>
            <w:tcW w:w="775" w:type="pct"/>
            <w:vAlign w:val="bottom"/>
          </w:tcPr>
          <w:p w14:paraId="341A3D7A" w14:textId="77777777" w:rsidR="004173A8" w:rsidRPr="002357A8" w:rsidRDefault="004173A8" w:rsidP="004173A8">
            <w:pPr>
              <w:tabs>
                <w:tab w:val="decimal" w:pos="1060"/>
              </w:tabs>
              <w:autoSpaceDE w:val="0"/>
              <w:autoSpaceDN w:val="0"/>
              <w:adjustRightInd w:val="0"/>
              <w:rPr>
                <w:rFonts w:ascii="Garamond" w:eastAsia="MHei-Bold-Identity-H" w:hAnsi="Garamond" w:cs="MHei-Bold-Identity-H"/>
                <w:b/>
                <w:bCs/>
                <w:color w:val="000000"/>
                <w:sz w:val="20"/>
                <w:lang w:eastAsia="zh-HK"/>
              </w:rPr>
            </w:pPr>
          </w:p>
        </w:tc>
        <w:tc>
          <w:tcPr>
            <w:tcW w:w="145" w:type="pct"/>
            <w:vAlign w:val="bottom"/>
          </w:tcPr>
          <w:p w14:paraId="6DB53D72" w14:textId="77777777" w:rsidR="004173A8" w:rsidRPr="002357A8" w:rsidRDefault="004173A8" w:rsidP="004173A8">
            <w:pPr>
              <w:tabs>
                <w:tab w:val="decimal" w:pos="1060"/>
              </w:tabs>
              <w:autoSpaceDE w:val="0"/>
              <w:autoSpaceDN w:val="0"/>
              <w:adjustRightInd w:val="0"/>
              <w:rPr>
                <w:rFonts w:ascii="Garamond" w:eastAsia="MHei-Bold-Identity-H" w:hAnsi="Garamond" w:cs="MHei-Bold-Identity-H"/>
                <w:bCs/>
                <w:color w:val="000000"/>
                <w:sz w:val="20"/>
                <w:lang w:eastAsia="zh-HK"/>
              </w:rPr>
            </w:pPr>
          </w:p>
        </w:tc>
        <w:tc>
          <w:tcPr>
            <w:tcW w:w="776" w:type="pct"/>
            <w:vAlign w:val="bottom"/>
          </w:tcPr>
          <w:p w14:paraId="5D032D3B" w14:textId="77777777" w:rsidR="004173A8" w:rsidRPr="002357A8" w:rsidRDefault="004173A8" w:rsidP="004173A8">
            <w:pPr>
              <w:tabs>
                <w:tab w:val="decimal" w:pos="1060"/>
              </w:tabs>
              <w:autoSpaceDE w:val="0"/>
              <w:autoSpaceDN w:val="0"/>
              <w:adjustRightInd w:val="0"/>
              <w:rPr>
                <w:rFonts w:ascii="Garamond" w:hAnsi="Garamond" w:cs="MHei-Bold-Identity-H"/>
                <w:bCs/>
                <w:color w:val="000000"/>
                <w:sz w:val="20"/>
                <w:lang w:eastAsia="zh-HK"/>
              </w:rPr>
            </w:pPr>
          </w:p>
        </w:tc>
      </w:tr>
      <w:tr w:rsidR="004173A8" w:rsidRPr="002357A8" w14:paraId="11B2A4C0" w14:textId="77777777" w:rsidTr="004173A8">
        <w:tc>
          <w:tcPr>
            <w:tcW w:w="3304" w:type="pct"/>
            <w:vAlign w:val="bottom"/>
          </w:tcPr>
          <w:p w14:paraId="20B0462B" w14:textId="77777777" w:rsidR="004173A8" w:rsidRPr="002357A8" w:rsidRDefault="004173A8" w:rsidP="004173A8">
            <w:pPr>
              <w:autoSpaceDE w:val="0"/>
              <w:autoSpaceDN w:val="0"/>
              <w:adjustRightInd w:val="0"/>
              <w:rPr>
                <w:rFonts w:ascii="Garamond" w:eastAsia="MSung-Light-Identity-H" w:hAnsi="Garamond" w:cs="MSung-Light-Identity-H"/>
                <w:b/>
                <w:bCs/>
                <w:color w:val="000000"/>
                <w:sz w:val="20"/>
              </w:rPr>
            </w:pPr>
            <w:r w:rsidRPr="002357A8">
              <w:rPr>
                <w:rFonts w:ascii="Garamond" w:hAnsi="Garamond" w:cs="宋体"/>
                <w:bCs/>
                <w:color w:val="000000"/>
                <w:sz w:val="20"/>
                <w:lang w:eastAsia="zh-CN"/>
              </w:rPr>
              <w:t xml:space="preserve">Within 1 year </w:t>
            </w:r>
          </w:p>
        </w:tc>
        <w:tc>
          <w:tcPr>
            <w:tcW w:w="775" w:type="pct"/>
            <w:vAlign w:val="center"/>
          </w:tcPr>
          <w:p w14:paraId="25809F89" w14:textId="77777777" w:rsidR="004173A8" w:rsidRPr="002357A8" w:rsidRDefault="004173A8" w:rsidP="004173A8">
            <w:pPr>
              <w:tabs>
                <w:tab w:val="decimal" w:pos="1060"/>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 xml:space="preserve">10,515,700 </w:t>
            </w:r>
          </w:p>
        </w:tc>
        <w:tc>
          <w:tcPr>
            <w:tcW w:w="145" w:type="pct"/>
            <w:vAlign w:val="bottom"/>
          </w:tcPr>
          <w:p w14:paraId="52752249" w14:textId="77777777" w:rsidR="004173A8" w:rsidRPr="002357A8" w:rsidRDefault="004173A8" w:rsidP="004173A8">
            <w:pPr>
              <w:tabs>
                <w:tab w:val="decimal" w:pos="1060"/>
              </w:tabs>
              <w:autoSpaceDE w:val="0"/>
              <w:autoSpaceDN w:val="0"/>
              <w:adjustRightInd w:val="0"/>
              <w:rPr>
                <w:rFonts w:ascii="Garamond" w:eastAsia="MHei-Bold-Identity-H" w:hAnsi="Garamond" w:cs="MHei-Bold-Identity-H"/>
                <w:bCs/>
                <w:color w:val="000000"/>
                <w:sz w:val="20"/>
                <w:lang w:eastAsia="zh-HK"/>
              </w:rPr>
            </w:pPr>
          </w:p>
        </w:tc>
        <w:tc>
          <w:tcPr>
            <w:tcW w:w="776" w:type="pct"/>
            <w:vAlign w:val="bottom"/>
          </w:tcPr>
          <w:p w14:paraId="72B12A5A" w14:textId="77777777" w:rsidR="004173A8" w:rsidRPr="002357A8" w:rsidRDefault="004173A8" w:rsidP="004173A8">
            <w:pPr>
              <w:tabs>
                <w:tab w:val="decimal" w:pos="1060"/>
              </w:tabs>
              <w:autoSpaceDE w:val="0"/>
              <w:autoSpaceDN w:val="0"/>
              <w:adjustRightInd w:val="0"/>
              <w:rPr>
                <w:rFonts w:ascii="Garamond" w:hAnsi="Garamond" w:cs="MHei-Bold-Identity-H"/>
                <w:bCs/>
                <w:color w:val="000000"/>
                <w:sz w:val="20"/>
                <w:lang w:eastAsia="zh-HK"/>
              </w:rPr>
            </w:pPr>
            <w:r w:rsidRPr="002357A8">
              <w:rPr>
                <w:rFonts w:ascii="Garamond" w:eastAsia="宋体" w:hAnsi="Garamond" w:cs="MHei-Bold-Identity-H"/>
                <w:bCs/>
                <w:color w:val="000000"/>
                <w:sz w:val="20"/>
              </w:rPr>
              <w:t>14,438,847</w:t>
            </w:r>
          </w:p>
        </w:tc>
      </w:tr>
      <w:tr w:rsidR="004173A8" w:rsidRPr="002357A8" w14:paraId="04341054" w14:textId="77777777" w:rsidTr="004173A8">
        <w:tc>
          <w:tcPr>
            <w:tcW w:w="3304" w:type="pct"/>
            <w:vAlign w:val="bottom"/>
          </w:tcPr>
          <w:p w14:paraId="0D671C84" w14:textId="77777777" w:rsidR="004173A8" w:rsidRPr="002357A8" w:rsidRDefault="004173A8" w:rsidP="004173A8">
            <w:pPr>
              <w:autoSpaceDE w:val="0"/>
              <w:autoSpaceDN w:val="0"/>
              <w:adjustRightInd w:val="0"/>
              <w:rPr>
                <w:rFonts w:ascii="Garamond" w:eastAsia="MSung-Light-Identity-H" w:hAnsi="Garamond" w:cs="MSung-Light-Identity-H"/>
                <w:b/>
                <w:bCs/>
                <w:color w:val="000000"/>
                <w:sz w:val="20"/>
              </w:rPr>
            </w:pPr>
            <w:r w:rsidRPr="002357A8">
              <w:rPr>
                <w:rFonts w:ascii="Garamond" w:hAnsi="Garamond" w:cs="宋体"/>
                <w:bCs/>
                <w:color w:val="000000"/>
                <w:sz w:val="20"/>
                <w:lang w:eastAsia="zh-CN"/>
              </w:rPr>
              <w:t>1 to 2 years</w:t>
            </w:r>
          </w:p>
        </w:tc>
        <w:tc>
          <w:tcPr>
            <w:tcW w:w="775" w:type="pct"/>
          </w:tcPr>
          <w:p w14:paraId="47BDA15C" w14:textId="77777777" w:rsidR="004173A8" w:rsidRPr="002357A8" w:rsidRDefault="004173A8" w:rsidP="004173A8">
            <w:pPr>
              <w:tabs>
                <w:tab w:val="decimal" w:pos="1060"/>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1,002,971</w:t>
            </w:r>
          </w:p>
        </w:tc>
        <w:tc>
          <w:tcPr>
            <w:tcW w:w="145" w:type="pct"/>
            <w:vAlign w:val="bottom"/>
          </w:tcPr>
          <w:p w14:paraId="50E4231C" w14:textId="77777777" w:rsidR="004173A8" w:rsidRPr="002357A8" w:rsidRDefault="004173A8" w:rsidP="004173A8">
            <w:pPr>
              <w:tabs>
                <w:tab w:val="decimal" w:pos="1060"/>
              </w:tabs>
              <w:autoSpaceDE w:val="0"/>
              <w:autoSpaceDN w:val="0"/>
              <w:adjustRightInd w:val="0"/>
              <w:rPr>
                <w:rFonts w:ascii="Garamond" w:eastAsia="MHei-Bold-Identity-H" w:hAnsi="Garamond" w:cs="MHei-Bold-Identity-H"/>
                <w:bCs/>
                <w:color w:val="000000"/>
                <w:sz w:val="20"/>
                <w:lang w:eastAsia="zh-HK"/>
              </w:rPr>
            </w:pPr>
          </w:p>
        </w:tc>
        <w:tc>
          <w:tcPr>
            <w:tcW w:w="776" w:type="pct"/>
            <w:vAlign w:val="bottom"/>
          </w:tcPr>
          <w:p w14:paraId="5B23B719" w14:textId="77777777" w:rsidR="004173A8" w:rsidRPr="002357A8" w:rsidRDefault="004173A8" w:rsidP="004173A8">
            <w:pPr>
              <w:tabs>
                <w:tab w:val="decimal" w:pos="1060"/>
              </w:tabs>
              <w:autoSpaceDE w:val="0"/>
              <w:autoSpaceDN w:val="0"/>
              <w:adjustRightInd w:val="0"/>
              <w:rPr>
                <w:rFonts w:ascii="Garamond" w:hAnsi="Garamond" w:cs="MHei-Bold-Identity-H"/>
                <w:bCs/>
                <w:color w:val="000000"/>
                <w:sz w:val="20"/>
                <w:lang w:eastAsia="zh-HK"/>
              </w:rPr>
            </w:pPr>
            <w:r w:rsidRPr="002357A8">
              <w:rPr>
                <w:rFonts w:ascii="Garamond" w:eastAsia="宋体" w:hAnsi="Garamond" w:cs="MHei-Bold-Identity-H"/>
                <w:bCs/>
                <w:color w:val="000000"/>
                <w:sz w:val="20"/>
              </w:rPr>
              <w:t>1,098,807</w:t>
            </w:r>
          </w:p>
        </w:tc>
      </w:tr>
      <w:tr w:rsidR="004173A8" w:rsidRPr="002357A8" w14:paraId="636F2B0E" w14:textId="77777777" w:rsidTr="004173A8">
        <w:tc>
          <w:tcPr>
            <w:tcW w:w="3304" w:type="pct"/>
            <w:vAlign w:val="bottom"/>
          </w:tcPr>
          <w:p w14:paraId="5C631C9D" w14:textId="77777777" w:rsidR="004173A8" w:rsidRPr="002357A8" w:rsidRDefault="004173A8" w:rsidP="004173A8">
            <w:pPr>
              <w:autoSpaceDE w:val="0"/>
              <w:autoSpaceDN w:val="0"/>
              <w:adjustRightInd w:val="0"/>
              <w:rPr>
                <w:rFonts w:ascii="Garamond" w:eastAsia="MSung-Light-Identity-H" w:hAnsi="Garamond" w:cs="MSung-Light-Identity-H"/>
                <w:b/>
                <w:bCs/>
                <w:color w:val="000000"/>
                <w:sz w:val="20"/>
              </w:rPr>
            </w:pPr>
            <w:r w:rsidRPr="002357A8">
              <w:rPr>
                <w:rFonts w:ascii="Garamond" w:hAnsi="Garamond" w:cs="宋体"/>
                <w:bCs/>
                <w:color w:val="000000"/>
                <w:sz w:val="20"/>
                <w:lang w:eastAsia="zh-CN"/>
              </w:rPr>
              <w:t>2 to 3 years</w:t>
            </w:r>
          </w:p>
        </w:tc>
        <w:tc>
          <w:tcPr>
            <w:tcW w:w="775" w:type="pct"/>
          </w:tcPr>
          <w:p w14:paraId="614D926B" w14:textId="77777777" w:rsidR="004173A8" w:rsidRPr="002357A8" w:rsidRDefault="004173A8" w:rsidP="004173A8">
            <w:pPr>
              <w:tabs>
                <w:tab w:val="decimal" w:pos="1060"/>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322,870</w:t>
            </w:r>
          </w:p>
        </w:tc>
        <w:tc>
          <w:tcPr>
            <w:tcW w:w="145" w:type="pct"/>
            <w:vAlign w:val="bottom"/>
          </w:tcPr>
          <w:p w14:paraId="77F6F579" w14:textId="77777777" w:rsidR="004173A8" w:rsidRPr="002357A8" w:rsidRDefault="004173A8" w:rsidP="004173A8">
            <w:pPr>
              <w:tabs>
                <w:tab w:val="decimal" w:pos="1060"/>
              </w:tabs>
              <w:autoSpaceDE w:val="0"/>
              <w:autoSpaceDN w:val="0"/>
              <w:adjustRightInd w:val="0"/>
              <w:rPr>
                <w:rFonts w:ascii="Garamond" w:eastAsia="MHei-Bold-Identity-H" w:hAnsi="Garamond" w:cs="MHei-Bold-Identity-H"/>
                <w:bCs/>
                <w:color w:val="000000"/>
                <w:sz w:val="20"/>
                <w:lang w:eastAsia="zh-HK"/>
              </w:rPr>
            </w:pPr>
          </w:p>
        </w:tc>
        <w:tc>
          <w:tcPr>
            <w:tcW w:w="776" w:type="pct"/>
            <w:vAlign w:val="bottom"/>
          </w:tcPr>
          <w:p w14:paraId="583424A8" w14:textId="77777777" w:rsidR="004173A8" w:rsidRPr="002357A8" w:rsidRDefault="004173A8" w:rsidP="004173A8">
            <w:pPr>
              <w:tabs>
                <w:tab w:val="decimal" w:pos="1060"/>
              </w:tabs>
              <w:autoSpaceDE w:val="0"/>
              <w:autoSpaceDN w:val="0"/>
              <w:adjustRightInd w:val="0"/>
              <w:rPr>
                <w:rFonts w:ascii="Garamond" w:hAnsi="Garamond" w:cs="MHei-Bold-Identity-H"/>
                <w:bCs/>
                <w:color w:val="000000"/>
                <w:sz w:val="20"/>
                <w:lang w:eastAsia="zh-HK"/>
              </w:rPr>
            </w:pPr>
            <w:r w:rsidRPr="002357A8">
              <w:rPr>
                <w:rFonts w:ascii="Garamond" w:eastAsia="宋体" w:hAnsi="Garamond" w:cs="MHei-Bold-Identity-H"/>
                <w:bCs/>
                <w:color w:val="000000"/>
                <w:sz w:val="20"/>
              </w:rPr>
              <w:t>377,106</w:t>
            </w:r>
          </w:p>
        </w:tc>
      </w:tr>
      <w:tr w:rsidR="004173A8" w:rsidRPr="002357A8" w14:paraId="7BCE0D51" w14:textId="77777777" w:rsidTr="004173A8">
        <w:tc>
          <w:tcPr>
            <w:tcW w:w="3304" w:type="pct"/>
            <w:vAlign w:val="bottom"/>
          </w:tcPr>
          <w:p w14:paraId="3AD392C0" w14:textId="77777777" w:rsidR="004173A8" w:rsidRPr="002357A8" w:rsidRDefault="004173A8" w:rsidP="004173A8">
            <w:pPr>
              <w:autoSpaceDE w:val="0"/>
              <w:autoSpaceDN w:val="0"/>
              <w:adjustRightInd w:val="0"/>
              <w:rPr>
                <w:rFonts w:ascii="Garamond" w:eastAsia="MSung-Light-Identity-H" w:hAnsi="Garamond" w:cs="MSung-Light-Identity-H"/>
                <w:b/>
                <w:bCs/>
                <w:color w:val="000000"/>
                <w:sz w:val="20"/>
              </w:rPr>
            </w:pPr>
            <w:r w:rsidRPr="002357A8">
              <w:rPr>
                <w:rFonts w:ascii="Garamond" w:hAnsi="Garamond" w:cs="MSung-Light-Identity-H"/>
                <w:bCs/>
                <w:color w:val="000000"/>
                <w:sz w:val="20"/>
                <w:lang w:eastAsia="zh-CN"/>
              </w:rPr>
              <w:t xml:space="preserve">Over 3 years </w:t>
            </w:r>
          </w:p>
        </w:tc>
        <w:tc>
          <w:tcPr>
            <w:tcW w:w="775" w:type="pct"/>
          </w:tcPr>
          <w:p w14:paraId="61B1A158" w14:textId="77777777" w:rsidR="004173A8" w:rsidRPr="002357A8" w:rsidRDefault="004173A8" w:rsidP="004173A8">
            <w:pPr>
              <w:tabs>
                <w:tab w:val="decimal" w:pos="1060"/>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155,314</w:t>
            </w:r>
          </w:p>
        </w:tc>
        <w:tc>
          <w:tcPr>
            <w:tcW w:w="145" w:type="pct"/>
            <w:vAlign w:val="bottom"/>
          </w:tcPr>
          <w:p w14:paraId="7687A5C0" w14:textId="77777777" w:rsidR="004173A8" w:rsidRPr="002357A8" w:rsidRDefault="004173A8" w:rsidP="004173A8">
            <w:pPr>
              <w:tabs>
                <w:tab w:val="decimal" w:pos="1060"/>
              </w:tabs>
              <w:autoSpaceDE w:val="0"/>
              <w:autoSpaceDN w:val="0"/>
              <w:adjustRightInd w:val="0"/>
              <w:rPr>
                <w:rFonts w:ascii="Garamond" w:eastAsia="MHei-Bold-Identity-H" w:hAnsi="Garamond" w:cs="MHei-Bold-Identity-H"/>
                <w:bCs/>
                <w:color w:val="000000"/>
                <w:sz w:val="20"/>
                <w:lang w:eastAsia="zh-HK"/>
              </w:rPr>
            </w:pPr>
          </w:p>
        </w:tc>
        <w:tc>
          <w:tcPr>
            <w:tcW w:w="776" w:type="pct"/>
            <w:vAlign w:val="bottom"/>
          </w:tcPr>
          <w:p w14:paraId="4CEEAF76" w14:textId="77777777" w:rsidR="004173A8" w:rsidRPr="002357A8" w:rsidRDefault="004173A8" w:rsidP="004173A8">
            <w:pPr>
              <w:tabs>
                <w:tab w:val="decimal" w:pos="1060"/>
              </w:tabs>
              <w:autoSpaceDE w:val="0"/>
              <w:autoSpaceDN w:val="0"/>
              <w:adjustRightInd w:val="0"/>
              <w:rPr>
                <w:rFonts w:ascii="Garamond" w:hAnsi="Garamond" w:cs="MHei-Bold-Identity-H"/>
                <w:bCs/>
                <w:color w:val="000000"/>
                <w:sz w:val="20"/>
                <w:lang w:eastAsia="zh-HK"/>
              </w:rPr>
            </w:pPr>
            <w:r w:rsidRPr="002357A8">
              <w:rPr>
                <w:rFonts w:ascii="Garamond" w:eastAsia="宋体" w:hAnsi="Garamond" w:cs="MHei-Bold-Identity-H"/>
                <w:bCs/>
                <w:color w:val="000000"/>
                <w:sz w:val="20"/>
              </w:rPr>
              <w:t>196,440</w:t>
            </w:r>
          </w:p>
        </w:tc>
      </w:tr>
      <w:tr w:rsidR="004173A8" w:rsidRPr="002357A8" w14:paraId="5B70F9F0" w14:textId="77777777" w:rsidTr="004173A8">
        <w:tc>
          <w:tcPr>
            <w:tcW w:w="3304" w:type="pct"/>
            <w:vAlign w:val="bottom"/>
          </w:tcPr>
          <w:p w14:paraId="2AE1D942" w14:textId="77777777" w:rsidR="004173A8" w:rsidRPr="002357A8" w:rsidRDefault="004173A8" w:rsidP="004173A8">
            <w:pPr>
              <w:autoSpaceDE w:val="0"/>
              <w:autoSpaceDN w:val="0"/>
              <w:adjustRightInd w:val="0"/>
              <w:rPr>
                <w:rFonts w:ascii="Garamond" w:hAnsi="Garamond" w:cs="MSung-Light-Identity-H"/>
                <w:bCs/>
                <w:color w:val="000000"/>
                <w:sz w:val="4"/>
                <w:szCs w:val="4"/>
              </w:rPr>
            </w:pPr>
          </w:p>
        </w:tc>
        <w:tc>
          <w:tcPr>
            <w:tcW w:w="775" w:type="pct"/>
            <w:tcBorders>
              <w:bottom w:val="single" w:sz="4" w:space="0" w:color="auto"/>
            </w:tcBorders>
            <w:vAlign w:val="bottom"/>
          </w:tcPr>
          <w:p w14:paraId="35588421" w14:textId="77777777" w:rsidR="004173A8" w:rsidRPr="002357A8" w:rsidRDefault="004173A8" w:rsidP="004173A8">
            <w:pPr>
              <w:tabs>
                <w:tab w:val="decimal" w:pos="1060"/>
              </w:tabs>
              <w:autoSpaceDE w:val="0"/>
              <w:autoSpaceDN w:val="0"/>
              <w:adjustRightInd w:val="0"/>
              <w:rPr>
                <w:rFonts w:ascii="Garamond" w:eastAsia="MHei-Bold-Identity-H" w:hAnsi="Garamond" w:cs="MHei-Bold-Identity-H"/>
                <w:b/>
                <w:bCs/>
                <w:color w:val="000000"/>
                <w:sz w:val="4"/>
                <w:szCs w:val="4"/>
                <w:lang w:eastAsia="zh-HK"/>
              </w:rPr>
            </w:pPr>
          </w:p>
        </w:tc>
        <w:tc>
          <w:tcPr>
            <w:tcW w:w="145" w:type="pct"/>
            <w:vAlign w:val="bottom"/>
          </w:tcPr>
          <w:p w14:paraId="1FD1C6F3" w14:textId="77777777" w:rsidR="004173A8" w:rsidRPr="002357A8" w:rsidRDefault="004173A8" w:rsidP="004173A8">
            <w:pPr>
              <w:tabs>
                <w:tab w:val="decimal" w:pos="1060"/>
              </w:tabs>
              <w:autoSpaceDE w:val="0"/>
              <w:autoSpaceDN w:val="0"/>
              <w:adjustRightInd w:val="0"/>
              <w:rPr>
                <w:rFonts w:ascii="Garamond" w:eastAsia="MHei-Bold-Identity-H" w:hAnsi="Garamond" w:cs="MHei-Bold-Identity-H"/>
                <w:bCs/>
                <w:color w:val="000000"/>
                <w:sz w:val="4"/>
                <w:szCs w:val="4"/>
                <w:lang w:eastAsia="zh-HK"/>
              </w:rPr>
            </w:pPr>
          </w:p>
        </w:tc>
        <w:tc>
          <w:tcPr>
            <w:tcW w:w="776" w:type="pct"/>
            <w:tcBorders>
              <w:bottom w:val="single" w:sz="4" w:space="0" w:color="auto"/>
            </w:tcBorders>
            <w:vAlign w:val="bottom"/>
          </w:tcPr>
          <w:p w14:paraId="4DCA0D67" w14:textId="77777777" w:rsidR="004173A8" w:rsidRPr="002357A8" w:rsidRDefault="004173A8" w:rsidP="004173A8">
            <w:pPr>
              <w:tabs>
                <w:tab w:val="decimal" w:pos="1060"/>
              </w:tabs>
              <w:autoSpaceDE w:val="0"/>
              <w:autoSpaceDN w:val="0"/>
              <w:adjustRightInd w:val="0"/>
              <w:rPr>
                <w:rFonts w:ascii="Garamond" w:eastAsia="MHei-Bold-Identity-H" w:hAnsi="Garamond" w:cs="MHei-Bold-Identity-H"/>
                <w:bCs/>
                <w:color w:val="000000"/>
                <w:sz w:val="4"/>
                <w:szCs w:val="4"/>
                <w:lang w:eastAsia="zh-HK"/>
              </w:rPr>
            </w:pPr>
          </w:p>
        </w:tc>
      </w:tr>
      <w:tr w:rsidR="004173A8" w:rsidRPr="002357A8" w14:paraId="6928817D" w14:textId="77777777" w:rsidTr="004173A8">
        <w:tc>
          <w:tcPr>
            <w:tcW w:w="3304" w:type="pct"/>
            <w:vAlign w:val="bottom"/>
          </w:tcPr>
          <w:p w14:paraId="18315E02" w14:textId="77777777" w:rsidR="004173A8" w:rsidRPr="002357A8" w:rsidRDefault="004173A8" w:rsidP="004173A8">
            <w:pPr>
              <w:autoSpaceDE w:val="0"/>
              <w:autoSpaceDN w:val="0"/>
              <w:adjustRightInd w:val="0"/>
              <w:rPr>
                <w:rFonts w:ascii="Garamond" w:hAnsi="Garamond" w:cs="MSung-Light-Identity-H"/>
                <w:bCs/>
                <w:color w:val="000000"/>
                <w:sz w:val="20"/>
              </w:rPr>
            </w:pPr>
          </w:p>
        </w:tc>
        <w:tc>
          <w:tcPr>
            <w:tcW w:w="775" w:type="pct"/>
            <w:tcBorders>
              <w:top w:val="single" w:sz="4" w:space="0" w:color="auto"/>
            </w:tcBorders>
            <w:vAlign w:val="bottom"/>
          </w:tcPr>
          <w:p w14:paraId="38F022D5" w14:textId="77777777" w:rsidR="004173A8" w:rsidRPr="002357A8" w:rsidRDefault="004173A8" w:rsidP="004173A8">
            <w:pPr>
              <w:tabs>
                <w:tab w:val="decimal" w:pos="1060"/>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11,996,855</w:t>
            </w:r>
          </w:p>
        </w:tc>
        <w:tc>
          <w:tcPr>
            <w:tcW w:w="145" w:type="pct"/>
            <w:vAlign w:val="bottom"/>
          </w:tcPr>
          <w:p w14:paraId="6F751061" w14:textId="77777777" w:rsidR="004173A8" w:rsidRPr="002357A8" w:rsidRDefault="004173A8" w:rsidP="004173A8">
            <w:pPr>
              <w:tabs>
                <w:tab w:val="decimal" w:pos="1060"/>
              </w:tabs>
              <w:autoSpaceDE w:val="0"/>
              <w:autoSpaceDN w:val="0"/>
              <w:adjustRightInd w:val="0"/>
              <w:rPr>
                <w:rFonts w:ascii="Garamond" w:eastAsia="宋体" w:hAnsi="Garamond" w:cs="MHei-Bold-Identity-H"/>
                <w:b/>
                <w:bCs/>
                <w:color w:val="000000"/>
                <w:sz w:val="20"/>
              </w:rPr>
            </w:pPr>
          </w:p>
        </w:tc>
        <w:tc>
          <w:tcPr>
            <w:tcW w:w="776" w:type="pct"/>
            <w:tcBorders>
              <w:top w:val="single" w:sz="4" w:space="0" w:color="auto"/>
            </w:tcBorders>
            <w:vAlign w:val="bottom"/>
          </w:tcPr>
          <w:p w14:paraId="7902529E" w14:textId="77777777" w:rsidR="004173A8" w:rsidRPr="002357A8" w:rsidRDefault="004173A8" w:rsidP="004173A8">
            <w:pPr>
              <w:tabs>
                <w:tab w:val="decimal" w:pos="1060"/>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16,111,200</w:t>
            </w:r>
          </w:p>
        </w:tc>
      </w:tr>
      <w:tr w:rsidR="004173A8" w:rsidRPr="002357A8" w14:paraId="2FAF1D98" w14:textId="77777777" w:rsidTr="004173A8">
        <w:tc>
          <w:tcPr>
            <w:tcW w:w="3304" w:type="pct"/>
            <w:vAlign w:val="bottom"/>
          </w:tcPr>
          <w:p w14:paraId="51FC8F9F"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rPr>
            </w:pPr>
          </w:p>
        </w:tc>
        <w:tc>
          <w:tcPr>
            <w:tcW w:w="775" w:type="pct"/>
            <w:tcBorders>
              <w:bottom w:val="single" w:sz="12" w:space="0" w:color="auto"/>
            </w:tcBorders>
            <w:vAlign w:val="bottom"/>
          </w:tcPr>
          <w:p w14:paraId="611EA039" w14:textId="77777777" w:rsidR="004173A8" w:rsidRPr="002357A8" w:rsidRDefault="004173A8" w:rsidP="004173A8">
            <w:pPr>
              <w:tabs>
                <w:tab w:val="decimal" w:pos="1060"/>
                <w:tab w:val="decimal" w:pos="1343"/>
              </w:tabs>
              <w:autoSpaceDE w:val="0"/>
              <w:autoSpaceDN w:val="0"/>
              <w:adjustRightInd w:val="0"/>
              <w:rPr>
                <w:rFonts w:ascii="Garamond" w:eastAsia="MHei-Bold-Identity-H" w:hAnsi="Garamond" w:cs="MHei-Bold-Identity-H"/>
                <w:bCs/>
                <w:color w:val="000000"/>
                <w:sz w:val="4"/>
                <w:szCs w:val="4"/>
                <w:lang w:eastAsia="zh-HK"/>
              </w:rPr>
            </w:pPr>
          </w:p>
        </w:tc>
        <w:tc>
          <w:tcPr>
            <w:tcW w:w="145" w:type="pct"/>
            <w:vAlign w:val="bottom"/>
          </w:tcPr>
          <w:p w14:paraId="6EF5A643" w14:textId="77777777" w:rsidR="004173A8" w:rsidRPr="002357A8" w:rsidRDefault="004173A8" w:rsidP="004173A8">
            <w:pPr>
              <w:tabs>
                <w:tab w:val="decimal" w:pos="1060"/>
              </w:tabs>
              <w:autoSpaceDE w:val="0"/>
              <w:autoSpaceDN w:val="0"/>
              <w:adjustRightInd w:val="0"/>
              <w:rPr>
                <w:rFonts w:ascii="Garamond" w:eastAsia="MHei-Bold-Identity-H" w:hAnsi="Garamond" w:cs="MHei-Bold-Identity-H"/>
                <w:bCs/>
                <w:color w:val="000000"/>
                <w:sz w:val="4"/>
                <w:szCs w:val="4"/>
                <w:lang w:eastAsia="zh-HK"/>
              </w:rPr>
            </w:pPr>
          </w:p>
        </w:tc>
        <w:tc>
          <w:tcPr>
            <w:tcW w:w="776" w:type="pct"/>
            <w:tcBorders>
              <w:bottom w:val="single" w:sz="12" w:space="0" w:color="auto"/>
            </w:tcBorders>
            <w:vAlign w:val="bottom"/>
          </w:tcPr>
          <w:p w14:paraId="60F84655" w14:textId="77777777" w:rsidR="004173A8" w:rsidRPr="002357A8" w:rsidRDefault="004173A8" w:rsidP="004173A8">
            <w:pPr>
              <w:tabs>
                <w:tab w:val="decimal" w:pos="1060"/>
                <w:tab w:val="decimal" w:pos="1294"/>
              </w:tabs>
              <w:autoSpaceDE w:val="0"/>
              <w:autoSpaceDN w:val="0"/>
              <w:adjustRightInd w:val="0"/>
              <w:rPr>
                <w:rFonts w:ascii="Garamond" w:eastAsia="MHei-Bold-Identity-H" w:hAnsi="Garamond" w:cs="MHei-Bold-Identity-H"/>
                <w:bCs/>
                <w:color w:val="000000"/>
                <w:sz w:val="4"/>
                <w:szCs w:val="4"/>
                <w:lang w:eastAsia="zh-HK"/>
              </w:rPr>
            </w:pPr>
          </w:p>
        </w:tc>
      </w:tr>
    </w:tbl>
    <w:p w14:paraId="6C0F2D94" w14:textId="77777777" w:rsidR="004173A8" w:rsidRPr="002357A8" w:rsidRDefault="004173A8" w:rsidP="004173A8">
      <w:pPr>
        <w:rPr>
          <w:lang w:eastAsia="zh-CN"/>
        </w:rPr>
      </w:pPr>
    </w:p>
    <w:p w14:paraId="1D546D0C" w14:textId="77777777" w:rsidR="004173A8" w:rsidRPr="002357A8" w:rsidRDefault="004173A8" w:rsidP="004173A8">
      <w:pPr>
        <w:rPr>
          <w:lang w:eastAsia="zh-CN"/>
        </w:rPr>
      </w:pPr>
      <w:r w:rsidRPr="002357A8">
        <w:rPr>
          <w:lang w:eastAsia="zh-CN"/>
        </w:rPr>
        <w:br w:type="page"/>
      </w:r>
    </w:p>
    <w:p w14:paraId="4AE81696" w14:textId="77777777" w:rsidR="004173A8" w:rsidRPr="002357A8" w:rsidRDefault="004173A8" w:rsidP="004173A8">
      <w:pPr>
        <w:tabs>
          <w:tab w:val="left" w:pos="540"/>
        </w:tabs>
        <w:rPr>
          <w:rFonts w:ascii="Arial Black" w:eastAsia="宋体" w:hAnsi="Arial Black" w:cs="MSung-Light-Identity-H"/>
          <w:b/>
          <w:bCs/>
          <w:caps/>
          <w:color w:val="000000"/>
          <w:sz w:val="19"/>
          <w:szCs w:val="19"/>
          <w:lang w:eastAsia="zh-CN"/>
        </w:rPr>
      </w:pPr>
      <w:r w:rsidRPr="002357A8">
        <w:rPr>
          <w:rFonts w:ascii="Arial Black" w:eastAsia="宋体" w:hAnsi="Arial Black" w:cs="MSung-Light-Identity-H"/>
          <w:b/>
          <w:bCs/>
          <w:color w:val="000000"/>
          <w:sz w:val="19"/>
          <w:szCs w:val="19"/>
          <w:lang w:eastAsia="zh-CN"/>
        </w:rPr>
        <w:lastRenderedPageBreak/>
        <w:t>14</w:t>
      </w:r>
      <w:r w:rsidRPr="002357A8">
        <w:rPr>
          <w:rFonts w:ascii="Arial Black" w:eastAsia="宋体" w:hAnsi="Arial Black" w:cs="MSung-Light-Identity-H"/>
          <w:b/>
          <w:bCs/>
          <w:color w:val="000000"/>
          <w:sz w:val="19"/>
          <w:szCs w:val="19"/>
          <w:lang w:eastAsia="zh-CN"/>
        </w:rPr>
        <w:tab/>
        <w:t xml:space="preserve">NOTES AND TRADE RECEIVABLES </w:t>
      </w:r>
      <w:r w:rsidRPr="002357A8">
        <w:rPr>
          <w:rFonts w:ascii="Arial Black" w:eastAsia="宋体" w:hAnsi="Arial Black" w:cs="MSung-Light-Identity-H"/>
          <w:b/>
          <w:bCs/>
          <w:caps/>
          <w:color w:val="000000"/>
          <w:sz w:val="19"/>
          <w:szCs w:val="19"/>
          <w:lang w:eastAsia="zh-CN"/>
        </w:rPr>
        <w:t>(Continued)</w:t>
      </w:r>
    </w:p>
    <w:p w14:paraId="44B75F4B" w14:textId="77777777" w:rsidR="004173A8" w:rsidRPr="002357A8" w:rsidRDefault="004173A8" w:rsidP="004173A8">
      <w:pPr>
        <w:spacing w:line="280" w:lineRule="atLeast"/>
        <w:ind w:left="540"/>
        <w:rPr>
          <w:rFonts w:ascii="Garamond" w:eastAsia="宋体" w:hAnsi="Garamond" w:cs="MSung-Light-Identity-H"/>
          <w:bCs/>
          <w:color w:val="000000"/>
          <w:lang w:eastAsia="zh-CN"/>
        </w:rPr>
      </w:pPr>
      <w:r w:rsidRPr="002357A8">
        <w:rPr>
          <w:rFonts w:ascii="Garamond" w:hAnsi="Garamond" w:cs="MSung-Light-Identity-H"/>
          <w:bCs/>
          <w:color w:val="000000"/>
          <w:lang w:eastAsia="zh-CN"/>
        </w:rPr>
        <w:t xml:space="preserve">The movements of ECL allowance </w:t>
      </w:r>
      <w:r w:rsidRPr="002357A8">
        <w:rPr>
          <w:rFonts w:ascii="Garamond" w:hAnsi="Garamond" w:cs="MSung-Light-Identity-H"/>
          <w:bCs/>
          <w:color w:val="000000"/>
          <w:lang w:eastAsia="zh-HK"/>
        </w:rPr>
        <w:t>on</w:t>
      </w:r>
      <w:r w:rsidRPr="002357A8">
        <w:rPr>
          <w:rFonts w:ascii="Garamond" w:hAnsi="Garamond" w:cs="MSung-Light-Identity-H"/>
          <w:bCs/>
          <w:color w:val="000000"/>
          <w:lang w:eastAsia="zh-CN"/>
        </w:rPr>
        <w:t xml:space="preserve"> trade receivables are as follows</w:t>
      </w:r>
      <w:r w:rsidRPr="002357A8">
        <w:rPr>
          <w:rFonts w:ascii="Garamond" w:eastAsia="宋体" w:hAnsi="Garamond" w:cs="MSung-Light-Identity-H" w:hint="eastAsia"/>
          <w:bCs/>
          <w:color w:val="000000"/>
          <w:lang w:eastAsia="zh-CN"/>
        </w:rPr>
        <w:t>：</w:t>
      </w:r>
    </w:p>
    <w:tbl>
      <w:tblPr>
        <w:tblW w:w="4898" w:type="pct"/>
        <w:tblInd w:w="450" w:type="dxa"/>
        <w:tblLayout w:type="fixed"/>
        <w:tblLook w:val="04A0" w:firstRow="1" w:lastRow="0" w:firstColumn="1" w:lastColumn="0" w:noHBand="0" w:noVBand="1"/>
      </w:tblPr>
      <w:tblGrid>
        <w:gridCol w:w="5678"/>
        <w:gridCol w:w="1559"/>
        <w:gridCol w:w="244"/>
        <w:gridCol w:w="1417"/>
      </w:tblGrid>
      <w:tr w:rsidR="004173A8" w:rsidRPr="002357A8" w14:paraId="78B57256" w14:textId="77777777" w:rsidTr="004173A8">
        <w:tc>
          <w:tcPr>
            <w:tcW w:w="3191" w:type="pct"/>
          </w:tcPr>
          <w:p w14:paraId="49CFA22D"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1809" w:type="pct"/>
            <w:gridSpan w:val="3"/>
            <w:vAlign w:val="bottom"/>
          </w:tcPr>
          <w:p w14:paraId="3D8D81B3" w14:textId="77777777" w:rsidR="004173A8" w:rsidRPr="002357A8" w:rsidRDefault="004173A8" w:rsidP="004173A8">
            <w:pPr>
              <w:autoSpaceDE w:val="0"/>
              <w:autoSpaceDN w:val="0"/>
              <w:adjustRightInd w:val="0"/>
              <w:rPr>
                <w:rFonts w:ascii="Garamond" w:eastAsia="宋体" w:hAnsi="Garamond" w:cs="MHei-Bold-Identity-H"/>
                <w:bCs/>
                <w:color w:val="000000"/>
                <w:sz w:val="20"/>
                <w:lang w:eastAsia="zh-CN"/>
              </w:rPr>
            </w:pPr>
          </w:p>
        </w:tc>
      </w:tr>
      <w:tr w:rsidR="004173A8" w:rsidRPr="002357A8" w14:paraId="34218EE8" w14:textId="77777777" w:rsidTr="004173A8">
        <w:tc>
          <w:tcPr>
            <w:tcW w:w="3191" w:type="pct"/>
          </w:tcPr>
          <w:p w14:paraId="63F043ED"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76" w:type="pct"/>
            <w:vAlign w:val="bottom"/>
          </w:tcPr>
          <w:p w14:paraId="136AD083" w14:textId="77777777" w:rsidR="004173A8" w:rsidRPr="002357A8" w:rsidRDefault="004173A8" w:rsidP="004173A8">
            <w:pPr>
              <w:tabs>
                <w:tab w:val="decimal" w:pos="1261"/>
              </w:tabs>
              <w:autoSpaceDE w:val="0"/>
              <w:autoSpaceDN w:val="0"/>
              <w:adjustRightInd w:val="0"/>
              <w:rPr>
                <w:rFonts w:ascii="Garamond" w:eastAsia="MHei-Bold-Identity-H" w:hAnsi="Garamond" w:cs="MHei-Bold-Identity-H"/>
                <w:b/>
                <w:bCs/>
                <w:color w:val="000000"/>
                <w:sz w:val="20"/>
              </w:rPr>
            </w:pPr>
            <w:r w:rsidRPr="002357A8">
              <w:rPr>
                <w:rFonts w:ascii="Garamond" w:eastAsia="宋体" w:hAnsi="Garamond" w:cs="MHei-Bold-Identity-H"/>
                <w:b/>
                <w:bCs/>
                <w:color w:val="000000"/>
                <w:sz w:val="20"/>
                <w:lang w:eastAsia="zh-CN"/>
              </w:rPr>
              <w:t>2019</w:t>
            </w:r>
          </w:p>
        </w:tc>
        <w:tc>
          <w:tcPr>
            <w:tcW w:w="137" w:type="pct"/>
            <w:vAlign w:val="bottom"/>
          </w:tcPr>
          <w:p w14:paraId="03CDFD45" w14:textId="77777777" w:rsidR="004173A8" w:rsidRPr="002357A8" w:rsidRDefault="004173A8" w:rsidP="004173A8">
            <w:pPr>
              <w:tabs>
                <w:tab w:val="decimal" w:pos="1261"/>
              </w:tabs>
              <w:autoSpaceDE w:val="0"/>
              <w:autoSpaceDN w:val="0"/>
              <w:adjustRightInd w:val="0"/>
              <w:rPr>
                <w:rFonts w:ascii="Garamond" w:eastAsia="MHei-Bold-Identity-H" w:hAnsi="Garamond" w:cs="MHei-Bold-Identity-H"/>
                <w:bCs/>
                <w:color w:val="000000"/>
                <w:sz w:val="20"/>
                <w:lang w:eastAsia="zh-HK"/>
              </w:rPr>
            </w:pPr>
          </w:p>
        </w:tc>
        <w:tc>
          <w:tcPr>
            <w:tcW w:w="796" w:type="pct"/>
            <w:vAlign w:val="bottom"/>
          </w:tcPr>
          <w:p w14:paraId="107A0514" w14:textId="77777777" w:rsidR="004173A8" w:rsidRPr="002357A8" w:rsidRDefault="004173A8" w:rsidP="004173A8">
            <w:pPr>
              <w:tabs>
                <w:tab w:val="decimal" w:pos="1159"/>
              </w:tabs>
              <w:autoSpaceDE w:val="0"/>
              <w:autoSpaceDN w:val="0"/>
              <w:adjustRightInd w:val="0"/>
              <w:ind w:right="-108"/>
              <w:rPr>
                <w:rFonts w:ascii="Garamond" w:eastAsia="MHei-Bold-Identity-H" w:hAnsi="Garamond" w:cs="MHei-Bold-Identity-H"/>
                <w:bCs/>
                <w:color w:val="000000"/>
                <w:sz w:val="20"/>
              </w:rPr>
            </w:pPr>
            <w:r w:rsidRPr="002357A8">
              <w:rPr>
                <w:rFonts w:ascii="Garamond" w:eastAsia="宋体" w:hAnsi="Garamond" w:cs="MHei-Bold-Identity-H"/>
                <w:bCs/>
                <w:color w:val="000000"/>
                <w:sz w:val="20"/>
                <w:lang w:eastAsia="zh-CN"/>
              </w:rPr>
              <w:t>2018</w:t>
            </w:r>
          </w:p>
        </w:tc>
      </w:tr>
      <w:tr w:rsidR="004173A8" w:rsidRPr="002357A8" w14:paraId="29CB64F7" w14:textId="77777777" w:rsidTr="004173A8">
        <w:trPr>
          <w:trHeight w:val="121"/>
        </w:trPr>
        <w:tc>
          <w:tcPr>
            <w:tcW w:w="3191" w:type="pct"/>
          </w:tcPr>
          <w:p w14:paraId="06742E6E"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876" w:type="pct"/>
            <w:vAlign w:val="bottom"/>
          </w:tcPr>
          <w:p w14:paraId="3225E4C3" w14:textId="77777777" w:rsidR="004173A8" w:rsidRPr="002357A8" w:rsidRDefault="004173A8" w:rsidP="004173A8">
            <w:pPr>
              <w:tabs>
                <w:tab w:val="decimal" w:pos="1261"/>
              </w:tabs>
              <w:autoSpaceDE w:val="0"/>
              <w:autoSpaceDN w:val="0"/>
              <w:adjustRightInd w:val="0"/>
              <w:rPr>
                <w:rFonts w:ascii="Garamond" w:eastAsia="MHei-Bold-Identity-H" w:hAnsi="Garamond" w:cs="MHei-Bold-Identity-H"/>
                <w:b/>
                <w:bCs/>
                <w:color w:val="000000"/>
                <w:sz w:val="20"/>
              </w:rPr>
            </w:pPr>
            <w:r w:rsidRPr="002357A8">
              <w:rPr>
                <w:rFonts w:ascii="Garamond" w:hAnsi="Garamond" w:cs="MHei-Bold-Identity-H"/>
                <w:b/>
                <w:bCs/>
                <w:color w:val="000000"/>
                <w:sz w:val="20"/>
                <w:lang w:eastAsia="zh-HK"/>
              </w:rPr>
              <w:t>RMB</w:t>
            </w:r>
            <w:r w:rsidRPr="002357A8">
              <w:rPr>
                <w:rFonts w:ascii="Garamond" w:eastAsia="宋体" w:hAnsi="Garamond" w:cs="MHei-Bold-Identity-H"/>
                <w:b/>
                <w:bCs/>
                <w:color w:val="000000"/>
                <w:sz w:val="20"/>
                <w:lang w:eastAsia="zh-CN"/>
              </w:rPr>
              <w:t>’000</w:t>
            </w:r>
          </w:p>
        </w:tc>
        <w:tc>
          <w:tcPr>
            <w:tcW w:w="137" w:type="pct"/>
            <w:vAlign w:val="bottom"/>
          </w:tcPr>
          <w:p w14:paraId="72C5EC85" w14:textId="77777777" w:rsidR="004173A8" w:rsidRPr="002357A8" w:rsidRDefault="004173A8" w:rsidP="004173A8">
            <w:pPr>
              <w:tabs>
                <w:tab w:val="decimal" w:pos="1261"/>
              </w:tabs>
              <w:autoSpaceDE w:val="0"/>
              <w:autoSpaceDN w:val="0"/>
              <w:adjustRightInd w:val="0"/>
              <w:rPr>
                <w:rFonts w:ascii="Garamond" w:eastAsia="MHei-Bold-Identity-H" w:hAnsi="Garamond" w:cs="MHei-Bold-Identity-H"/>
                <w:bCs/>
                <w:color w:val="000000"/>
                <w:sz w:val="20"/>
                <w:lang w:eastAsia="zh-HK"/>
              </w:rPr>
            </w:pPr>
          </w:p>
        </w:tc>
        <w:tc>
          <w:tcPr>
            <w:tcW w:w="796" w:type="pct"/>
            <w:vAlign w:val="bottom"/>
          </w:tcPr>
          <w:p w14:paraId="2E0FA8CC" w14:textId="77777777" w:rsidR="004173A8" w:rsidRPr="002357A8" w:rsidRDefault="004173A8" w:rsidP="004173A8">
            <w:pPr>
              <w:tabs>
                <w:tab w:val="decimal" w:pos="1159"/>
              </w:tabs>
              <w:autoSpaceDE w:val="0"/>
              <w:autoSpaceDN w:val="0"/>
              <w:adjustRightInd w:val="0"/>
              <w:ind w:right="-108"/>
              <w:rPr>
                <w:rFonts w:ascii="Garamond" w:eastAsia="MHei-Bold-Identity-H" w:hAnsi="Garamond" w:cs="MHei-Bold-Identity-H"/>
                <w:bCs/>
                <w:color w:val="000000"/>
                <w:sz w:val="20"/>
              </w:rPr>
            </w:pPr>
            <w:r w:rsidRPr="002357A8">
              <w:rPr>
                <w:rFonts w:ascii="Garamond" w:hAnsi="Garamond" w:cs="MHei-Bold-Identity-H"/>
                <w:bCs/>
                <w:color w:val="000000"/>
                <w:sz w:val="20"/>
                <w:lang w:eastAsia="zh-HK"/>
              </w:rPr>
              <w:t>RMB</w:t>
            </w:r>
            <w:r w:rsidRPr="002357A8">
              <w:rPr>
                <w:rFonts w:ascii="Garamond" w:eastAsia="宋体" w:hAnsi="Garamond" w:cs="MHei-Bold-Identity-H"/>
                <w:bCs/>
                <w:color w:val="000000"/>
                <w:sz w:val="20"/>
                <w:lang w:eastAsia="zh-CN"/>
              </w:rPr>
              <w:t>’000</w:t>
            </w:r>
          </w:p>
        </w:tc>
      </w:tr>
      <w:tr w:rsidR="004173A8" w:rsidRPr="002357A8" w14:paraId="586BC584" w14:textId="77777777" w:rsidTr="004173A8">
        <w:tc>
          <w:tcPr>
            <w:tcW w:w="3191" w:type="pct"/>
          </w:tcPr>
          <w:p w14:paraId="7AED1CD0" w14:textId="77777777" w:rsidR="004173A8" w:rsidRPr="002357A8" w:rsidRDefault="004173A8" w:rsidP="004173A8">
            <w:pPr>
              <w:autoSpaceDE w:val="0"/>
              <w:autoSpaceDN w:val="0"/>
              <w:adjustRightInd w:val="0"/>
              <w:rPr>
                <w:rFonts w:ascii="Garamond" w:eastAsia="宋体" w:hAnsi="Garamond" w:cs="MSung-Light-Identity-H"/>
                <w:b/>
                <w:bCs/>
                <w:color w:val="000000"/>
                <w:sz w:val="20"/>
                <w:lang w:eastAsia="zh-CN"/>
              </w:rPr>
            </w:pPr>
          </w:p>
        </w:tc>
        <w:tc>
          <w:tcPr>
            <w:tcW w:w="876" w:type="pct"/>
            <w:vAlign w:val="bottom"/>
          </w:tcPr>
          <w:p w14:paraId="75774388" w14:textId="77777777" w:rsidR="004173A8" w:rsidRPr="002357A8" w:rsidRDefault="004173A8" w:rsidP="004173A8">
            <w:pPr>
              <w:tabs>
                <w:tab w:val="decimal" w:pos="1261"/>
              </w:tabs>
              <w:autoSpaceDE w:val="0"/>
              <w:autoSpaceDN w:val="0"/>
              <w:adjustRightInd w:val="0"/>
              <w:rPr>
                <w:rFonts w:ascii="Garamond" w:eastAsia="MHei-Bold-Identity-H" w:hAnsi="Garamond" w:cs="MHei-Bold-Identity-H"/>
                <w:b/>
                <w:bCs/>
                <w:color w:val="000000"/>
                <w:sz w:val="20"/>
                <w:lang w:eastAsia="zh-HK"/>
              </w:rPr>
            </w:pPr>
          </w:p>
        </w:tc>
        <w:tc>
          <w:tcPr>
            <w:tcW w:w="137" w:type="pct"/>
            <w:vAlign w:val="bottom"/>
          </w:tcPr>
          <w:p w14:paraId="7B66AEDD" w14:textId="77777777" w:rsidR="004173A8" w:rsidRPr="002357A8" w:rsidRDefault="004173A8" w:rsidP="004173A8">
            <w:pPr>
              <w:tabs>
                <w:tab w:val="decimal" w:pos="1261"/>
              </w:tabs>
              <w:autoSpaceDE w:val="0"/>
              <w:autoSpaceDN w:val="0"/>
              <w:adjustRightInd w:val="0"/>
              <w:rPr>
                <w:rFonts w:ascii="Garamond" w:eastAsia="MHei-Bold-Identity-H" w:hAnsi="Garamond" w:cs="MHei-Bold-Identity-H"/>
                <w:bCs/>
                <w:color w:val="000000"/>
                <w:sz w:val="20"/>
                <w:lang w:eastAsia="zh-HK"/>
              </w:rPr>
            </w:pPr>
          </w:p>
        </w:tc>
        <w:tc>
          <w:tcPr>
            <w:tcW w:w="796" w:type="pct"/>
            <w:vAlign w:val="bottom"/>
          </w:tcPr>
          <w:p w14:paraId="2D4F5B3C" w14:textId="77777777" w:rsidR="004173A8" w:rsidRPr="002357A8" w:rsidRDefault="004173A8" w:rsidP="004173A8">
            <w:pPr>
              <w:tabs>
                <w:tab w:val="decimal" w:pos="1159"/>
              </w:tabs>
              <w:autoSpaceDE w:val="0"/>
              <w:autoSpaceDN w:val="0"/>
              <w:adjustRightInd w:val="0"/>
              <w:ind w:right="-108"/>
              <w:rPr>
                <w:rFonts w:ascii="Garamond" w:hAnsi="Garamond" w:cs="MHei-Bold-Identity-H"/>
                <w:bCs/>
                <w:color w:val="000000"/>
                <w:sz w:val="20"/>
                <w:lang w:eastAsia="zh-HK"/>
              </w:rPr>
            </w:pPr>
          </w:p>
        </w:tc>
      </w:tr>
      <w:tr w:rsidR="004173A8" w:rsidRPr="002357A8" w14:paraId="1BDAA943" w14:textId="77777777" w:rsidTr="004173A8">
        <w:tc>
          <w:tcPr>
            <w:tcW w:w="3191" w:type="pct"/>
            <w:vAlign w:val="center"/>
          </w:tcPr>
          <w:p w14:paraId="3985460D"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p>
        </w:tc>
        <w:tc>
          <w:tcPr>
            <w:tcW w:w="876" w:type="pct"/>
            <w:vAlign w:val="bottom"/>
          </w:tcPr>
          <w:p w14:paraId="48DD262E" w14:textId="77777777" w:rsidR="004173A8" w:rsidRPr="002357A8" w:rsidRDefault="004173A8" w:rsidP="004173A8">
            <w:pPr>
              <w:tabs>
                <w:tab w:val="decimal" w:pos="1261"/>
              </w:tabs>
              <w:autoSpaceDE w:val="0"/>
              <w:autoSpaceDN w:val="0"/>
              <w:adjustRightInd w:val="0"/>
              <w:rPr>
                <w:rFonts w:ascii="Garamond" w:eastAsia="MHei-Bold-Identity-H" w:hAnsi="Garamond" w:cs="MHei-Bold-Identity-H"/>
                <w:b/>
                <w:bCs/>
                <w:color w:val="000000"/>
                <w:sz w:val="20"/>
                <w:lang w:eastAsia="zh-HK"/>
              </w:rPr>
            </w:pPr>
          </w:p>
        </w:tc>
        <w:tc>
          <w:tcPr>
            <w:tcW w:w="137" w:type="pct"/>
            <w:vAlign w:val="bottom"/>
          </w:tcPr>
          <w:p w14:paraId="670E9B29" w14:textId="77777777" w:rsidR="004173A8" w:rsidRPr="002357A8" w:rsidRDefault="004173A8" w:rsidP="004173A8">
            <w:pPr>
              <w:tabs>
                <w:tab w:val="decimal" w:pos="1261"/>
              </w:tabs>
              <w:autoSpaceDE w:val="0"/>
              <w:autoSpaceDN w:val="0"/>
              <w:adjustRightInd w:val="0"/>
              <w:rPr>
                <w:rFonts w:ascii="Garamond" w:eastAsia="MHei-Bold-Identity-H" w:hAnsi="Garamond" w:cs="MHei-Bold-Identity-H"/>
                <w:bCs/>
                <w:color w:val="000000"/>
                <w:sz w:val="20"/>
                <w:lang w:eastAsia="zh-HK"/>
              </w:rPr>
            </w:pPr>
          </w:p>
        </w:tc>
        <w:tc>
          <w:tcPr>
            <w:tcW w:w="796" w:type="pct"/>
            <w:vAlign w:val="bottom"/>
          </w:tcPr>
          <w:p w14:paraId="366355AD" w14:textId="77777777" w:rsidR="004173A8" w:rsidRPr="002357A8" w:rsidRDefault="004173A8" w:rsidP="004173A8">
            <w:pPr>
              <w:tabs>
                <w:tab w:val="decimal" w:pos="1159"/>
              </w:tabs>
              <w:autoSpaceDE w:val="0"/>
              <w:autoSpaceDN w:val="0"/>
              <w:adjustRightInd w:val="0"/>
              <w:ind w:right="-108"/>
              <w:rPr>
                <w:rFonts w:ascii="Garamond" w:eastAsia="MHei-Bold-Identity-H" w:hAnsi="Garamond" w:cs="MHei-Bold-Identity-H"/>
                <w:bCs/>
                <w:color w:val="000000"/>
                <w:sz w:val="20"/>
                <w:lang w:eastAsia="zh-HK"/>
              </w:rPr>
            </w:pPr>
          </w:p>
        </w:tc>
      </w:tr>
      <w:tr w:rsidR="004173A8" w:rsidRPr="002357A8" w14:paraId="53F1EFFA" w14:textId="77777777" w:rsidTr="004173A8">
        <w:tc>
          <w:tcPr>
            <w:tcW w:w="3191" w:type="pct"/>
            <w:vAlign w:val="center"/>
          </w:tcPr>
          <w:p w14:paraId="2E9C39E5" w14:textId="77777777" w:rsidR="004173A8" w:rsidRPr="002357A8" w:rsidRDefault="004173A8" w:rsidP="004173A8">
            <w:pPr>
              <w:autoSpaceDE w:val="0"/>
              <w:autoSpaceDN w:val="0"/>
              <w:adjustRightInd w:val="0"/>
              <w:ind w:left="252" w:hanging="252"/>
              <w:rPr>
                <w:rFonts w:ascii="Garamond" w:eastAsia="MSung-Light-Identity-H" w:hAnsi="Garamond" w:cs="MSung-Light-Identity-H"/>
                <w:b/>
                <w:bCs/>
                <w:color w:val="000000"/>
                <w:sz w:val="20"/>
              </w:rPr>
            </w:pPr>
            <w:r w:rsidRPr="002357A8">
              <w:rPr>
                <w:rFonts w:ascii="Garamond" w:hAnsi="Garamond"/>
                <w:bCs/>
                <w:color w:val="000000"/>
                <w:sz w:val="20"/>
                <w:lang w:eastAsia="zh-CN"/>
              </w:rPr>
              <w:t xml:space="preserve">Balance at the beginning of the year </w:t>
            </w:r>
          </w:p>
        </w:tc>
        <w:tc>
          <w:tcPr>
            <w:tcW w:w="876" w:type="pct"/>
            <w:vAlign w:val="bottom"/>
          </w:tcPr>
          <w:p w14:paraId="3A65D5C4" w14:textId="77777777" w:rsidR="004173A8" w:rsidRPr="002357A8" w:rsidRDefault="004173A8" w:rsidP="004173A8">
            <w:pPr>
              <w:tabs>
                <w:tab w:val="decimal" w:pos="1261"/>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2,525,191</w:t>
            </w:r>
          </w:p>
        </w:tc>
        <w:tc>
          <w:tcPr>
            <w:tcW w:w="137" w:type="pct"/>
            <w:vAlign w:val="bottom"/>
          </w:tcPr>
          <w:p w14:paraId="6FC6964B" w14:textId="77777777" w:rsidR="004173A8" w:rsidRPr="002357A8" w:rsidRDefault="004173A8" w:rsidP="004173A8">
            <w:pPr>
              <w:tabs>
                <w:tab w:val="decimal" w:pos="1261"/>
              </w:tabs>
              <w:autoSpaceDE w:val="0"/>
              <w:autoSpaceDN w:val="0"/>
              <w:adjustRightInd w:val="0"/>
              <w:rPr>
                <w:rFonts w:ascii="Garamond" w:eastAsia="MHei-Bold-Identity-H" w:hAnsi="Garamond" w:cs="MHei-Bold-Identity-H"/>
                <w:bCs/>
                <w:color w:val="000000"/>
                <w:sz w:val="20"/>
                <w:lang w:eastAsia="zh-HK"/>
              </w:rPr>
            </w:pPr>
          </w:p>
        </w:tc>
        <w:tc>
          <w:tcPr>
            <w:tcW w:w="796" w:type="pct"/>
            <w:vAlign w:val="bottom"/>
          </w:tcPr>
          <w:p w14:paraId="3080B023" w14:textId="77777777" w:rsidR="004173A8" w:rsidRPr="002357A8" w:rsidRDefault="004173A8" w:rsidP="004173A8">
            <w:pPr>
              <w:tabs>
                <w:tab w:val="decimal" w:pos="1159"/>
              </w:tabs>
              <w:autoSpaceDE w:val="0"/>
              <w:autoSpaceDN w:val="0"/>
              <w:adjustRightInd w:val="0"/>
              <w:ind w:right="-108"/>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2,331,815</w:t>
            </w:r>
          </w:p>
        </w:tc>
      </w:tr>
      <w:tr w:rsidR="004173A8" w:rsidRPr="002357A8" w14:paraId="6E346F27" w14:textId="77777777" w:rsidTr="004173A8">
        <w:tc>
          <w:tcPr>
            <w:tcW w:w="3191" w:type="pct"/>
            <w:vAlign w:val="center"/>
          </w:tcPr>
          <w:p w14:paraId="03902BAE" w14:textId="77777777" w:rsidR="004173A8" w:rsidRPr="002357A8" w:rsidRDefault="004173A8" w:rsidP="004173A8">
            <w:pPr>
              <w:autoSpaceDE w:val="0"/>
              <w:autoSpaceDN w:val="0"/>
              <w:adjustRightInd w:val="0"/>
              <w:rPr>
                <w:rFonts w:ascii="Garamond" w:hAnsi="Garamond"/>
                <w:bCs/>
                <w:color w:val="000000"/>
                <w:sz w:val="20"/>
                <w:lang w:eastAsia="zh-CN"/>
              </w:rPr>
            </w:pPr>
            <w:r w:rsidRPr="002357A8">
              <w:rPr>
                <w:rFonts w:ascii="Garamond" w:hAnsi="Garamond"/>
                <w:bCs/>
                <w:color w:val="000000"/>
                <w:sz w:val="20"/>
                <w:lang w:eastAsia="zh-CN"/>
              </w:rPr>
              <w:t>Acquisition (</w:t>
            </w:r>
            <w:r w:rsidRPr="002357A8">
              <w:rPr>
                <w:rFonts w:ascii="Garamond" w:hAnsi="Garamond"/>
                <w:bCs/>
                <w:color w:val="000000"/>
                <w:sz w:val="20"/>
              </w:rPr>
              <w:t>Note)</w:t>
            </w:r>
          </w:p>
        </w:tc>
        <w:tc>
          <w:tcPr>
            <w:tcW w:w="876" w:type="pct"/>
            <w:vAlign w:val="bottom"/>
          </w:tcPr>
          <w:p w14:paraId="4CE86E3A" w14:textId="77777777" w:rsidR="004173A8" w:rsidRPr="002357A8" w:rsidRDefault="004173A8" w:rsidP="004173A8">
            <w:pPr>
              <w:tabs>
                <w:tab w:val="decimal" w:pos="1261"/>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w:t>
            </w:r>
          </w:p>
        </w:tc>
        <w:tc>
          <w:tcPr>
            <w:tcW w:w="137" w:type="pct"/>
            <w:vAlign w:val="bottom"/>
          </w:tcPr>
          <w:p w14:paraId="0BD993DF" w14:textId="77777777" w:rsidR="004173A8" w:rsidRPr="002357A8" w:rsidRDefault="004173A8" w:rsidP="004173A8">
            <w:pPr>
              <w:tabs>
                <w:tab w:val="decimal" w:pos="1261"/>
              </w:tabs>
              <w:autoSpaceDE w:val="0"/>
              <w:autoSpaceDN w:val="0"/>
              <w:adjustRightInd w:val="0"/>
              <w:rPr>
                <w:rFonts w:ascii="Garamond" w:eastAsia="MHei-Bold-Identity-H" w:hAnsi="Garamond" w:cs="MHei-Bold-Identity-H"/>
                <w:bCs/>
                <w:color w:val="000000"/>
                <w:sz w:val="20"/>
                <w:lang w:eastAsia="zh-HK"/>
              </w:rPr>
            </w:pPr>
          </w:p>
        </w:tc>
        <w:tc>
          <w:tcPr>
            <w:tcW w:w="796" w:type="pct"/>
            <w:vAlign w:val="bottom"/>
          </w:tcPr>
          <w:p w14:paraId="350A7B99" w14:textId="77777777" w:rsidR="004173A8" w:rsidRPr="002357A8" w:rsidRDefault="004173A8" w:rsidP="004173A8">
            <w:pPr>
              <w:tabs>
                <w:tab w:val="decimal" w:pos="1159"/>
              </w:tabs>
              <w:autoSpaceDE w:val="0"/>
              <w:autoSpaceDN w:val="0"/>
              <w:adjustRightInd w:val="0"/>
              <w:ind w:right="-108"/>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167,766</w:t>
            </w:r>
          </w:p>
        </w:tc>
      </w:tr>
      <w:tr w:rsidR="004173A8" w:rsidRPr="002357A8" w14:paraId="57204728" w14:textId="77777777" w:rsidTr="004173A8">
        <w:tc>
          <w:tcPr>
            <w:tcW w:w="3191" w:type="pct"/>
            <w:vAlign w:val="center"/>
          </w:tcPr>
          <w:p w14:paraId="6C990B73" w14:textId="77777777" w:rsidR="004173A8" w:rsidRPr="002357A8" w:rsidRDefault="004173A8" w:rsidP="004173A8">
            <w:pPr>
              <w:autoSpaceDE w:val="0"/>
              <w:autoSpaceDN w:val="0"/>
              <w:adjustRightInd w:val="0"/>
              <w:rPr>
                <w:rFonts w:ascii="Garamond" w:eastAsia="MSung-Light-Identity-H" w:hAnsi="Garamond" w:cs="MSung-Light-Identity-H"/>
                <w:b/>
                <w:bCs/>
                <w:color w:val="000000"/>
                <w:sz w:val="20"/>
                <w:lang w:eastAsia="zh-CN"/>
              </w:rPr>
            </w:pPr>
            <w:r w:rsidRPr="002357A8">
              <w:rPr>
                <w:rFonts w:ascii="Garamond" w:hAnsi="Garamond"/>
                <w:bCs/>
                <w:color w:val="000000"/>
                <w:sz w:val="20"/>
                <w:lang w:eastAsia="zh-CN"/>
              </w:rPr>
              <w:t xml:space="preserve">ECL allowance </w:t>
            </w:r>
          </w:p>
        </w:tc>
        <w:tc>
          <w:tcPr>
            <w:tcW w:w="876" w:type="pct"/>
            <w:vAlign w:val="bottom"/>
          </w:tcPr>
          <w:p w14:paraId="4659245A" w14:textId="77777777" w:rsidR="004173A8" w:rsidRPr="002357A8" w:rsidRDefault="004173A8" w:rsidP="004173A8">
            <w:pPr>
              <w:tabs>
                <w:tab w:val="decimal" w:pos="1261"/>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407,122</w:t>
            </w:r>
          </w:p>
        </w:tc>
        <w:tc>
          <w:tcPr>
            <w:tcW w:w="137" w:type="pct"/>
            <w:vAlign w:val="bottom"/>
          </w:tcPr>
          <w:p w14:paraId="64D467FC" w14:textId="77777777" w:rsidR="004173A8" w:rsidRPr="002357A8" w:rsidRDefault="004173A8" w:rsidP="004173A8">
            <w:pPr>
              <w:tabs>
                <w:tab w:val="decimal" w:pos="1261"/>
              </w:tabs>
              <w:autoSpaceDE w:val="0"/>
              <w:autoSpaceDN w:val="0"/>
              <w:adjustRightInd w:val="0"/>
              <w:rPr>
                <w:rFonts w:ascii="Garamond" w:eastAsia="MHei-Bold-Identity-H" w:hAnsi="Garamond" w:cs="MHei-Bold-Identity-H"/>
                <w:bCs/>
                <w:color w:val="000000"/>
                <w:sz w:val="20"/>
                <w:lang w:eastAsia="zh-HK"/>
              </w:rPr>
            </w:pPr>
          </w:p>
        </w:tc>
        <w:tc>
          <w:tcPr>
            <w:tcW w:w="796" w:type="pct"/>
            <w:vAlign w:val="bottom"/>
          </w:tcPr>
          <w:p w14:paraId="43A61FD7" w14:textId="77777777" w:rsidR="004173A8" w:rsidRPr="002357A8" w:rsidRDefault="004173A8" w:rsidP="004173A8">
            <w:pPr>
              <w:tabs>
                <w:tab w:val="decimal" w:pos="1159"/>
              </w:tabs>
              <w:autoSpaceDE w:val="0"/>
              <w:autoSpaceDN w:val="0"/>
              <w:adjustRightInd w:val="0"/>
              <w:ind w:right="-108"/>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517,168</w:t>
            </w:r>
          </w:p>
        </w:tc>
      </w:tr>
      <w:tr w:rsidR="004173A8" w:rsidRPr="002357A8" w14:paraId="69A83A42" w14:textId="77777777" w:rsidTr="004173A8">
        <w:tc>
          <w:tcPr>
            <w:tcW w:w="3191" w:type="pct"/>
            <w:vAlign w:val="center"/>
          </w:tcPr>
          <w:p w14:paraId="0C56B163" w14:textId="77777777" w:rsidR="004173A8" w:rsidRPr="002357A8" w:rsidRDefault="004173A8" w:rsidP="004173A8">
            <w:pPr>
              <w:autoSpaceDE w:val="0"/>
              <w:autoSpaceDN w:val="0"/>
              <w:adjustRightInd w:val="0"/>
              <w:rPr>
                <w:rFonts w:ascii="Garamond" w:eastAsia="MSung-Light-Identity-H" w:hAnsi="Garamond" w:cs="MSung-Light-Identity-H"/>
                <w:b/>
                <w:bCs/>
                <w:color w:val="000000"/>
                <w:sz w:val="20"/>
              </w:rPr>
            </w:pPr>
            <w:r w:rsidRPr="002357A8">
              <w:rPr>
                <w:rFonts w:ascii="Garamond" w:hAnsi="Garamond"/>
                <w:bCs/>
                <w:color w:val="000000"/>
                <w:sz w:val="20"/>
                <w:lang w:eastAsia="zh-CN"/>
              </w:rPr>
              <w:t>Reversal</w:t>
            </w:r>
          </w:p>
        </w:tc>
        <w:tc>
          <w:tcPr>
            <w:tcW w:w="876" w:type="pct"/>
            <w:vAlign w:val="bottom"/>
          </w:tcPr>
          <w:p w14:paraId="74DFCCFF" w14:textId="77777777" w:rsidR="004173A8" w:rsidRPr="002357A8" w:rsidRDefault="004173A8" w:rsidP="004173A8">
            <w:pPr>
              <w:tabs>
                <w:tab w:val="decimal" w:pos="1261"/>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(408,252)</w:t>
            </w:r>
          </w:p>
        </w:tc>
        <w:tc>
          <w:tcPr>
            <w:tcW w:w="137" w:type="pct"/>
            <w:vAlign w:val="bottom"/>
          </w:tcPr>
          <w:p w14:paraId="48C84F04" w14:textId="77777777" w:rsidR="004173A8" w:rsidRPr="002357A8" w:rsidRDefault="004173A8" w:rsidP="004173A8">
            <w:pPr>
              <w:tabs>
                <w:tab w:val="decimal" w:pos="1261"/>
              </w:tabs>
              <w:autoSpaceDE w:val="0"/>
              <w:autoSpaceDN w:val="0"/>
              <w:adjustRightInd w:val="0"/>
              <w:rPr>
                <w:rFonts w:ascii="Garamond" w:eastAsia="MHei-Bold-Identity-H" w:hAnsi="Garamond" w:cs="MHei-Bold-Identity-H"/>
                <w:bCs/>
                <w:color w:val="000000"/>
                <w:sz w:val="20"/>
                <w:lang w:eastAsia="zh-HK"/>
              </w:rPr>
            </w:pPr>
          </w:p>
        </w:tc>
        <w:tc>
          <w:tcPr>
            <w:tcW w:w="796" w:type="pct"/>
            <w:vAlign w:val="bottom"/>
          </w:tcPr>
          <w:p w14:paraId="478C3A5F" w14:textId="77777777" w:rsidR="004173A8" w:rsidRPr="002357A8" w:rsidRDefault="004173A8" w:rsidP="004173A8">
            <w:pPr>
              <w:tabs>
                <w:tab w:val="decimal" w:pos="1159"/>
              </w:tabs>
              <w:autoSpaceDE w:val="0"/>
              <w:autoSpaceDN w:val="0"/>
              <w:adjustRightInd w:val="0"/>
              <w:ind w:right="-108"/>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(489,947)</w:t>
            </w:r>
          </w:p>
        </w:tc>
      </w:tr>
      <w:tr w:rsidR="004173A8" w:rsidRPr="002357A8" w14:paraId="0A4FDEF8" w14:textId="77777777" w:rsidTr="004173A8">
        <w:tc>
          <w:tcPr>
            <w:tcW w:w="3191" w:type="pct"/>
            <w:vAlign w:val="center"/>
          </w:tcPr>
          <w:p w14:paraId="75CFD775" w14:textId="77777777" w:rsidR="004173A8" w:rsidRPr="002357A8" w:rsidRDefault="004173A8" w:rsidP="004173A8">
            <w:pPr>
              <w:autoSpaceDE w:val="0"/>
              <w:autoSpaceDN w:val="0"/>
              <w:adjustRightInd w:val="0"/>
              <w:rPr>
                <w:rFonts w:ascii="Garamond" w:eastAsia="宋体" w:hAnsi="Garamond" w:cs="宋体"/>
                <w:bCs/>
                <w:color w:val="000000"/>
                <w:sz w:val="20"/>
                <w:lang w:eastAsia="zh-CN"/>
              </w:rPr>
            </w:pPr>
            <w:r w:rsidRPr="002357A8">
              <w:rPr>
                <w:rFonts w:ascii="Garamond" w:hAnsi="Garamond"/>
                <w:bCs/>
                <w:color w:val="000000"/>
                <w:sz w:val="20"/>
                <w:lang w:eastAsia="zh-CN"/>
              </w:rPr>
              <w:t>Receivables write-off as uncollectible</w:t>
            </w:r>
          </w:p>
        </w:tc>
        <w:tc>
          <w:tcPr>
            <w:tcW w:w="876" w:type="pct"/>
            <w:vAlign w:val="bottom"/>
          </w:tcPr>
          <w:p w14:paraId="41898968" w14:textId="77777777" w:rsidR="004173A8" w:rsidRPr="002357A8" w:rsidRDefault="004173A8" w:rsidP="004173A8">
            <w:pPr>
              <w:tabs>
                <w:tab w:val="decimal" w:pos="1261"/>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(10,071)</w:t>
            </w:r>
          </w:p>
        </w:tc>
        <w:tc>
          <w:tcPr>
            <w:tcW w:w="137" w:type="pct"/>
            <w:vAlign w:val="bottom"/>
          </w:tcPr>
          <w:p w14:paraId="546935D1" w14:textId="77777777" w:rsidR="004173A8" w:rsidRPr="002357A8" w:rsidRDefault="004173A8" w:rsidP="004173A8">
            <w:pPr>
              <w:tabs>
                <w:tab w:val="decimal" w:pos="1261"/>
              </w:tabs>
              <w:autoSpaceDE w:val="0"/>
              <w:autoSpaceDN w:val="0"/>
              <w:adjustRightInd w:val="0"/>
              <w:rPr>
                <w:rFonts w:ascii="Garamond" w:eastAsia="MHei-Bold-Identity-H" w:hAnsi="Garamond" w:cs="MHei-Bold-Identity-H"/>
                <w:bCs/>
                <w:color w:val="000000"/>
                <w:sz w:val="20"/>
                <w:lang w:eastAsia="zh-HK"/>
              </w:rPr>
            </w:pPr>
          </w:p>
        </w:tc>
        <w:tc>
          <w:tcPr>
            <w:tcW w:w="796" w:type="pct"/>
            <w:vAlign w:val="bottom"/>
          </w:tcPr>
          <w:p w14:paraId="6342875D" w14:textId="77777777" w:rsidR="004173A8" w:rsidRPr="002357A8" w:rsidRDefault="004173A8" w:rsidP="004173A8">
            <w:pPr>
              <w:tabs>
                <w:tab w:val="decimal" w:pos="1159"/>
              </w:tabs>
              <w:autoSpaceDE w:val="0"/>
              <w:autoSpaceDN w:val="0"/>
              <w:adjustRightInd w:val="0"/>
              <w:ind w:right="-108"/>
              <w:rPr>
                <w:rFonts w:ascii="Garamond" w:eastAsia="MHei-Bold-Identity-H" w:hAnsi="Garamond" w:cs="MHei-Bold-Identity-H"/>
                <w:bCs/>
                <w:color w:val="000000"/>
                <w:sz w:val="20"/>
              </w:rPr>
            </w:pPr>
            <w:r w:rsidRPr="002357A8">
              <w:rPr>
                <w:rFonts w:ascii="Garamond" w:eastAsia="宋体" w:hAnsi="Garamond" w:cs="MHei-Bold-Identity-H"/>
                <w:bCs/>
                <w:color w:val="000000"/>
                <w:sz w:val="20"/>
              </w:rPr>
              <w:t>(1,611)</w:t>
            </w:r>
          </w:p>
        </w:tc>
      </w:tr>
      <w:tr w:rsidR="004173A8" w:rsidRPr="002357A8" w14:paraId="35495E4B" w14:textId="77777777" w:rsidTr="004173A8">
        <w:tc>
          <w:tcPr>
            <w:tcW w:w="3191" w:type="pct"/>
            <w:vAlign w:val="center"/>
          </w:tcPr>
          <w:p w14:paraId="35297DF3" w14:textId="77777777" w:rsidR="004173A8" w:rsidRPr="002357A8" w:rsidRDefault="004173A8" w:rsidP="004173A8">
            <w:pPr>
              <w:autoSpaceDE w:val="0"/>
              <w:autoSpaceDN w:val="0"/>
              <w:adjustRightInd w:val="0"/>
              <w:rPr>
                <w:rFonts w:ascii="Garamond" w:eastAsia="MSung-Light-Identity-H" w:hAnsi="Garamond" w:cs="MSung-Light-Identity-H"/>
                <w:b/>
                <w:bCs/>
                <w:color w:val="000000"/>
                <w:sz w:val="4"/>
                <w:szCs w:val="4"/>
              </w:rPr>
            </w:pPr>
          </w:p>
        </w:tc>
        <w:tc>
          <w:tcPr>
            <w:tcW w:w="876" w:type="pct"/>
            <w:tcBorders>
              <w:bottom w:val="single" w:sz="4" w:space="0" w:color="auto"/>
            </w:tcBorders>
            <w:vAlign w:val="bottom"/>
          </w:tcPr>
          <w:p w14:paraId="13D1B36A" w14:textId="77777777" w:rsidR="004173A8" w:rsidRPr="002357A8" w:rsidRDefault="004173A8" w:rsidP="004173A8">
            <w:pPr>
              <w:tabs>
                <w:tab w:val="decimal" w:pos="1261"/>
              </w:tabs>
              <w:autoSpaceDE w:val="0"/>
              <w:autoSpaceDN w:val="0"/>
              <w:adjustRightInd w:val="0"/>
              <w:rPr>
                <w:rFonts w:ascii="Garamond" w:eastAsia="MHei-Bold-Identity-H" w:hAnsi="Garamond" w:cs="MHei-Bold-Identity-H"/>
                <w:b/>
                <w:bCs/>
                <w:color w:val="000000"/>
                <w:sz w:val="4"/>
                <w:szCs w:val="4"/>
                <w:lang w:eastAsia="zh-HK"/>
              </w:rPr>
            </w:pPr>
          </w:p>
        </w:tc>
        <w:tc>
          <w:tcPr>
            <w:tcW w:w="137" w:type="pct"/>
            <w:vAlign w:val="bottom"/>
          </w:tcPr>
          <w:p w14:paraId="6EDC9EB4" w14:textId="77777777" w:rsidR="004173A8" w:rsidRPr="002357A8" w:rsidRDefault="004173A8" w:rsidP="004173A8">
            <w:pPr>
              <w:tabs>
                <w:tab w:val="decimal" w:pos="1261"/>
              </w:tabs>
              <w:autoSpaceDE w:val="0"/>
              <w:autoSpaceDN w:val="0"/>
              <w:adjustRightInd w:val="0"/>
              <w:rPr>
                <w:rFonts w:ascii="Garamond" w:eastAsia="MHei-Bold-Identity-H" w:hAnsi="Garamond" w:cs="MHei-Bold-Identity-H"/>
                <w:bCs/>
                <w:color w:val="000000"/>
                <w:sz w:val="4"/>
                <w:szCs w:val="4"/>
                <w:lang w:eastAsia="zh-HK"/>
              </w:rPr>
            </w:pPr>
          </w:p>
        </w:tc>
        <w:tc>
          <w:tcPr>
            <w:tcW w:w="796" w:type="pct"/>
            <w:tcBorders>
              <w:bottom w:val="single" w:sz="4" w:space="0" w:color="auto"/>
            </w:tcBorders>
            <w:vAlign w:val="bottom"/>
          </w:tcPr>
          <w:p w14:paraId="20C15E3F" w14:textId="77777777" w:rsidR="004173A8" w:rsidRPr="002357A8" w:rsidRDefault="004173A8" w:rsidP="004173A8">
            <w:pPr>
              <w:tabs>
                <w:tab w:val="decimal" w:pos="1159"/>
              </w:tabs>
              <w:autoSpaceDE w:val="0"/>
              <w:autoSpaceDN w:val="0"/>
              <w:adjustRightInd w:val="0"/>
              <w:ind w:right="-108"/>
              <w:rPr>
                <w:rFonts w:ascii="Garamond" w:eastAsia="MHei-Bold-Identity-H" w:hAnsi="Garamond" w:cs="MHei-Bold-Identity-H"/>
                <w:bCs/>
                <w:color w:val="000000"/>
                <w:sz w:val="4"/>
                <w:szCs w:val="4"/>
                <w:lang w:eastAsia="zh-HK"/>
              </w:rPr>
            </w:pPr>
          </w:p>
        </w:tc>
      </w:tr>
      <w:tr w:rsidR="004173A8" w:rsidRPr="002357A8" w14:paraId="67499E37" w14:textId="77777777" w:rsidTr="004173A8">
        <w:tc>
          <w:tcPr>
            <w:tcW w:w="3191" w:type="pct"/>
            <w:vAlign w:val="center"/>
          </w:tcPr>
          <w:p w14:paraId="5AB3410E" w14:textId="77777777" w:rsidR="004173A8" w:rsidRPr="002357A8" w:rsidRDefault="004173A8" w:rsidP="004173A8">
            <w:pPr>
              <w:autoSpaceDE w:val="0"/>
              <w:autoSpaceDN w:val="0"/>
              <w:adjustRightInd w:val="0"/>
              <w:rPr>
                <w:rFonts w:ascii="Garamond" w:hAnsi="Garamond" w:cs="MSung-Light-Identity-H"/>
                <w:bCs/>
                <w:color w:val="000000"/>
                <w:sz w:val="20"/>
                <w:lang w:eastAsia="zh-CN"/>
              </w:rPr>
            </w:pPr>
            <w:r w:rsidRPr="002357A8">
              <w:rPr>
                <w:rFonts w:ascii="Garamond" w:hAnsi="Garamond"/>
                <w:bCs/>
                <w:color w:val="000000"/>
                <w:sz w:val="20"/>
                <w:lang w:eastAsia="zh-CN"/>
              </w:rPr>
              <w:t>At 31 December</w:t>
            </w:r>
          </w:p>
        </w:tc>
        <w:tc>
          <w:tcPr>
            <w:tcW w:w="876" w:type="pct"/>
            <w:tcBorders>
              <w:top w:val="single" w:sz="4" w:space="0" w:color="auto"/>
            </w:tcBorders>
            <w:vAlign w:val="bottom"/>
          </w:tcPr>
          <w:p w14:paraId="29D39FD0" w14:textId="77777777" w:rsidR="004173A8" w:rsidRPr="002357A8" w:rsidRDefault="004173A8" w:rsidP="004173A8">
            <w:pPr>
              <w:tabs>
                <w:tab w:val="decimal" w:pos="1261"/>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2,513,990</w:t>
            </w:r>
          </w:p>
        </w:tc>
        <w:tc>
          <w:tcPr>
            <w:tcW w:w="137" w:type="pct"/>
            <w:vAlign w:val="bottom"/>
          </w:tcPr>
          <w:p w14:paraId="36A6AD5A" w14:textId="77777777" w:rsidR="004173A8" w:rsidRPr="002357A8" w:rsidRDefault="004173A8" w:rsidP="004173A8">
            <w:pPr>
              <w:tabs>
                <w:tab w:val="decimal" w:pos="1261"/>
              </w:tabs>
              <w:autoSpaceDE w:val="0"/>
              <w:autoSpaceDN w:val="0"/>
              <w:adjustRightInd w:val="0"/>
              <w:rPr>
                <w:rFonts w:ascii="Garamond" w:eastAsia="宋体" w:hAnsi="Garamond" w:cs="MHei-Bold-Identity-H"/>
                <w:b/>
                <w:bCs/>
                <w:color w:val="000000"/>
                <w:sz w:val="20"/>
              </w:rPr>
            </w:pPr>
          </w:p>
        </w:tc>
        <w:tc>
          <w:tcPr>
            <w:tcW w:w="796" w:type="pct"/>
            <w:tcBorders>
              <w:top w:val="single" w:sz="4" w:space="0" w:color="auto"/>
            </w:tcBorders>
            <w:vAlign w:val="bottom"/>
          </w:tcPr>
          <w:p w14:paraId="335537C7" w14:textId="77777777" w:rsidR="004173A8" w:rsidRPr="002357A8" w:rsidRDefault="004173A8" w:rsidP="004173A8">
            <w:pPr>
              <w:tabs>
                <w:tab w:val="decimal" w:pos="1159"/>
              </w:tabs>
              <w:autoSpaceDE w:val="0"/>
              <w:autoSpaceDN w:val="0"/>
              <w:adjustRightInd w:val="0"/>
              <w:ind w:right="-108"/>
              <w:rPr>
                <w:rFonts w:ascii="Garamond" w:eastAsia="宋体" w:hAnsi="Garamond" w:cs="MHei-Bold-Identity-H"/>
                <w:bCs/>
                <w:color w:val="000000"/>
                <w:sz w:val="20"/>
              </w:rPr>
            </w:pPr>
            <w:r w:rsidRPr="002357A8">
              <w:rPr>
                <w:rFonts w:ascii="Garamond" w:eastAsia="宋体" w:hAnsi="Garamond" w:cs="MHei-Bold-Identity-H"/>
                <w:bCs/>
                <w:color w:val="000000"/>
                <w:sz w:val="20"/>
              </w:rPr>
              <w:t>2,525,191</w:t>
            </w:r>
          </w:p>
        </w:tc>
      </w:tr>
      <w:tr w:rsidR="004173A8" w:rsidRPr="002357A8" w14:paraId="26DB8D9E" w14:textId="77777777" w:rsidTr="004173A8">
        <w:tc>
          <w:tcPr>
            <w:tcW w:w="3191" w:type="pct"/>
          </w:tcPr>
          <w:p w14:paraId="0E47846B"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rPr>
            </w:pPr>
          </w:p>
        </w:tc>
        <w:tc>
          <w:tcPr>
            <w:tcW w:w="876" w:type="pct"/>
            <w:tcBorders>
              <w:bottom w:val="single" w:sz="12" w:space="0" w:color="auto"/>
            </w:tcBorders>
            <w:vAlign w:val="bottom"/>
          </w:tcPr>
          <w:p w14:paraId="68AFA794"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4"/>
                <w:szCs w:val="4"/>
                <w:lang w:eastAsia="zh-HK"/>
              </w:rPr>
            </w:pPr>
          </w:p>
        </w:tc>
        <w:tc>
          <w:tcPr>
            <w:tcW w:w="137" w:type="pct"/>
            <w:vAlign w:val="bottom"/>
          </w:tcPr>
          <w:p w14:paraId="35BCC723"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lang w:eastAsia="zh-HK"/>
              </w:rPr>
            </w:pPr>
          </w:p>
        </w:tc>
        <w:tc>
          <w:tcPr>
            <w:tcW w:w="796" w:type="pct"/>
            <w:tcBorders>
              <w:bottom w:val="single" w:sz="12" w:space="0" w:color="auto"/>
            </w:tcBorders>
            <w:vAlign w:val="bottom"/>
          </w:tcPr>
          <w:p w14:paraId="2630528C" w14:textId="77777777" w:rsidR="004173A8" w:rsidRPr="002357A8" w:rsidRDefault="004173A8" w:rsidP="004173A8">
            <w:pPr>
              <w:tabs>
                <w:tab w:val="decimal" w:pos="1159"/>
              </w:tabs>
              <w:autoSpaceDE w:val="0"/>
              <w:autoSpaceDN w:val="0"/>
              <w:adjustRightInd w:val="0"/>
              <w:ind w:right="-108"/>
              <w:rPr>
                <w:rFonts w:ascii="Garamond" w:eastAsia="MHei-Bold-Identity-H" w:hAnsi="Garamond" w:cs="MHei-Bold-Identity-H"/>
                <w:bCs/>
                <w:color w:val="000000"/>
                <w:sz w:val="4"/>
                <w:szCs w:val="4"/>
                <w:lang w:eastAsia="zh-HK"/>
              </w:rPr>
            </w:pPr>
          </w:p>
        </w:tc>
      </w:tr>
    </w:tbl>
    <w:p w14:paraId="4FD4A82F" w14:textId="77777777" w:rsidR="004173A8" w:rsidRPr="002357A8" w:rsidRDefault="004173A8" w:rsidP="004173A8">
      <w:pPr>
        <w:autoSpaceDE w:val="0"/>
        <w:autoSpaceDN w:val="0"/>
        <w:adjustRightInd w:val="0"/>
        <w:rPr>
          <w:rFonts w:eastAsia="宋体" w:cs="MSung-Light-Identity-H"/>
          <w:bCs/>
          <w:color w:val="000000"/>
        </w:rPr>
      </w:pPr>
    </w:p>
    <w:p w14:paraId="2C44FF59" w14:textId="77777777" w:rsidR="004173A8" w:rsidRPr="002357A8" w:rsidRDefault="004173A8" w:rsidP="004173A8">
      <w:pPr>
        <w:tabs>
          <w:tab w:val="left" w:pos="450"/>
        </w:tabs>
        <w:autoSpaceDE w:val="0"/>
        <w:autoSpaceDN w:val="0"/>
        <w:adjustRightInd w:val="0"/>
        <w:ind w:left="450"/>
        <w:rPr>
          <w:rFonts w:ascii="Garamond" w:hAnsi="Garamond" w:cs="MSung-Light-Identity-H"/>
          <w:bCs/>
          <w:color w:val="000000"/>
          <w:lang w:eastAsia="zh-CN"/>
        </w:rPr>
      </w:pPr>
      <w:r w:rsidRPr="002357A8">
        <w:rPr>
          <w:rFonts w:ascii="Garamond" w:hAnsi="Garamond" w:cs="MSung-Light-Identity-H"/>
          <w:bCs/>
          <w:color w:val="000000"/>
          <w:lang w:eastAsia="zh-CN"/>
        </w:rPr>
        <w:t>Note:</w:t>
      </w:r>
    </w:p>
    <w:p w14:paraId="6E04BEDD" w14:textId="77777777" w:rsidR="004173A8" w:rsidRPr="002357A8" w:rsidRDefault="004173A8" w:rsidP="004173A8">
      <w:pPr>
        <w:autoSpaceDE w:val="0"/>
        <w:autoSpaceDN w:val="0"/>
        <w:adjustRightInd w:val="0"/>
        <w:ind w:left="450"/>
        <w:rPr>
          <w:rFonts w:ascii="Garamond" w:hAnsi="Garamond" w:cs="MSung-Light-Identity-H"/>
          <w:bCs/>
          <w:color w:val="000000"/>
          <w:lang w:eastAsia="zh-CN"/>
        </w:rPr>
      </w:pPr>
      <w:r w:rsidRPr="002357A8">
        <w:rPr>
          <w:rFonts w:ascii="Garamond" w:hAnsi="Garamond" w:cs="MSung-Light-Identity-H"/>
          <w:bCs/>
          <w:color w:val="000000"/>
          <w:lang w:eastAsia="zh-CN"/>
        </w:rPr>
        <w:t>During the year ended 31 December 2018, the Group has acquired certain bills receivables and trade receivables from a related party.</w:t>
      </w:r>
    </w:p>
    <w:p w14:paraId="471B13B4" w14:textId="77777777" w:rsidR="004173A8" w:rsidRPr="002357A8" w:rsidRDefault="004173A8" w:rsidP="004173A8">
      <w:pPr>
        <w:rPr>
          <w:lang w:eastAsia="zh-CN"/>
        </w:rPr>
      </w:pPr>
    </w:p>
    <w:p w14:paraId="74CFBE1F" w14:textId="77777777" w:rsidR="004173A8" w:rsidRPr="002357A8" w:rsidRDefault="004173A8" w:rsidP="004173A8">
      <w:pPr>
        <w:autoSpaceDE w:val="0"/>
        <w:autoSpaceDN w:val="0"/>
        <w:adjustRightInd w:val="0"/>
        <w:ind w:left="540" w:hanging="540"/>
        <w:rPr>
          <w:rFonts w:ascii="Arial Black" w:eastAsia="宋体" w:hAnsi="Arial Black" w:cs="MSung-Light-Identity-H"/>
          <w:b/>
          <w:bCs/>
          <w:color w:val="000000"/>
          <w:sz w:val="19"/>
          <w:szCs w:val="19"/>
          <w:lang w:eastAsia="zh-CN"/>
        </w:rPr>
      </w:pPr>
      <w:r w:rsidRPr="002357A8">
        <w:rPr>
          <w:rFonts w:ascii="Arial Black" w:eastAsia="宋体" w:hAnsi="Arial Black" w:cs="MSung-Light-Identity-H"/>
          <w:b/>
          <w:bCs/>
          <w:color w:val="000000"/>
          <w:sz w:val="19"/>
          <w:szCs w:val="19"/>
          <w:lang w:eastAsia="zh-CN"/>
        </w:rPr>
        <w:t>15</w:t>
      </w:r>
      <w:r w:rsidRPr="002357A8">
        <w:rPr>
          <w:rFonts w:ascii="Arial Black" w:eastAsia="宋体" w:hAnsi="Arial Black" w:cs="MSung-Light-Identity-H"/>
          <w:b/>
          <w:bCs/>
          <w:color w:val="000000"/>
          <w:sz w:val="19"/>
          <w:szCs w:val="19"/>
          <w:lang w:eastAsia="zh-CN"/>
        </w:rPr>
        <w:tab/>
        <w:t>NOTES AND TRADE PAYABLES</w:t>
      </w:r>
    </w:p>
    <w:p w14:paraId="60BDB461" w14:textId="77777777" w:rsidR="004173A8" w:rsidRPr="002357A8" w:rsidRDefault="004173A8" w:rsidP="004173A8">
      <w:pPr>
        <w:ind w:hanging="540"/>
        <w:rPr>
          <w:rFonts w:ascii="Garamond" w:hAnsi="Garamond" w:cs="Univers"/>
          <w:b/>
          <w:bCs/>
          <w:color w:val="000000"/>
        </w:rPr>
      </w:pPr>
    </w:p>
    <w:tbl>
      <w:tblPr>
        <w:tblW w:w="4980" w:type="pct"/>
        <w:tblInd w:w="450" w:type="dxa"/>
        <w:tblLayout w:type="fixed"/>
        <w:tblLook w:val="04A0" w:firstRow="1" w:lastRow="0" w:firstColumn="1" w:lastColumn="0" w:noHBand="0" w:noVBand="1"/>
      </w:tblPr>
      <w:tblGrid>
        <w:gridCol w:w="5693"/>
        <w:gridCol w:w="1554"/>
        <w:gridCol w:w="242"/>
        <w:gridCol w:w="1558"/>
      </w:tblGrid>
      <w:tr w:rsidR="004173A8" w:rsidRPr="002357A8" w14:paraId="2D8BDEC7" w14:textId="77777777" w:rsidTr="004173A8">
        <w:tc>
          <w:tcPr>
            <w:tcW w:w="3146" w:type="pct"/>
          </w:tcPr>
          <w:p w14:paraId="68BDD6A9"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59" w:type="pct"/>
            <w:vAlign w:val="center"/>
          </w:tcPr>
          <w:p w14:paraId="55E10109" w14:textId="77777777" w:rsidR="004173A8" w:rsidRPr="002357A8" w:rsidRDefault="004173A8" w:rsidP="004173A8">
            <w:pPr>
              <w:tabs>
                <w:tab w:val="decimal" w:pos="1331"/>
              </w:tabs>
              <w:autoSpaceDE w:val="0"/>
              <w:autoSpaceDN w:val="0"/>
              <w:adjustRightInd w:val="0"/>
              <w:rPr>
                <w:rFonts w:ascii="Garamond" w:hAnsi="Garamond" w:cs="MHei-Bold-Identity-H"/>
                <w:b/>
                <w:bCs/>
                <w:color w:val="000000"/>
                <w:sz w:val="20"/>
              </w:rPr>
            </w:pPr>
            <w:r w:rsidRPr="002357A8">
              <w:rPr>
                <w:rFonts w:ascii="Garamond" w:eastAsia="宋体" w:hAnsi="Garamond" w:cs="MHei-Bold-Identity-H"/>
                <w:b/>
                <w:bCs/>
                <w:color w:val="000000"/>
                <w:sz w:val="20"/>
                <w:lang w:eastAsia="zh-CN"/>
              </w:rPr>
              <w:t>2019</w:t>
            </w:r>
          </w:p>
        </w:tc>
        <w:tc>
          <w:tcPr>
            <w:tcW w:w="134" w:type="pct"/>
            <w:vAlign w:val="center"/>
          </w:tcPr>
          <w:p w14:paraId="33F1A8D6"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61" w:type="pct"/>
            <w:vAlign w:val="center"/>
          </w:tcPr>
          <w:p w14:paraId="58E6E92A" w14:textId="77777777" w:rsidR="004173A8" w:rsidRPr="002357A8" w:rsidRDefault="004173A8" w:rsidP="004173A8">
            <w:pPr>
              <w:tabs>
                <w:tab w:val="decimal" w:pos="1327"/>
              </w:tabs>
              <w:autoSpaceDE w:val="0"/>
              <w:autoSpaceDN w:val="0"/>
              <w:adjustRightInd w:val="0"/>
              <w:rPr>
                <w:rFonts w:ascii="Garamond" w:eastAsia="MHei-Bold-Identity-H" w:hAnsi="Garamond" w:cs="MHei-Bold-Identity-H"/>
                <w:bCs/>
                <w:color w:val="000000"/>
                <w:sz w:val="20"/>
              </w:rPr>
            </w:pPr>
            <w:r w:rsidRPr="002357A8">
              <w:rPr>
                <w:rFonts w:ascii="Garamond" w:eastAsia="宋体" w:hAnsi="Garamond" w:cs="MHei-Bold-Identity-H"/>
                <w:bCs/>
                <w:color w:val="000000"/>
                <w:sz w:val="20"/>
                <w:lang w:eastAsia="zh-CN"/>
              </w:rPr>
              <w:t>2018</w:t>
            </w:r>
          </w:p>
        </w:tc>
      </w:tr>
      <w:tr w:rsidR="004173A8" w:rsidRPr="002357A8" w14:paraId="746E8C53" w14:textId="77777777" w:rsidTr="004173A8">
        <w:trPr>
          <w:trHeight w:val="121"/>
        </w:trPr>
        <w:tc>
          <w:tcPr>
            <w:tcW w:w="3146" w:type="pct"/>
            <w:vAlign w:val="center"/>
          </w:tcPr>
          <w:p w14:paraId="69EE4F0F"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859" w:type="pct"/>
            <w:vAlign w:val="center"/>
          </w:tcPr>
          <w:p w14:paraId="765BD953"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
                <w:bCs/>
                <w:color w:val="000000"/>
                <w:sz w:val="20"/>
              </w:rPr>
            </w:pPr>
            <w:r w:rsidRPr="002357A8">
              <w:rPr>
                <w:rFonts w:ascii="Garamond" w:hAnsi="Garamond" w:cs="MHei-Bold-Identity-H"/>
                <w:b/>
                <w:bCs/>
                <w:color w:val="000000"/>
                <w:sz w:val="20"/>
                <w:lang w:eastAsia="zh-HK"/>
              </w:rPr>
              <w:t>RMB</w:t>
            </w:r>
            <w:r w:rsidRPr="002357A8">
              <w:rPr>
                <w:rFonts w:ascii="Garamond" w:eastAsia="宋体" w:hAnsi="Garamond" w:cs="MHei-Bold-Identity-H"/>
                <w:b/>
                <w:bCs/>
                <w:color w:val="000000"/>
                <w:sz w:val="20"/>
                <w:lang w:eastAsia="zh-CN"/>
              </w:rPr>
              <w:t>’000</w:t>
            </w:r>
          </w:p>
        </w:tc>
        <w:tc>
          <w:tcPr>
            <w:tcW w:w="134" w:type="pct"/>
            <w:vAlign w:val="center"/>
          </w:tcPr>
          <w:p w14:paraId="3CAD2E0D"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61" w:type="pct"/>
            <w:vAlign w:val="center"/>
          </w:tcPr>
          <w:p w14:paraId="5ACC8DF3"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20"/>
              </w:rPr>
            </w:pPr>
            <w:r w:rsidRPr="002357A8">
              <w:rPr>
                <w:rFonts w:ascii="Garamond" w:hAnsi="Garamond" w:cs="MHei-Bold-Identity-H"/>
                <w:bCs/>
                <w:color w:val="000000"/>
                <w:sz w:val="20"/>
                <w:lang w:eastAsia="zh-HK"/>
              </w:rPr>
              <w:t>RMB</w:t>
            </w:r>
            <w:r w:rsidRPr="002357A8">
              <w:rPr>
                <w:rFonts w:ascii="Garamond" w:eastAsia="宋体" w:hAnsi="Garamond" w:cs="MHei-Bold-Identity-H"/>
                <w:bCs/>
                <w:color w:val="000000"/>
                <w:sz w:val="20"/>
                <w:lang w:eastAsia="zh-CN"/>
              </w:rPr>
              <w:t>’000</w:t>
            </w:r>
          </w:p>
        </w:tc>
      </w:tr>
      <w:tr w:rsidR="004173A8" w:rsidRPr="002357A8" w14:paraId="604F2FFD" w14:textId="77777777" w:rsidTr="004173A8">
        <w:tc>
          <w:tcPr>
            <w:tcW w:w="3146" w:type="pct"/>
            <w:vAlign w:val="center"/>
          </w:tcPr>
          <w:p w14:paraId="500A3F51" w14:textId="77777777" w:rsidR="004173A8" w:rsidRPr="002357A8" w:rsidRDefault="004173A8" w:rsidP="004173A8">
            <w:pPr>
              <w:autoSpaceDE w:val="0"/>
              <w:autoSpaceDN w:val="0"/>
              <w:adjustRightInd w:val="0"/>
              <w:rPr>
                <w:rFonts w:ascii="Garamond" w:hAnsi="Garamond" w:cs="Arial"/>
                <w:sz w:val="20"/>
                <w:lang w:eastAsia="zh-CN"/>
              </w:rPr>
            </w:pPr>
          </w:p>
        </w:tc>
        <w:tc>
          <w:tcPr>
            <w:tcW w:w="859" w:type="pct"/>
            <w:vAlign w:val="center"/>
          </w:tcPr>
          <w:p w14:paraId="342BE74F"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
                <w:bCs/>
                <w:color w:val="000000"/>
                <w:sz w:val="20"/>
                <w:lang w:eastAsia="zh-HK"/>
              </w:rPr>
            </w:pPr>
          </w:p>
        </w:tc>
        <w:tc>
          <w:tcPr>
            <w:tcW w:w="134" w:type="pct"/>
            <w:vAlign w:val="center"/>
          </w:tcPr>
          <w:p w14:paraId="13559639"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61" w:type="pct"/>
            <w:vAlign w:val="center"/>
          </w:tcPr>
          <w:p w14:paraId="5570B7FC" w14:textId="77777777" w:rsidR="004173A8" w:rsidRPr="002357A8" w:rsidRDefault="004173A8" w:rsidP="004173A8">
            <w:pPr>
              <w:tabs>
                <w:tab w:val="decimal" w:pos="1294"/>
              </w:tabs>
              <w:autoSpaceDE w:val="0"/>
              <w:autoSpaceDN w:val="0"/>
              <w:adjustRightInd w:val="0"/>
              <w:rPr>
                <w:rFonts w:ascii="Garamond" w:hAnsi="Garamond" w:cs="MHei-Bold-Identity-H"/>
                <w:bCs/>
                <w:color w:val="000000"/>
                <w:sz w:val="20"/>
                <w:lang w:eastAsia="zh-HK"/>
              </w:rPr>
            </w:pPr>
          </w:p>
        </w:tc>
      </w:tr>
      <w:tr w:rsidR="004173A8" w:rsidRPr="002357A8" w14:paraId="689C902F" w14:textId="77777777" w:rsidTr="004173A8">
        <w:tc>
          <w:tcPr>
            <w:tcW w:w="3146" w:type="pct"/>
            <w:vAlign w:val="center"/>
          </w:tcPr>
          <w:p w14:paraId="58F0D6E6" w14:textId="77777777" w:rsidR="004173A8" w:rsidRPr="002357A8" w:rsidRDefault="004173A8" w:rsidP="004173A8">
            <w:pPr>
              <w:autoSpaceDE w:val="0"/>
              <w:autoSpaceDN w:val="0"/>
              <w:adjustRightInd w:val="0"/>
              <w:rPr>
                <w:rFonts w:ascii="Garamond" w:eastAsia="MSung-Light-Identity-H" w:hAnsi="Garamond" w:cs="MSung-Light-Identity-H"/>
                <w:b/>
                <w:bCs/>
                <w:color w:val="000000"/>
                <w:sz w:val="20"/>
              </w:rPr>
            </w:pPr>
            <w:r w:rsidRPr="002357A8">
              <w:rPr>
                <w:rFonts w:ascii="Garamond" w:hAnsi="Garamond" w:cs="MSung-Light-Identity-H"/>
                <w:bCs/>
                <w:color w:val="000000"/>
                <w:sz w:val="20"/>
                <w:lang w:eastAsia="zh-CN"/>
              </w:rPr>
              <w:t>Trade payables</w:t>
            </w:r>
          </w:p>
        </w:tc>
        <w:tc>
          <w:tcPr>
            <w:tcW w:w="859" w:type="pct"/>
            <w:vAlign w:val="center"/>
          </w:tcPr>
          <w:p w14:paraId="2A71152A"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
                <w:bCs/>
                <w:color w:val="000000"/>
                <w:sz w:val="20"/>
                <w:lang w:eastAsia="zh-HK"/>
              </w:rPr>
            </w:pPr>
          </w:p>
        </w:tc>
        <w:tc>
          <w:tcPr>
            <w:tcW w:w="134" w:type="pct"/>
            <w:vAlign w:val="center"/>
          </w:tcPr>
          <w:p w14:paraId="4F45BD68"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61" w:type="pct"/>
            <w:vAlign w:val="center"/>
          </w:tcPr>
          <w:p w14:paraId="41800DC2"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20"/>
                <w:lang w:eastAsia="zh-HK"/>
              </w:rPr>
            </w:pPr>
          </w:p>
        </w:tc>
      </w:tr>
      <w:tr w:rsidR="004173A8" w:rsidRPr="002357A8" w14:paraId="6D30C960" w14:textId="77777777" w:rsidTr="004173A8">
        <w:tc>
          <w:tcPr>
            <w:tcW w:w="3146" w:type="pct"/>
            <w:vAlign w:val="center"/>
          </w:tcPr>
          <w:p w14:paraId="59544A91"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r w:rsidRPr="002357A8">
              <w:rPr>
                <w:rFonts w:ascii="Garamond" w:hAnsi="Garamond" w:cs="MSung-Light-Identity-H"/>
                <w:bCs/>
                <w:color w:val="000000"/>
                <w:sz w:val="20"/>
                <w:lang w:eastAsia="zh-CN"/>
              </w:rPr>
              <w:t>- Sinopec Group and its subsidiaries</w:t>
            </w:r>
          </w:p>
        </w:tc>
        <w:tc>
          <w:tcPr>
            <w:tcW w:w="859" w:type="pct"/>
          </w:tcPr>
          <w:p w14:paraId="11BD814F" w14:textId="77777777" w:rsidR="004173A8" w:rsidRPr="002357A8" w:rsidRDefault="004173A8" w:rsidP="004173A8">
            <w:pPr>
              <w:tabs>
                <w:tab w:val="decimal" w:pos="1241"/>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1,148,614</w:t>
            </w:r>
          </w:p>
        </w:tc>
        <w:tc>
          <w:tcPr>
            <w:tcW w:w="134" w:type="pct"/>
            <w:vAlign w:val="center"/>
          </w:tcPr>
          <w:p w14:paraId="2E166501" w14:textId="77777777" w:rsidR="004173A8" w:rsidRPr="002357A8" w:rsidRDefault="004173A8" w:rsidP="004173A8">
            <w:pPr>
              <w:autoSpaceDE w:val="0"/>
              <w:autoSpaceDN w:val="0"/>
              <w:adjustRightInd w:val="0"/>
              <w:rPr>
                <w:rFonts w:ascii="Garamond" w:hAnsi="Garamond" w:cs="MHei-Bold-Identity-H"/>
                <w:bCs/>
                <w:color w:val="000000"/>
                <w:sz w:val="20"/>
              </w:rPr>
            </w:pPr>
          </w:p>
        </w:tc>
        <w:tc>
          <w:tcPr>
            <w:tcW w:w="861" w:type="pct"/>
          </w:tcPr>
          <w:p w14:paraId="2C2D9EC5" w14:textId="77777777" w:rsidR="004173A8" w:rsidRPr="002357A8" w:rsidRDefault="004173A8" w:rsidP="004173A8">
            <w:pPr>
              <w:tabs>
                <w:tab w:val="decimal" w:pos="1294"/>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1,208,415</w:t>
            </w:r>
          </w:p>
        </w:tc>
      </w:tr>
      <w:tr w:rsidR="004173A8" w:rsidRPr="002357A8" w14:paraId="59A34087" w14:textId="77777777" w:rsidTr="004173A8">
        <w:tc>
          <w:tcPr>
            <w:tcW w:w="3146" w:type="pct"/>
            <w:vAlign w:val="center"/>
          </w:tcPr>
          <w:p w14:paraId="03AA519A"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r w:rsidRPr="002357A8">
              <w:rPr>
                <w:rFonts w:ascii="Garamond" w:hAnsi="Garamond" w:cs="MSung-Light-Identity-H"/>
                <w:bCs/>
                <w:color w:val="000000"/>
                <w:sz w:val="20"/>
                <w:lang w:eastAsia="zh-CN"/>
              </w:rPr>
              <w:t>- Joint ventures</w:t>
            </w:r>
          </w:p>
        </w:tc>
        <w:tc>
          <w:tcPr>
            <w:tcW w:w="859" w:type="pct"/>
          </w:tcPr>
          <w:p w14:paraId="38093FD0" w14:textId="77777777" w:rsidR="004173A8" w:rsidRPr="002357A8" w:rsidRDefault="004173A8" w:rsidP="004173A8">
            <w:pPr>
              <w:tabs>
                <w:tab w:val="decimal" w:pos="1241"/>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19,723</w:t>
            </w:r>
          </w:p>
        </w:tc>
        <w:tc>
          <w:tcPr>
            <w:tcW w:w="134" w:type="pct"/>
            <w:vAlign w:val="center"/>
          </w:tcPr>
          <w:p w14:paraId="55E1D13F" w14:textId="77777777" w:rsidR="004173A8" w:rsidRPr="002357A8" w:rsidRDefault="004173A8" w:rsidP="004173A8">
            <w:pPr>
              <w:autoSpaceDE w:val="0"/>
              <w:autoSpaceDN w:val="0"/>
              <w:adjustRightInd w:val="0"/>
              <w:rPr>
                <w:rFonts w:ascii="Garamond" w:hAnsi="Garamond" w:cs="MHei-Bold-Identity-H"/>
                <w:bCs/>
                <w:color w:val="000000"/>
                <w:sz w:val="20"/>
              </w:rPr>
            </w:pPr>
          </w:p>
        </w:tc>
        <w:tc>
          <w:tcPr>
            <w:tcW w:w="861" w:type="pct"/>
          </w:tcPr>
          <w:p w14:paraId="5325510D" w14:textId="77777777" w:rsidR="004173A8" w:rsidRPr="002357A8" w:rsidRDefault="004173A8" w:rsidP="004173A8">
            <w:pPr>
              <w:tabs>
                <w:tab w:val="decimal" w:pos="1294"/>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14,950</w:t>
            </w:r>
          </w:p>
        </w:tc>
      </w:tr>
      <w:tr w:rsidR="004173A8" w:rsidRPr="002357A8" w14:paraId="34C44D9E" w14:textId="77777777" w:rsidTr="004173A8">
        <w:tc>
          <w:tcPr>
            <w:tcW w:w="3146" w:type="pct"/>
            <w:vAlign w:val="center"/>
          </w:tcPr>
          <w:p w14:paraId="66EF6EF4"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r w:rsidRPr="002357A8">
              <w:rPr>
                <w:rFonts w:ascii="Garamond" w:hAnsi="Garamond" w:cs="MSung-Light-Identity-H"/>
                <w:bCs/>
                <w:color w:val="000000"/>
                <w:sz w:val="20"/>
                <w:lang w:eastAsia="zh-CN"/>
              </w:rPr>
              <w:t xml:space="preserve">- Sinopec Group’s joint ventures and associates </w:t>
            </w:r>
          </w:p>
        </w:tc>
        <w:tc>
          <w:tcPr>
            <w:tcW w:w="859" w:type="pct"/>
          </w:tcPr>
          <w:p w14:paraId="0A8086C6" w14:textId="77777777" w:rsidR="004173A8" w:rsidRPr="002357A8" w:rsidRDefault="004173A8" w:rsidP="004173A8">
            <w:pPr>
              <w:tabs>
                <w:tab w:val="decimal" w:pos="1241"/>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1,311</w:t>
            </w:r>
          </w:p>
        </w:tc>
        <w:tc>
          <w:tcPr>
            <w:tcW w:w="134" w:type="pct"/>
            <w:vAlign w:val="center"/>
          </w:tcPr>
          <w:p w14:paraId="7FBEFE44" w14:textId="77777777" w:rsidR="004173A8" w:rsidRPr="002357A8" w:rsidRDefault="004173A8" w:rsidP="004173A8">
            <w:pPr>
              <w:autoSpaceDE w:val="0"/>
              <w:autoSpaceDN w:val="0"/>
              <w:adjustRightInd w:val="0"/>
              <w:rPr>
                <w:rFonts w:ascii="Garamond" w:hAnsi="Garamond" w:cs="MHei-Bold-Identity-H"/>
                <w:bCs/>
                <w:color w:val="000000"/>
                <w:sz w:val="20"/>
              </w:rPr>
            </w:pPr>
          </w:p>
        </w:tc>
        <w:tc>
          <w:tcPr>
            <w:tcW w:w="861" w:type="pct"/>
          </w:tcPr>
          <w:p w14:paraId="5D2D7A93" w14:textId="77777777" w:rsidR="004173A8" w:rsidRPr="002357A8" w:rsidRDefault="004173A8" w:rsidP="004173A8">
            <w:pPr>
              <w:tabs>
                <w:tab w:val="decimal" w:pos="1294"/>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rPr>
              <w:t>75,055</w:t>
            </w:r>
          </w:p>
        </w:tc>
      </w:tr>
      <w:tr w:rsidR="004173A8" w:rsidRPr="002357A8" w14:paraId="6B60EC78" w14:textId="77777777" w:rsidTr="004173A8">
        <w:tc>
          <w:tcPr>
            <w:tcW w:w="3146" w:type="pct"/>
            <w:vAlign w:val="center"/>
          </w:tcPr>
          <w:p w14:paraId="69E275AC"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r w:rsidRPr="002357A8">
              <w:rPr>
                <w:rFonts w:ascii="Garamond" w:hAnsi="Garamond" w:cs="MSung-Light-Identity-H"/>
                <w:bCs/>
                <w:color w:val="000000"/>
                <w:sz w:val="20"/>
                <w:lang w:eastAsia="zh-CN"/>
              </w:rPr>
              <w:t>- Third parties</w:t>
            </w:r>
          </w:p>
        </w:tc>
        <w:tc>
          <w:tcPr>
            <w:tcW w:w="859" w:type="pct"/>
          </w:tcPr>
          <w:p w14:paraId="2FC92811" w14:textId="77777777" w:rsidR="004173A8" w:rsidRPr="002357A8" w:rsidRDefault="004173A8" w:rsidP="004173A8">
            <w:pPr>
              <w:tabs>
                <w:tab w:val="decimal" w:pos="1241"/>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18,898,646</w:t>
            </w:r>
          </w:p>
        </w:tc>
        <w:tc>
          <w:tcPr>
            <w:tcW w:w="134" w:type="pct"/>
            <w:vAlign w:val="center"/>
          </w:tcPr>
          <w:p w14:paraId="5312F32F"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61" w:type="pct"/>
          </w:tcPr>
          <w:p w14:paraId="19083834"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21,963,342</w:t>
            </w:r>
          </w:p>
        </w:tc>
      </w:tr>
      <w:tr w:rsidR="004173A8" w:rsidRPr="002357A8" w14:paraId="689EC2E0" w14:textId="77777777" w:rsidTr="004173A8">
        <w:tc>
          <w:tcPr>
            <w:tcW w:w="3146" w:type="pct"/>
            <w:vAlign w:val="center"/>
          </w:tcPr>
          <w:p w14:paraId="005C9FAC" w14:textId="77777777" w:rsidR="004173A8" w:rsidRPr="002357A8" w:rsidRDefault="004173A8" w:rsidP="004173A8">
            <w:pPr>
              <w:autoSpaceDE w:val="0"/>
              <w:autoSpaceDN w:val="0"/>
              <w:adjustRightInd w:val="0"/>
              <w:rPr>
                <w:rFonts w:ascii="Garamond" w:hAnsi="Garamond" w:cs="MSung-Light-Identity-H"/>
                <w:bCs/>
                <w:color w:val="000000"/>
                <w:sz w:val="4"/>
                <w:szCs w:val="4"/>
              </w:rPr>
            </w:pPr>
          </w:p>
        </w:tc>
        <w:tc>
          <w:tcPr>
            <w:tcW w:w="859" w:type="pct"/>
            <w:tcBorders>
              <w:bottom w:val="single" w:sz="4" w:space="0" w:color="auto"/>
            </w:tcBorders>
            <w:vAlign w:val="center"/>
          </w:tcPr>
          <w:p w14:paraId="7C66487F"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
                <w:bCs/>
                <w:color w:val="000000"/>
                <w:sz w:val="4"/>
                <w:szCs w:val="4"/>
                <w:lang w:eastAsia="zh-HK"/>
              </w:rPr>
            </w:pPr>
          </w:p>
        </w:tc>
        <w:tc>
          <w:tcPr>
            <w:tcW w:w="134" w:type="pct"/>
            <w:vAlign w:val="center"/>
          </w:tcPr>
          <w:p w14:paraId="7AF8271F"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lang w:eastAsia="zh-HK"/>
              </w:rPr>
            </w:pPr>
          </w:p>
        </w:tc>
        <w:tc>
          <w:tcPr>
            <w:tcW w:w="861" w:type="pct"/>
            <w:tcBorders>
              <w:bottom w:val="single" w:sz="4" w:space="0" w:color="auto"/>
            </w:tcBorders>
            <w:vAlign w:val="center"/>
          </w:tcPr>
          <w:p w14:paraId="1D01C993"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4"/>
                <w:szCs w:val="4"/>
                <w:lang w:eastAsia="zh-HK"/>
              </w:rPr>
            </w:pPr>
          </w:p>
        </w:tc>
      </w:tr>
      <w:tr w:rsidR="004173A8" w:rsidRPr="002357A8" w14:paraId="29254891" w14:textId="77777777" w:rsidTr="004173A8">
        <w:tc>
          <w:tcPr>
            <w:tcW w:w="3146" w:type="pct"/>
            <w:vAlign w:val="center"/>
          </w:tcPr>
          <w:p w14:paraId="2DA6E73D" w14:textId="77777777" w:rsidR="004173A8" w:rsidRPr="002357A8" w:rsidRDefault="004173A8" w:rsidP="004173A8">
            <w:pPr>
              <w:autoSpaceDE w:val="0"/>
              <w:autoSpaceDN w:val="0"/>
              <w:adjustRightInd w:val="0"/>
              <w:rPr>
                <w:rFonts w:ascii="Garamond" w:hAnsi="Garamond" w:cs="MSung-Light-Identity-H"/>
                <w:bCs/>
                <w:color w:val="000000"/>
                <w:sz w:val="20"/>
              </w:rPr>
            </w:pPr>
          </w:p>
        </w:tc>
        <w:tc>
          <w:tcPr>
            <w:tcW w:w="859" w:type="pct"/>
            <w:tcBorders>
              <w:top w:val="single" w:sz="4" w:space="0" w:color="auto"/>
            </w:tcBorders>
          </w:tcPr>
          <w:p w14:paraId="7701DD28" w14:textId="77777777" w:rsidR="004173A8" w:rsidRPr="002357A8" w:rsidRDefault="004173A8" w:rsidP="004173A8">
            <w:pPr>
              <w:tabs>
                <w:tab w:val="decimal" w:pos="1241"/>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20,068,294</w:t>
            </w:r>
          </w:p>
        </w:tc>
        <w:tc>
          <w:tcPr>
            <w:tcW w:w="134" w:type="pct"/>
            <w:vAlign w:val="center"/>
          </w:tcPr>
          <w:p w14:paraId="1D8E4B1C"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61" w:type="pct"/>
            <w:tcBorders>
              <w:top w:val="single" w:sz="4" w:space="0" w:color="auto"/>
            </w:tcBorders>
          </w:tcPr>
          <w:p w14:paraId="76E42325"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23,261,762</w:t>
            </w:r>
          </w:p>
        </w:tc>
      </w:tr>
      <w:tr w:rsidR="004173A8" w:rsidRPr="002357A8" w14:paraId="67C2281A" w14:textId="77777777" w:rsidTr="004173A8">
        <w:tc>
          <w:tcPr>
            <w:tcW w:w="3146" w:type="pct"/>
            <w:vAlign w:val="center"/>
          </w:tcPr>
          <w:p w14:paraId="165D9B8D" w14:textId="77777777" w:rsidR="004173A8" w:rsidRPr="002357A8" w:rsidRDefault="004173A8" w:rsidP="004173A8">
            <w:pPr>
              <w:autoSpaceDE w:val="0"/>
              <w:autoSpaceDN w:val="0"/>
              <w:adjustRightInd w:val="0"/>
              <w:rPr>
                <w:rFonts w:ascii="Garamond" w:hAnsi="Garamond" w:cs="MSung-Light-Identity-H"/>
                <w:bCs/>
                <w:color w:val="000000"/>
                <w:sz w:val="20"/>
              </w:rPr>
            </w:pPr>
            <w:r w:rsidRPr="002357A8">
              <w:rPr>
                <w:rFonts w:ascii="Garamond" w:hAnsi="Garamond" w:cs="MSung-Light-Identity-H"/>
                <w:bCs/>
                <w:color w:val="000000"/>
                <w:sz w:val="20"/>
                <w:lang w:eastAsia="zh-CN"/>
              </w:rPr>
              <w:t>Notes payables</w:t>
            </w:r>
          </w:p>
        </w:tc>
        <w:tc>
          <w:tcPr>
            <w:tcW w:w="859" w:type="pct"/>
          </w:tcPr>
          <w:p w14:paraId="20251E88" w14:textId="77777777" w:rsidR="004173A8" w:rsidRPr="002357A8" w:rsidRDefault="004173A8" w:rsidP="004173A8">
            <w:pPr>
              <w:tabs>
                <w:tab w:val="decimal" w:pos="1241"/>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4,733,932</w:t>
            </w:r>
          </w:p>
        </w:tc>
        <w:tc>
          <w:tcPr>
            <w:tcW w:w="134" w:type="pct"/>
            <w:vAlign w:val="center"/>
          </w:tcPr>
          <w:p w14:paraId="4B11049F"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61" w:type="pct"/>
          </w:tcPr>
          <w:p w14:paraId="66EB30F6" w14:textId="77777777" w:rsidR="004173A8" w:rsidRPr="002357A8" w:rsidRDefault="004173A8" w:rsidP="004173A8">
            <w:pPr>
              <w:tabs>
                <w:tab w:val="decimal" w:pos="1294"/>
              </w:tabs>
              <w:autoSpaceDE w:val="0"/>
              <w:autoSpaceDN w:val="0"/>
              <w:adjustRightInd w:val="0"/>
              <w:rPr>
                <w:rFonts w:ascii="Garamond" w:hAnsi="Garamond" w:cs="MHei-Bold-Identity-H"/>
                <w:bCs/>
                <w:color w:val="000000"/>
                <w:sz w:val="20"/>
                <w:lang w:eastAsia="zh-HK"/>
              </w:rPr>
            </w:pPr>
            <w:r w:rsidRPr="002357A8">
              <w:rPr>
                <w:rFonts w:ascii="Garamond" w:eastAsia="宋体" w:hAnsi="Garamond" w:cs="MHei-Bold-Identity-H"/>
                <w:bCs/>
                <w:color w:val="000000"/>
                <w:sz w:val="20"/>
              </w:rPr>
              <w:t>3,797,742</w:t>
            </w:r>
          </w:p>
        </w:tc>
      </w:tr>
      <w:tr w:rsidR="004173A8" w:rsidRPr="002357A8" w14:paraId="00B65007" w14:textId="77777777" w:rsidTr="004173A8">
        <w:tc>
          <w:tcPr>
            <w:tcW w:w="3146" w:type="pct"/>
            <w:vAlign w:val="center"/>
          </w:tcPr>
          <w:p w14:paraId="1E896C60" w14:textId="77777777" w:rsidR="004173A8" w:rsidRPr="002357A8" w:rsidRDefault="004173A8" w:rsidP="004173A8">
            <w:pPr>
              <w:autoSpaceDE w:val="0"/>
              <w:autoSpaceDN w:val="0"/>
              <w:adjustRightInd w:val="0"/>
              <w:rPr>
                <w:rFonts w:ascii="Garamond" w:hAnsi="Garamond" w:cs="MSung-Light-Identity-H"/>
                <w:bCs/>
                <w:color w:val="000000"/>
                <w:sz w:val="4"/>
                <w:szCs w:val="4"/>
              </w:rPr>
            </w:pPr>
          </w:p>
        </w:tc>
        <w:tc>
          <w:tcPr>
            <w:tcW w:w="859" w:type="pct"/>
            <w:vAlign w:val="center"/>
          </w:tcPr>
          <w:p w14:paraId="190F6D2E"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
                <w:bCs/>
                <w:color w:val="000000"/>
                <w:sz w:val="4"/>
                <w:szCs w:val="4"/>
                <w:lang w:eastAsia="zh-HK"/>
              </w:rPr>
            </w:pPr>
          </w:p>
        </w:tc>
        <w:tc>
          <w:tcPr>
            <w:tcW w:w="134" w:type="pct"/>
            <w:vAlign w:val="center"/>
          </w:tcPr>
          <w:p w14:paraId="7FDC2A11"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lang w:eastAsia="zh-HK"/>
              </w:rPr>
            </w:pPr>
          </w:p>
        </w:tc>
        <w:tc>
          <w:tcPr>
            <w:tcW w:w="861" w:type="pct"/>
            <w:vAlign w:val="center"/>
          </w:tcPr>
          <w:p w14:paraId="3C46BC65" w14:textId="77777777" w:rsidR="004173A8" w:rsidRPr="002357A8" w:rsidRDefault="004173A8" w:rsidP="004173A8">
            <w:pPr>
              <w:tabs>
                <w:tab w:val="decimal" w:pos="1294"/>
              </w:tabs>
              <w:autoSpaceDE w:val="0"/>
              <w:autoSpaceDN w:val="0"/>
              <w:adjustRightInd w:val="0"/>
              <w:rPr>
                <w:rFonts w:ascii="Garamond" w:hAnsi="Garamond" w:cs="MHei-Bold-Identity-H"/>
                <w:bCs/>
                <w:color w:val="000000"/>
                <w:sz w:val="4"/>
                <w:szCs w:val="4"/>
                <w:lang w:eastAsia="zh-HK"/>
              </w:rPr>
            </w:pPr>
          </w:p>
        </w:tc>
      </w:tr>
      <w:tr w:rsidR="004173A8" w:rsidRPr="002357A8" w14:paraId="44653A9C" w14:textId="77777777" w:rsidTr="004173A8">
        <w:tc>
          <w:tcPr>
            <w:tcW w:w="3146" w:type="pct"/>
            <w:vAlign w:val="center"/>
          </w:tcPr>
          <w:p w14:paraId="6D28CE25" w14:textId="77777777" w:rsidR="004173A8" w:rsidRPr="002357A8" w:rsidRDefault="004173A8" w:rsidP="004173A8">
            <w:pPr>
              <w:autoSpaceDE w:val="0"/>
              <w:autoSpaceDN w:val="0"/>
              <w:adjustRightInd w:val="0"/>
              <w:rPr>
                <w:rFonts w:ascii="Garamond" w:hAnsi="Garamond" w:cs="MSung-Light-Identity-H"/>
                <w:bCs/>
                <w:color w:val="000000"/>
                <w:sz w:val="20"/>
              </w:rPr>
            </w:pPr>
          </w:p>
        </w:tc>
        <w:tc>
          <w:tcPr>
            <w:tcW w:w="859" w:type="pct"/>
            <w:tcBorders>
              <w:top w:val="single" w:sz="4" w:space="0" w:color="auto"/>
            </w:tcBorders>
            <w:vAlign w:val="center"/>
          </w:tcPr>
          <w:p w14:paraId="517944B9" w14:textId="77777777" w:rsidR="004173A8" w:rsidRPr="002357A8" w:rsidRDefault="004173A8" w:rsidP="004173A8">
            <w:pPr>
              <w:tabs>
                <w:tab w:val="decimal" w:pos="1241"/>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24,802,226</w:t>
            </w:r>
          </w:p>
        </w:tc>
        <w:tc>
          <w:tcPr>
            <w:tcW w:w="134" w:type="pct"/>
            <w:vAlign w:val="center"/>
          </w:tcPr>
          <w:p w14:paraId="344E4626"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61" w:type="pct"/>
            <w:tcBorders>
              <w:top w:val="single" w:sz="4" w:space="0" w:color="auto"/>
            </w:tcBorders>
            <w:vAlign w:val="center"/>
          </w:tcPr>
          <w:p w14:paraId="39E5EA95" w14:textId="77777777" w:rsidR="004173A8" w:rsidRPr="002357A8" w:rsidRDefault="004173A8" w:rsidP="004173A8">
            <w:pPr>
              <w:tabs>
                <w:tab w:val="decimal" w:pos="1294"/>
              </w:tabs>
              <w:autoSpaceDE w:val="0"/>
              <w:autoSpaceDN w:val="0"/>
              <w:adjustRightInd w:val="0"/>
              <w:rPr>
                <w:rFonts w:ascii="Garamond" w:hAnsi="Garamond" w:cs="MHei-Bold-Identity-H"/>
                <w:bCs/>
                <w:color w:val="000000"/>
                <w:sz w:val="20"/>
                <w:lang w:eastAsia="zh-HK"/>
              </w:rPr>
            </w:pPr>
            <w:r w:rsidRPr="002357A8">
              <w:rPr>
                <w:rFonts w:ascii="Garamond" w:eastAsia="宋体" w:hAnsi="Garamond" w:cs="MHei-Bold-Identity-H"/>
                <w:bCs/>
                <w:color w:val="000000"/>
                <w:sz w:val="20"/>
              </w:rPr>
              <w:t>27,059,504</w:t>
            </w:r>
          </w:p>
        </w:tc>
      </w:tr>
      <w:tr w:rsidR="004173A8" w:rsidRPr="002357A8" w14:paraId="27D30435" w14:textId="77777777" w:rsidTr="004173A8">
        <w:tc>
          <w:tcPr>
            <w:tcW w:w="3146" w:type="pct"/>
          </w:tcPr>
          <w:p w14:paraId="7A863C66"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rPr>
            </w:pPr>
          </w:p>
        </w:tc>
        <w:tc>
          <w:tcPr>
            <w:tcW w:w="859" w:type="pct"/>
            <w:tcBorders>
              <w:bottom w:val="single" w:sz="12" w:space="0" w:color="auto"/>
            </w:tcBorders>
            <w:vAlign w:val="bottom"/>
          </w:tcPr>
          <w:p w14:paraId="0AC80B12"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4"/>
                <w:szCs w:val="4"/>
                <w:lang w:eastAsia="zh-HK"/>
              </w:rPr>
            </w:pPr>
          </w:p>
        </w:tc>
        <w:tc>
          <w:tcPr>
            <w:tcW w:w="134" w:type="pct"/>
            <w:vAlign w:val="bottom"/>
          </w:tcPr>
          <w:p w14:paraId="375D6850"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lang w:eastAsia="zh-HK"/>
              </w:rPr>
            </w:pPr>
          </w:p>
        </w:tc>
        <w:tc>
          <w:tcPr>
            <w:tcW w:w="861" w:type="pct"/>
            <w:tcBorders>
              <w:bottom w:val="single" w:sz="12" w:space="0" w:color="auto"/>
            </w:tcBorders>
            <w:vAlign w:val="bottom"/>
          </w:tcPr>
          <w:p w14:paraId="15779670"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4"/>
                <w:szCs w:val="4"/>
                <w:lang w:eastAsia="zh-HK"/>
              </w:rPr>
            </w:pPr>
          </w:p>
        </w:tc>
      </w:tr>
    </w:tbl>
    <w:p w14:paraId="65551D99" w14:textId="77777777" w:rsidR="004173A8" w:rsidRPr="002357A8" w:rsidRDefault="004173A8" w:rsidP="004173A8">
      <w:pPr>
        <w:autoSpaceDE w:val="0"/>
        <w:autoSpaceDN w:val="0"/>
        <w:adjustRightInd w:val="0"/>
        <w:spacing w:line="280" w:lineRule="atLeast"/>
        <w:ind w:left="547"/>
        <w:rPr>
          <w:rFonts w:ascii="Garamond" w:hAnsi="Garamond" w:cs="FrutigerLTStd-Light"/>
          <w:lang w:eastAsia="zh-CN"/>
        </w:rPr>
      </w:pPr>
      <w:r w:rsidRPr="002357A8">
        <w:rPr>
          <w:rFonts w:ascii="Garamond" w:hAnsi="Garamond" w:cs="FrutigerLTStd-Light"/>
          <w:lang w:eastAsia="zh-CN"/>
        </w:rPr>
        <w:t>As at 31 December 2019 and 2018, the carrying amounts of the Group’s notes and trade payables were approximately their fair values.</w:t>
      </w:r>
    </w:p>
    <w:p w14:paraId="0D5D6734" w14:textId="77777777" w:rsidR="004173A8" w:rsidRPr="002357A8" w:rsidRDefault="004173A8" w:rsidP="004173A8">
      <w:pPr>
        <w:autoSpaceDE w:val="0"/>
        <w:autoSpaceDN w:val="0"/>
        <w:adjustRightInd w:val="0"/>
        <w:spacing w:line="280" w:lineRule="atLeast"/>
        <w:ind w:left="547"/>
        <w:rPr>
          <w:rFonts w:ascii="Garamond" w:hAnsi="Garamond" w:cs="FrutigerLTStd-Light"/>
          <w:lang w:eastAsia="zh-CN"/>
        </w:rPr>
      </w:pPr>
    </w:p>
    <w:p w14:paraId="534CE997" w14:textId="77777777" w:rsidR="004173A8" w:rsidRPr="002357A8" w:rsidRDefault="004173A8" w:rsidP="004173A8">
      <w:pPr>
        <w:ind w:left="540"/>
        <w:rPr>
          <w:rFonts w:ascii="Garamond" w:hAnsi="Garamond" w:cs="MSung-Light-Identity-H"/>
          <w:bCs/>
          <w:color w:val="000000"/>
          <w:lang w:eastAsia="zh-CN"/>
        </w:rPr>
      </w:pPr>
      <w:r w:rsidRPr="002357A8">
        <w:rPr>
          <w:rFonts w:ascii="Garamond" w:hAnsi="Garamond" w:cs="MSung-Light-Identity-H"/>
          <w:bCs/>
          <w:color w:val="000000"/>
          <w:lang w:eastAsia="zh-CN"/>
        </w:rPr>
        <w:t>Ageing analysis of notes and trade payables based on invoice date is as follows:</w:t>
      </w:r>
    </w:p>
    <w:tbl>
      <w:tblPr>
        <w:tblW w:w="4931" w:type="pct"/>
        <w:tblInd w:w="450" w:type="dxa"/>
        <w:tblLayout w:type="fixed"/>
        <w:tblLook w:val="04A0" w:firstRow="1" w:lastRow="0" w:firstColumn="1" w:lastColumn="0" w:noHBand="0" w:noVBand="1"/>
      </w:tblPr>
      <w:tblGrid>
        <w:gridCol w:w="5687"/>
        <w:gridCol w:w="1460"/>
        <w:gridCol w:w="242"/>
        <w:gridCol w:w="1569"/>
      </w:tblGrid>
      <w:tr w:rsidR="004173A8" w:rsidRPr="002357A8" w14:paraId="575E2B0B" w14:textId="77777777" w:rsidTr="004173A8">
        <w:tc>
          <w:tcPr>
            <w:tcW w:w="3174" w:type="pct"/>
            <w:vAlign w:val="center"/>
          </w:tcPr>
          <w:p w14:paraId="48AA2C6F"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1826" w:type="pct"/>
            <w:gridSpan w:val="3"/>
            <w:vAlign w:val="bottom"/>
          </w:tcPr>
          <w:p w14:paraId="43776B5A" w14:textId="77777777" w:rsidR="004173A8" w:rsidRPr="002357A8" w:rsidRDefault="004173A8" w:rsidP="004173A8">
            <w:pPr>
              <w:autoSpaceDE w:val="0"/>
              <w:autoSpaceDN w:val="0"/>
              <w:adjustRightInd w:val="0"/>
              <w:jc w:val="center"/>
              <w:rPr>
                <w:rFonts w:ascii="Garamond" w:eastAsia="宋体" w:hAnsi="Garamond" w:cs="MHei-Bold-Identity-H"/>
                <w:bCs/>
                <w:color w:val="000000"/>
                <w:sz w:val="20"/>
                <w:lang w:eastAsia="zh-CN"/>
              </w:rPr>
            </w:pPr>
          </w:p>
        </w:tc>
      </w:tr>
      <w:tr w:rsidR="004173A8" w:rsidRPr="002357A8" w14:paraId="031589F0" w14:textId="77777777" w:rsidTr="004173A8">
        <w:tc>
          <w:tcPr>
            <w:tcW w:w="3174" w:type="pct"/>
            <w:vAlign w:val="center"/>
          </w:tcPr>
          <w:p w14:paraId="52A62C8C"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15" w:type="pct"/>
            <w:vAlign w:val="center"/>
          </w:tcPr>
          <w:p w14:paraId="4C07D1BF" w14:textId="77777777" w:rsidR="004173A8" w:rsidRPr="002357A8" w:rsidRDefault="004173A8" w:rsidP="004173A8">
            <w:pPr>
              <w:tabs>
                <w:tab w:val="decimal" w:pos="1331"/>
              </w:tabs>
              <w:autoSpaceDE w:val="0"/>
              <w:autoSpaceDN w:val="0"/>
              <w:adjustRightInd w:val="0"/>
              <w:rPr>
                <w:rFonts w:ascii="Garamond" w:eastAsia="MHei-Bold-Identity-H" w:hAnsi="Garamond" w:cs="MHei-Bold-Identity-H"/>
                <w:b/>
                <w:bCs/>
                <w:color w:val="000000"/>
                <w:sz w:val="20"/>
              </w:rPr>
            </w:pPr>
            <w:r w:rsidRPr="002357A8">
              <w:rPr>
                <w:rFonts w:ascii="Garamond" w:eastAsia="宋体" w:hAnsi="Garamond" w:cs="MHei-Bold-Identity-H"/>
                <w:b/>
                <w:bCs/>
                <w:color w:val="000000"/>
                <w:sz w:val="20"/>
                <w:lang w:eastAsia="zh-CN"/>
              </w:rPr>
              <w:t>2019</w:t>
            </w:r>
          </w:p>
        </w:tc>
        <w:tc>
          <w:tcPr>
            <w:tcW w:w="135" w:type="pct"/>
            <w:vAlign w:val="center"/>
          </w:tcPr>
          <w:p w14:paraId="630672E3"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72" w:type="pct"/>
            <w:vAlign w:val="center"/>
          </w:tcPr>
          <w:p w14:paraId="09725AE4" w14:textId="77777777" w:rsidR="004173A8" w:rsidRPr="002357A8" w:rsidRDefault="004173A8" w:rsidP="004173A8">
            <w:pPr>
              <w:tabs>
                <w:tab w:val="decimal" w:pos="1237"/>
              </w:tabs>
              <w:autoSpaceDE w:val="0"/>
              <w:autoSpaceDN w:val="0"/>
              <w:adjustRightInd w:val="0"/>
              <w:rPr>
                <w:rFonts w:ascii="Garamond" w:hAnsi="Garamond" w:cs="MHei-Bold-Identity-H"/>
                <w:bCs/>
                <w:color w:val="000000"/>
                <w:sz w:val="20"/>
              </w:rPr>
            </w:pPr>
            <w:r w:rsidRPr="002357A8">
              <w:rPr>
                <w:rFonts w:ascii="Garamond" w:eastAsia="宋体" w:hAnsi="Garamond" w:cs="MHei-Bold-Identity-H"/>
                <w:bCs/>
                <w:color w:val="000000"/>
                <w:sz w:val="20"/>
                <w:lang w:eastAsia="zh-CN"/>
              </w:rPr>
              <w:t>2018</w:t>
            </w:r>
          </w:p>
        </w:tc>
      </w:tr>
      <w:tr w:rsidR="004173A8" w:rsidRPr="002357A8" w14:paraId="1413047F" w14:textId="77777777" w:rsidTr="004173A8">
        <w:trPr>
          <w:trHeight w:val="121"/>
        </w:trPr>
        <w:tc>
          <w:tcPr>
            <w:tcW w:w="3174" w:type="pct"/>
            <w:vAlign w:val="center"/>
          </w:tcPr>
          <w:p w14:paraId="6C597D00" w14:textId="77777777" w:rsidR="004173A8" w:rsidRPr="002357A8" w:rsidRDefault="004173A8" w:rsidP="004173A8">
            <w:pPr>
              <w:autoSpaceDE w:val="0"/>
              <w:autoSpaceDN w:val="0"/>
              <w:adjustRightInd w:val="0"/>
              <w:rPr>
                <w:rFonts w:ascii="Garamond" w:eastAsia="MHei-Bold-Identity-H" w:hAnsi="Garamond" w:cs="MHei-Bold-Identity-H"/>
                <w:bCs/>
                <w:color w:val="000000"/>
                <w:sz w:val="20"/>
              </w:rPr>
            </w:pPr>
          </w:p>
        </w:tc>
        <w:tc>
          <w:tcPr>
            <w:tcW w:w="815" w:type="pct"/>
            <w:vAlign w:val="center"/>
          </w:tcPr>
          <w:p w14:paraId="401D476A"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
                <w:bCs/>
                <w:color w:val="000000"/>
                <w:sz w:val="20"/>
              </w:rPr>
            </w:pPr>
            <w:r w:rsidRPr="002357A8">
              <w:rPr>
                <w:rFonts w:ascii="Garamond" w:hAnsi="Garamond" w:cs="MHei-Bold-Identity-H"/>
                <w:b/>
                <w:bCs/>
                <w:color w:val="000000"/>
                <w:sz w:val="20"/>
                <w:lang w:eastAsia="zh-HK"/>
              </w:rPr>
              <w:t>RMB</w:t>
            </w:r>
            <w:r w:rsidRPr="002357A8">
              <w:rPr>
                <w:rFonts w:ascii="Garamond" w:eastAsia="宋体" w:hAnsi="Garamond" w:cs="MHei-Bold-Identity-H"/>
                <w:b/>
                <w:bCs/>
                <w:color w:val="000000"/>
                <w:sz w:val="20"/>
                <w:lang w:eastAsia="zh-CN"/>
              </w:rPr>
              <w:t>’000</w:t>
            </w:r>
          </w:p>
        </w:tc>
        <w:tc>
          <w:tcPr>
            <w:tcW w:w="135" w:type="pct"/>
            <w:vAlign w:val="center"/>
          </w:tcPr>
          <w:p w14:paraId="3E4972F7"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72" w:type="pct"/>
            <w:vAlign w:val="center"/>
          </w:tcPr>
          <w:p w14:paraId="22CC562F"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20"/>
              </w:rPr>
            </w:pPr>
            <w:r w:rsidRPr="002357A8">
              <w:rPr>
                <w:rFonts w:ascii="Garamond" w:hAnsi="Garamond" w:cs="MHei-Bold-Identity-H"/>
                <w:bCs/>
                <w:color w:val="000000"/>
                <w:sz w:val="20"/>
                <w:lang w:eastAsia="zh-HK"/>
              </w:rPr>
              <w:t>RMB</w:t>
            </w:r>
            <w:r w:rsidRPr="002357A8">
              <w:rPr>
                <w:rFonts w:ascii="Garamond" w:eastAsia="宋体" w:hAnsi="Garamond" w:cs="MHei-Bold-Identity-H"/>
                <w:bCs/>
                <w:color w:val="000000"/>
                <w:sz w:val="20"/>
                <w:lang w:eastAsia="zh-CN"/>
              </w:rPr>
              <w:t>’000</w:t>
            </w:r>
          </w:p>
        </w:tc>
      </w:tr>
      <w:tr w:rsidR="004173A8" w:rsidRPr="002357A8" w14:paraId="539AC35D" w14:textId="77777777" w:rsidTr="004173A8">
        <w:tc>
          <w:tcPr>
            <w:tcW w:w="3174" w:type="pct"/>
            <w:vAlign w:val="center"/>
          </w:tcPr>
          <w:p w14:paraId="38A03130"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p>
        </w:tc>
        <w:tc>
          <w:tcPr>
            <w:tcW w:w="815" w:type="pct"/>
            <w:vAlign w:val="center"/>
          </w:tcPr>
          <w:p w14:paraId="748BC8FD" w14:textId="77777777" w:rsidR="004173A8" w:rsidRPr="002357A8" w:rsidRDefault="004173A8" w:rsidP="004173A8">
            <w:pPr>
              <w:tabs>
                <w:tab w:val="decimal" w:pos="1340"/>
              </w:tabs>
              <w:autoSpaceDE w:val="0"/>
              <w:autoSpaceDN w:val="0"/>
              <w:adjustRightInd w:val="0"/>
              <w:rPr>
                <w:rFonts w:ascii="Garamond" w:hAnsi="Garamond" w:cs="MHei-Bold-Identity-H"/>
                <w:b/>
                <w:bCs/>
                <w:color w:val="000000"/>
                <w:sz w:val="20"/>
                <w:lang w:eastAsia="zh-HK"/>
              </w:rPr>
            </w:pPr>
          </w:p>
        </w:tc>
        <w:tc>
          <w:tcPr>
            <w:tcW w:w="135" w:type="pct"/>
            <w:vAlign w:val="center"/>
          </w:tcPr>
          <w:p w14:paraId="31AA87D9"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72" w:type="pct"/>
            <w:vAlign w:val="center"/>
          </w:tcPr>
          <w:p w14:paraId="762A6612"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20"/>
                <w:lang w:eastAsia="zh-HK"/>
              </w:rPr>
            </w:pPr>
          </w:p>
        </w:tc>
      </w:tr>
      <w:tr w:rsidR="004173A8" w:rsidRPr="002357A8" w14:paraId="7819954B" w14:textId="77777777" w:rsidTr="004173A8">
        <w:tc>
          <w:tcPr>
            <w:tcW w:w="3174" w:type="pct"/>
            <w:vAlign w:val="center"/>
          </w:tcPr>
          <w:p w14:paraId="7345A651" w14:textId="77777777" w:rsidR="004173A8" w:rsidRPr="002357A8" w:rsidRDefault="004173A8" w:rsidP="004173A8">
            <w:pPr>
              <w:autoSpaceDE w:val="0"/>
              <w:autoSpaceDN w:val="0"/>
              <w:adjustRightInd w:val="0"/>
              <w:rPr>
                <w:rFonts w:ascii="Garamond" w:eastAsia="宋体" w:hAnsi="Garamond" w:cs="MSung-Light-Identity-H"/>
                <w:bCs/>
                <w:color w:val="000000"/>
                <w:sz w:val="20"/>
                <w:lang w:eastAsia="zh-CN"/>
              </w:rPr>
            </w:pPr>
          </w:p>
        </w:tc>
        <w:tc>
          <w:tcPr>
            <w:tcW w:w="815" w:type="pct"/>
            <w:vAlign w:val="center"/>
          </w:tcPr>
          <w:p w14:paraId="520A61F8" w14:textId="77777777" w:rsidR="004173A8" w:rsidRPr="002357A8" w:rsidRDefault="004173A8" w:rsidP="004173A8">
            <w:pPr>
              <w:tabs>
                <w:tab w:val="decimal" w:pos="1340"/>
              </w:tabs>
              <w:autoSpaceDE w:val="0"/>
              <w:autoSpaceDN w:val="0"/>
              <w:adjustRightInd w:val="0"/>
              <w:rPr>
                <w:rFonts w:ascii="Garamond" w:hAnsi="Garamond" w:cs="MHei-Bold-Identity-H"/>
                <w:b/>
                <w:bCs/>
                <w:color w:val="000000"/>
                <w:sz w:val="20"/>
                <w:lang w:eastAsia="zh-HK"/>
              </w:rPr>
            </w:pPr>
          </w:p>
        </w:tc>
        <w:tc>
          <w:tcPr>
            <w:tcW w:w="135" w:type="pct"/>
            <w:vAlign w:val="center"/>
          </w:tcPr>
          <w:p w14:paraId="735D3A56"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72" w:type="pct"/>
            <w:vAlign w:val="center"/>
          </w:tcPr>
          <w:p w14:paraId="5A93EDE0"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20"/>
                <w:lang w:eastAsia="zh-HK"/>
              </w:rPr>
            </w:pPr>
          </w:p>
        </w:tc>
      </w:tr>
      <w:tr w:rsidR="004173A8" w:rsidRPr="002357A8" w14:paraId="2021F700" w14:textId="77777777" w:rsidTr="004173A8">
        <w:tc>
          <w:tcPr>
            <w:tcW w:w="3174" w:type="pct"/>
            <w:vAlign w:val="center"/>
          </w:tcPr>
          <w:p w14:paraId="0881662B" w14:textId="77777777" w:rsidR="004173A8" w:rsidRPr="002357A8" w:rsidRDefault="004173A8" w:rsidP="004173A8">
            <w:pPr>
              <w:autoSpaceDE w:val="0"/>
              <w:autoSpaceDN w:val="0"/>
              <w:adjustRightInd w:val="0"/>
              <w:rPr>
                <w:rFonts w:ascii="Garamond" w:eastAsia="MSung-Light-Identity-H" w:hAnsi="Garamond" w:cs="MSung-Light-Identity-H"/>
                <w:b/>
                <w:bCs/>
                <w:color w:val="000000"/>
                <w:sz w:val="20"/>
              </w:rPr>
            </w:pPr>
            <w:r w:rsidRPr="002357A8">
              <w:rPr>
                <w:rFonts w:ascii="Garamond" w:hAnsi="Garamond" w:cs="MSung-Light-Identity-H"/>
                <w:bCs/>
                <w:color w:val="000000"/>
                <w:sz w:val="20"/>
                <w:lang w:eastAsia="zh-CN"/>
              </w:rPr>
              <w:t>Within 1 year</w:t>
            </w:r>
          </w:p>
        </w:tc>
        <w:tc>
          <w:tcPr>
            <w:tcW w:w="815" w:type="pct"/>
            <w:vAlign w:val="bottom"/>
          </w:tcPr>
          <w:p w14:paraId="67394647" w14:textId="77777777" w:rsidR="004173A8" w:rsidRPr="002357A8" w:rsidRDefault="004173A8" w:rsidP="004173A8">
            <w:pPr>
              <w:tabs>
                <w:tab w:val="decimal" w:pos="1241"/>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24,029,249</w:t>
            </w:r>
          </w:p>
        </w:tc>
        <w:tc>
          <w:tcPr>
            <w:tcW w:w="135" w:type="pct"/>
            <w:vAlign w:val="bottom"/>
          </w:tcPr>
          <w:p w14:paraId="1B49F6A6"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72" w:type="pct"/>
            <w:vAlign w:val="bottom"/>
          </w:tcPr>
          <w:p w14:paraId="7F880482"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22,716,227</w:t>
            </w:r>
          </w:p>
        </w:tc>
      </w:tr>
      <w:tr w:rsidR="004173A8" w:rsidRPr="002357A8" w14:paraId="43B7CB64" w14:textId="77777777" w:rsidTr="004173A8">
        <w:tc>
          <w:tcPr>
            <w:tcW w:w="3174" w:type="pct"/>
            <w:vAlign w:val="center"/>
          </w:tcPr>
          <w:p w14:paraId="520D7392" w14:textId="77777777" w:rsidR="004173A8" w:rsidRPr="002357A8" w:rsidRDefault="004173A8" w:rsidP="004173A8">
            <w:pPr>
              <w:autoSpaceDE w:val="0"/>
              <w:autoSpaceDN w:val="0"/>
              <w:adjustRightInd w:val="0"/>
              <w:rPr>
                <w:rFonts w:ascii="Garamond" w:eastAsia="MSung-Light-Identity-H" w:hAnsi="Garamond" w:cs="MSung-Light-Identity-H"/>
                <w:b/>
                <w:bCs/>
                <w:color w:val="000000"/>
                <w:sz w:val="20"/>
              </w:rPr>
            </w:pPr>
            <w:r w:rsidRPr="002357A8">
              <w:rPr>
                <w:rFonts w:ascii="Garamond" w:hAnsi="Garamond" w:cs="MSung-Light-Identity-H"/>
                <w:bCs/>
                <w:color w:val="000000"/>
                <w:sz w:val="20"/>
                <w:lang w:eastAsia="zh-CN"/>
              </w:rPr>
              <w:t>1 to 2 years</w:t>
            </w:r>
          </w:p>
        </w:tc>
        <w:tc>
          <w:tcPr>
            <w:tcW w:w="815" w:type="pct"/>
            <w:vAlign w:val="bottom"/>
          </w:tcPr>
          <w:p w14:paraId="69178732" w14:textId="77777777" w:rsidR="004173A8" w:rsidRPr="002357A8" w:rsidRDefault="004173A8" w:rsidP="004173A8">
            <w:pPr>
              <w:tabs>
                <w:tab w:val="decimal" w:pos="1241"/>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377,839</w:t>
            </w:r>
          </w:p>
        </w:tc>
        <w:tc>
          <w:tcPr>
            <w:tcW w:w="135" w:type="pct"/>
            <w:vAlign w:val="bottom"/>
          </w:tcPr>
          <w:p w14:paraId="46AA7D3A"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72" w:type="pct"/>
            <w:vAlign w:val="bottom"/>
          </w:tcPr>
          <w:p w14:paraId="159301C6"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2,564,414</w:t>
            </w:r>
          </w:p>
        </w:tc>
      </w:tr>
      <w:tr w:rsidR="004173A8" w:rsidRPr="002357A8" w14:paraId="71AC7076" w14:textId="77777777" w:rsidTr="004173A8">
        <w:tc>
          <w:tcPr>
            <w:tcW w:w="3174" w:type="pct"/>
            <w:vAlign w:val="center"/>
          </w:tcPr>
          <w:p w14:paraId="7D029996" w14:textId="77777777" w:rsidR="004173A8" w:rsidRPr="002357A8" w:rsidRDefault="004173A8" w:rsidP="004173A8">
            <w:pPr>
              <w:autoSpaceDE w:val="0"/>
              <w:autoSpaceDN w:val="0"/>
              <w:adjustRightInd w:val="0"/>
              <w:rPr>
                <w:rFonts w:ascii="Garamond" w:eastAsia="MSung-Light-Identity-H" w:hAnsi="Garamond" w:cs="MSung-Light-Identity-H"/>
                <w:b/>
                <w:bCs/>
                <w:color w:val="000000"/>
                <w:sz w:val="20"/>
              </w:rPr>
            </w:pPr>
            <w:r w:rsidRPr="002357A8">
              <w:rPr>
                <w:rFonts w:ascii="Garamond" w:hAnsi="Garamond" w:cs="MSung-Light-Identity-H"/>
                <w:bCs/>
                <w:color w:val="000000"/>
                <w:sz w:val="20"/>
                <w:lang w:eastAsia="zh-CN"/>
              </w:rPr>
              <w:t>2 to 3 years</w:t>
            </w:r>
          </w:p>
        </w:tc>
        <w:tc>
          <w:tcPr>
            <w:tcW w:w="815" w:type="pct"/>
            <w:vAlign w:val="bottom"/>
          </w:tcPr>
          <w:p w14:paraId="67CAFCA9" w14:textId="77777777" w:rsidR="004173A8" w:rsidRPr="002357A8" w:rsidRDefault="004173A8" w:rsidP="004173A8">
            <w:pPr>
              <w:tabs>
                <w:tab w:val="decimal" w:pos="1241"/>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61,377</w:t>
            </w:r>
          </w:p>
        </w:tc>
        <w:tc>
          <w:tcPr>
            <w:tcW w:w="135" w:type="pct"/>
            <w:vAlign w:val="bottom"/>
          </w:tcPr>
          <w:p w14:paraId="714BD242"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72" w:type="pct"/>
            <w:vAlign w:val="bottom"/>
          </w:tcPr>
          <w:p w14:paraId="04CE1947"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752,327</w:t>
            </w:r>
          </w:p>
        </w:tc>
      </w:tr>
      <w:tr w:rsidR="004173A8" w:rsidRPr="002357A8" w14:paraId="20A28A18" w14:textId="77777777" w:rsidTr="004173A8">
        <w:tc>
          <w:tcPr>
            <w:tcW w:w="3174" w:type="pct"/>
            <w:vAlign w:val="center"/>
          </w:tcPr>
          <w:p w14:paraId="7F635D7E" w14:textId="77777777" w:rsidR="004173A8" w:rsidRPr="002357A8" w:rsidRDefault="004173A8" w:rsidP="004173A8">
            <w:pPr>
              <w:autoSpaceDE w:val="0"/>
              <w:autoSpaceDN w:val="0"/>
              <w:adjustRightInd w:val="0"/>
              <w:rPr>
                <w:rFonts w:ascii="Garamond" w:hAnsi="Garamond" w:cs="MSung-Light-Identity-H"/>
                <w:bCs/>
                <w:color w:val="000000"/>
                <w:sz w:val="20"/>
              </w:rPr>
            </w:pPr>
            <w:r w:rsidRPr="002357A8">
              <w:rPr>
                <w:rFonts w:ascii="Garamond" w:hAnsi="Garamond" w:cs="MSung-Light-Identity-H"/>
                <w:bCs/>
                <w:color w:val="000000"/>
                <w:sz w:val="20"/>
                <w:lang w:eastAsia="zh-CN"/>
              </w:rPr>
              <w:t>Over 3 years</w:t>
            </w:r>
          </w:p>
        </w:tc>
        <w:tc>
          <w:tcPr>
            <w:tcW w:w="815" w:type="pct"/>
            <w:vAlign w:val="bottom"/>
          </w:tcPr>
          <w:p w14:paraId="2206AA14" w14:textId="77777777" w:rsidR="004173A8" w:rsidRPr="002357A8" w:rsidRDefault="004173A8" w:rsidP="004173A8">
            <w:pPr>
              <w:tabs>
                <w:tab w:val="decimal" w:pos="1241"/>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333,761</w:t>
            </w:r>
          </w:p>
        </w:tc>
        <w:tc>
          <w:tcPr>
            <w:tcW w:w="135" w:type="pct"/>
            <w:vAlign w:val="bottom"/>
          </w:tcPr>
          <w:p w14:paraId="74B78C1E" w14:textId="77777777" w:rsidR="004173A8" w:rsidRPr="002357A8" w:rsidRDefault="004173A8" w:rsidP="004173A8">
            <w:pPr>
              <w:autoSpaceDE w:val="0"/>
              <w:autoSpaceDN w:val="0"/>
              <w:adjustRightInd w:val="0"/>
              <w:rPr>
                <w:rFonts w:ascii="Garamond" w:eastAsia="MHei-Bold-Identity-H" w:hAnsi="Garamond" w:cs="MHei-Bold-Identity-H"/>
                <w:bCs/>
                <w:color w:val="000000"/>
                <w:sz w:val="20"/>
                <w:lang w:eastAsia="zh-HK"/>
              </w:rPr>
            </w:pPr>
          </w:p>
        </w:tc>
        <w:tc>
          <w:tcPr>
            <w:tcW w:w="872" w:type="pct"/>
            <w:vAlign w:val="bottom"/>
          </w:tcPr>
          <w:p w14:paraId="40874659"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20"/>
                <w:lang w:eastAsia="zh-HK"/>
              </w:rPr>
            </w:pPr>
            <w:r w:rsidRPr="002357A8">
              <w:rPr>
                <w:rFonts w:ascii="Garamond" w:eastAsia="宋体" w:hAnsi="Garamond" w:cs="MHei-Bold-Identity-H"/>
                <w:bCs/>
                <w:color w:val="000000"/>
                <w:sz w:val="20"/>
              </w:rPr>
              <w:t>1,026,536</w:t>
            </w:r>
          </w:p>
        </w:tc>
      </w:tr>
      <w:tr w:rsidR="004173A8" w:rsidRPr="002357A8" w14:paraId="62EAA8E3" w14:textId="77777777" w:rsidTr="004173A8">
        <w:tc>
          <w:tcPr>
            <w:tcW w:w="3174" w:type="pct"/>
            <w:vAlign w:val="center"/>
          </w:tcPr>
          <w:p w14:paraId="16987252" w14:textId="77777777" w:rsidR="004173A8" w:rsidRPr="002357A8" w:rsidRDefault="004173A8" w:rsidP="004173A8">
            <w:pPr>
              <w:autoSpaceDE w:val="0"/>
              <w:autoSpaceDN w:val="0"/>
              <w:adjustRightInd w:val="0"/>
              <w:rPr>
                <w:rFonts w:ascii="Garamond" w:hAnsi="Garamond" w:cs="MSung-Light-Identity-H"/>
                <w:bCs/>
                <w:color w:val="000000"/>
                <w:sz w:val="4"/>
                <w:szCs w:val="4"/>
              </w:rPr>
            </w:pPr>
          </w:p>
        </w:tc>
        <w:tc>
          <w:tcPr>
            <w:tcW w:w="815" w:type="pct"/>
            <w:tcBorders>
              <w:bottom w:val="single" w:sz="4" w:space="0" w:color="auto"/>
            </w:tcBorders>
            <w:vAlign w:val="bottom"/>
          </w:tcPr>
          <w:p w14:paraId="71665EB8"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
                <w:bCs/>
                <w:color w:val="000000"/>
                <w:sz w:val="4"/>
                <w:szCs w:val="4"/>
                <w:lang w:eastAsia="zh-HK"/>
              </w:rPr>
            </w:pPr>
          </w:p>
        </w:tc>
        <w:tc>
          <w:tcPr>
            <w:tcW w:w="135" w:type="pct"/>
            <w:vAlign w:val="bottom"/>
          </w:tcPr>
          <w:p w14:paraId="7F4CBC1D"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lang w:eastAsia="zh-HK"/>
              </w:rPr>
            </w:pPr>
          </w:p>
        </w:tc>
        <w:tc>
          <w:tcPr>
            <w:tcW w:w="872" w:type="pct"/>
            <w:tcBorders>
              <w:bottom w:val="single" w:sz="4" w:space="0" w:color="auto"/>
            </w:tcBorders>
            <w:vAlign w:val="bottom"/>
          </w:tcPr>
          <w:p w14:paraId="3DD9ADBB"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4"/>
                <w:szCs w:val="4"/>
                <w:lang w:eastAsia="zh-HK"/>
              </w:rPr>
            </w:pPr>
          </w:p>
        </w:tc>
      </w:tr>
      <w:tr w:rsidR="004173A8" w:rsidRPr="002357A8" w14:paraId="383F0438" w14:textId="77777777" w:rsidTr="004173A8">
        <w:tc>
          <w:tcPr>
            <w:tcW w:w="3174" w:type="pct"/>
            <w:vAlign w:val="center"/>
          </w:tcPr>
          <w:p w14:paraId="5F5DF104" w14:textId="77777777" w:rsidR="004173A8" w:rsidRPr="002357A8" w:rsidRDefault="004173A8" w:rsidP="004173A8">
            <w:pPr>
              <w:autoSpaceDE w:val="0"/>
              <w:autoSpaceDN w:val="0"/>
              <w:adjustRightInd w:val="0"/>
              <w:rPr>
                <w:rFonts w:ascii="Garamond" w:hAnsi="Garamond" w:cs="MSung-Light-Identity-H"/>
                <w:bCs/>
                <w:color w:val="000000"/>
                <w:sz w:val="20"/>
              </w:rPr>
            </w:pPr>
          </w:p>
        </w:tc>
        <w:tc>
          <w:tcPr>
            <w:tcW w:w="815" w:type="pct"/>
            <w:tcBorders>
              <w:top w:val="single" w:sz="4" w:space="0" w:color="auto"/>
            </w:tcBorders>
            <w:vAlign w:val="bottom"/>
          </w:tcPr>
          <w:p w14:paraId="31F41D84" w14:textId="77777777" w:rsidR="004173A8" w:rsidRPr="002357A8" w:rsidRDefault="004173A8" w:rsidP="004173A8">
            <w:pPr>
              <w:tabs>
                <w:tab w:val="decimal" w:pos="1241"/>
              </w:tabs>
              <w:autoSpaceDE w:val="0"/>
              <w:autoSpaceDN w:val="0"/>
              <w:adjustRightInd w:val="0"/>
              <w:rPr>
                <w:rFonts w:ascii="Garamond" w:eastAsia="宋体" w:hAnsi="Garamond" w:cs="MHei-Bold-Identity-H"/>
                <w:b/>
                <w:bCs/>
                <w:color w:val="000000"/>
                <w:sz w:val="20"/>
              </w:rPr>
            </w:pPr>
            <w:r w:rsidRPr="002357A8">
              <w:rPr>
                <w:rFonts w:ascii="Garamond" w:eastAsia="宋体" w:hAnsi="Garamond" w:cs="MHei-Bold-Identity-H"/>
                <w:b/>
                <w:bCs/>
                <w:color w:val="000000"/>
                <w:sz w:val="20"/>
              </w:rPr>
              <w:t>24,802,226</w:t>
            </w:r>
          </w:p>
        </w:tc>
        <w:tc>
          <w:tcPr>
            <w:tcW w:w="135" w:type="pct"/>
            <w:vAlign w:val="bottom"/>
          </w:tcPr>
          <w:p w14:paraId="7D1D1C7A" w14:textId="77777777" w:rsidR="004173A8" w:rsidRPr="002357A8" w:rsidRDefault="004173A8" w:rsidP="004173A8">
            <w:pPr>
              <w:autoSpaceDE w:val="0"/>
              <w:autoSpaceDN w:val="0"/>
              <w:adjustRightInd w:val="0"/>
              <w:rPr>
                <w:rFonts w:ascii="Garamond" w:eastAsia="宋体" w:hAnsi="Garamond" w:cs="MHei-Bold-Identity-H"/>
                <w:b/>
                <w:bCs/>
                <w:color w:val="000000"/>
                <w:sz w:val="20"/>
              </w:rPr>
            </w:pPr>
          </w:p>
        </w:tc>
        <w:tc>
          <w:tcPr>
            <w:tcW w:w="872" w:type="pct"/>
            <w:tcBorders>
              <w:top w:val="single" w:sz="4" w:space="0" w:color="auto"/>
            </w:tcBorders>
            <w:vAlign w:val="bottom"/>
          </w:tcPr>
          <w:p w14:paraId="60DA781E" w14:textId="77777777" w:rsidR="004173A8" w:rsidRPr="002357A8" w:rsidRDefault="004173A8" w:rsidP="004173A8">
            <w:pPr>
              <w:tabs>
                <w:tab w:val="decimal" w:pos="1294"/>
              </w:tabs>
              <w:autoSpaceDE w:val="0"/>
              <w:autoSpaceDN w:val="0"/>
              <w:adjustRightInd w:val="0"/>
              <w:rPr>
                <w:rFonts w:ascii="Garamond" w:eastAsia="宋体" w:hAnsi="Garamond" w:cs="MHei-Bold-Identity-H"/>
                <w:bCs/>
                <w:color w:val="000000"/>
                <w:sz w:val="20"/>
              </w:rPr>
            </w:pPr>
            <w:r w:rsidRPr="002357A8">
              <w:rPr>
                <w:rFonts w:ascii="Garamond" w:eastAsia="宋体" w:hAnsi="Garamond" w:cs="MHei-Bold-Identity-H"/>
                <w:bCs/>
                <w:color w:val="000000"/>
                <w:sz w:val="20"/>
              </w:rPr>
              <w:t>27,059,504</w:t>
            </w:r>
          </w:p>
        </w:tc>
      </w:tr>
      <w:tr w:rsidR="004173A8" w:rsidRPr="002357A8" w14:paraId="4DBD93A7" w14:textId="77777777" w:rsidTr="004173A8">
        <w:tc>
          <w:tcPr>
            <w:tcW w:w="3174" w:type="pct"/>
          </w:tcPr>
          <w:p w14:paraId="6491B2B5"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rPr>
            </w:pPr>
          </w:p>
        </w:tc>
        <w:tc>
          <w:tcPr>
            <w:tcW w:w="815" w:type="pct"/>
            <w:tcBorders>
              <w:bottom w:val="single" w:sz="12" w:space="0" w:color="auto"/>
            </w:tcBorders>
            <w:vAlign w:val="bottom"/>
          </w:tcPr>
          <w:p w14:paraId="4481A5D7" w14:textId="77777777" w:rsidR="004173A8" w:rsidRPr="002357A8" w:rsidRDefault="004173A8" w:rsidP="004173A8">
            <w:pPr>
              <w:tabs>
                <w:tab w:val="decimal" w:pos="1343"/>
              </w:tabs>
              <w:autoSpaceDE w:val="0"/>
              <w:autoSpaceDN w:val="0"/>
              <w:adjustRightInd w:val="0"/>
              <w:rPr>
                <w:rFonts w:ascii="Garamond" w:eastAsia="MHei-Bold-Identity-H" w:hAnsi="Garamond" w:cs="MHei-Bold-Identity-H"/>
                <w:bCs/>
                <w:color w:val="000000"/>
                <w:sz w:val="4"/>
                <w:szCs w:val="4"/>
                <w:lang w:eastAsia="zh-HK"/>
              </w:rPr>
            </w:pPr>
          </w:p>
        </w:tc>
        <w:tc>
          <w:tcPr>
            <w:tcW w:w="135" w:type="pct"/>
            <w:vAlign w:val="bottom"/>
          </w:tcPr>
          <w:p w14:paraId="3CC40C03" w14:textId="77777777" w:rsidR="004173A8" w:rsidRPr="002357A8" w:rsidRDefault="004173A8" w:rsidP="004173A8">
            <w:pPr>
              <w:autoSpaceDE w:val="0"/>
              <w:autoSpaceDN w:val="0"/>
              <w:adjustRightInd w:val="0"/>
              <w:rPr>
                <w:rFonts w:ascii="Garamond" w:eastAsia="MHei-Bold-Identity-H" w:hAnsi="Garamond" w:cs="MHei-Bold-Identity-H"/>
                <w:bCs/>
                <w:color w:val="000000"/>
                <w:sz w:val="4"/>
                <w:szCs w:val="4"/>
                <w:lang w:eastAsia="zh-HK"/>
              </w:rPr>
            </w:pPr>
          </w:p>
        </w:tc>
        <w:tc>
          <w:tcPr>
            <w:tcW w:w="872" w:type="pct"/>
            <w:tcBorders>
              <w:bottom w:val="single" w:sz="12" w:space="0" w:color="auto"/>
            </w:tcBorders>
            <w:vAlign w:val="bottom"/>
          </w:tcPr>
          <w:p w14:paraId="480D9FF0" w14:textId="77777777" w:rsidR="004173A8" w:rsidRPr="002357A8" w:rsidRDefault="004173A8" w:rsidP="004173A8">
            <w:pPr>
              <w:tabs>
                <w:tab w:val="decimal" w:pos="1294"/>
              </w:tabs>
              <w:autoSpaceDE w:val="0"/>
              <w:autoSpaceDN w:val="0"/>
              <w:adjustRightInd w:val="0"/>
              <w:rPr>
                <w:rFonts w:ascii="Garamond" w:eastAsia="MHei-Bold-Identity-H" w:hAnsi="Garamond" w:cs="MHei-Bold-Identity-H"/>
                <w:bCs/>
                <w:color w:val="000000"/>
                <w:sz w:val="4"/>
                <w:szCs w:val="4"/>
                <w:lang w:eastAsia="zh-HK"/>
              </w:rPr>
            </w:pPr>
          </w:p>
        </w:tc>
      </w:tr>
    </w:tbl>
    <w:p w14:paraId="7CD642DC" w14:textId="77777777" w:rsidR="004173A8" w:rsidRPr="002357A8" w:rsidRDefault="004173A8" w:rsidP="004173A8">
      <w:pPr>
        <w:rPr>
          <w:lang w:eastAsia="zh-CN"/>
        </w:rPr>
      </w:pPr>
    </w:p>
    <w:p w14:paraId="42CFDFEB" w14:textId="77777777" w:rsidR="004173A8" w:rsidRPr="002357A8" w:rsidRDefault="004173A8" w:rsidP="004173A8">
      <w:pPr>
        <w:rPr>
          <w:lang w:eastAsia="zh-CN"/>
        </w:rPr>
      </w:pPr>
    </w:p>
    <w:p w14:paraId="05A18388" w14:textId="15608AFC" w:rsidR="000A643F" w:rsidRPr="002357A8" w:rsidRDefault="000A643F">
      <w:pPr>
        <w:jc w:val="left"/>
        <w:rPr>
          <w:rFonts w:eastAsia="方正楷体_GBK"/>
          <w:b/>
          <w:szCs w:val="24"/>
          <w:lang w:eastAsia="zh-CN"/>
        </w:rPr>
      </w:pPr>
    </w:p>
    <w:p w14:paraId="33C0A6F6" w14:textId="00D1F4CD" w:rsidR="00B04C70" w:rsidRPr="002357A8" w:rsidRDefault="00B04C70">
      <w:pPr>
        <w:jc w:val="left"/>
        <w:rPr>
          <w:rFonts w:eastAsia="方正楷体_GBK"/>
          <w:b/>
          <w:szCs w:val="24"/>
          <w:lang w:eastAsia="zh-CN"/>
        </w:rPr>
      </w:pPr>
    </w:p>
    <w:p w14:paraId="11A91040" w14:textId="26759566" w:rsidR="00B04C70" w:rsidRPr="002357A8" w:rsidRDefault="00B04C70">
      <w:pPr>
        <w:jc w:val="left"/>
        <w:rPr>
          <w:rFonts w:eastAsia="方正楷体_GBK"/>
          <w:b/>
          <w:szCs w:val="24"/>
          <w:lang w:eastAsia="zh-CN"/>
        </w:rPr>
      </w:pPr>
    </w:p>
    <w:p w14:paraId="07F11E5C" w14:textId="48265AA8" w:rsidR="005B177F" w:rsidRPr="002357A8" w:rsidRDefault="005B177F">
      <w:pPr>
        <w:jc w:val="left"/>
        <w:rPr>
          <w:rFonts w:eastAsia="方正楷体_GBK"/>
          <w:b/>
          <w:szCs w:val="24"/>
          <w:lang w:eastAsia="zh-CN"/>
        </w:rPr>
      </w:pPr>
    </w:p>
    <w:p w14:paraId="0270B175" w14:textId="3854817D" w:rsidR="005B177F" w:rsidRPr="002357A8" w:rsidRDefault="005B177F">
      <w:pPr>
        <w:jc w:val="left"/>
        <w:rPr>
          <w:rFonts w:eastAsia="方正楷体_GBK"/>
          <w:b/>
          <w:szCs w:val="24"/>
          <w:lang w:eastAsia="zh-CN"/>
        </w:rPr>
      </w:pPr>
    </w:p>
    <w:p w14:paraId="1CF863CB" w14:textId="001922E4" w:rsidR="005B177F" w:rsidRPr="002357A8" w:rsidRDefault="005B177F">
      <w:pPr>
        <w:jc w:val="left"/>
        <w:rPr>
          <w:rFonts w:eastAsia="方正楷体_GBK"/>
          <w:b/>
          <w:szCs w:val="24"/>
          <w:lang w:eastAsia="zh-CN"/>
        </w:rPr>
      </w:pPr>
    </w:p>
    <w:p w14:paraId="5F5C2485" w14:textId="6CF1FC26" w:rsidR="005B177F" w:rsidRPr="002357A8" w:rsidRDefault="005B177F">
      <w:pPr>
        <w:jc w:val="left"/>
        <w:rPr>
          <w:rFonts w:eastAsia="方正楷体_GBK"/>
          <w:b/>
          <w:szCs w:val="24"/>
          <w:lang w:eastAsia="zh-CN"/>
        </w:rPr>
      </w:pPr>
    </w:p>
    <w:p w14:paraId="1A63329F" w14:textId="6A99B821" w:rsidR="005B177F" w:rsidRPr="002357A8" w:rsidRDefault="005B177F">
      <w:pPr>
        <w:jc w:val="left"/>
        <w:rPr>
          <w:rFonts w:eastAsia="方正楷体_GBK"/>
          <w:b/>
          <w:szCs w:val="24"/>
          <w:lang w:eastAsia="zh-CN"/>
        </w:rPr>
      </w:pPr>
    </w:p>
    <w:p w14:paraId="2639B6F0" w14:textId="0F2BCCB6" w:rsidR="005B177F" w:rsidRPr="002357A8" w:rsidRDefault="005B177F">
      <w:pPr>
        <w:jc w:val="left"/>
        <w:rPr>
          <w:rFonts w:eastAsia="方正楷体_GBK"/>
          <w:b/>
          <w:szCs w:val="24"/>
          <w:lang w:eastAsia="zh-CN"/>
        </w:rPr>
      </w:pPr>
    </w:p>
    <w:p w14:paraId="1E592C73" w14:textId="5E0AF272" w:rsidR="005B177F" w:rsidRPr="002357A8" w:rsidRDefault="005B177F">
      <w:pPr>
        <w:jc w:val="left"/>
        <w:rPr>
          <w:rFonts w:eastAsia="方正楷体_GBK"/>
          <w:b/>
          <w:szCs w:val="24"/>
          <w:lang w:eastAsia="zh-CN"/>
        </w:rPr>
      </w:pPr>
    </w:p>
    <w:p w14:paraId="6503E1DE" w14:textId="60FCF569" w:rsidR="005B177F" w:rsidRPr="002357A8" w:rsidRDefault="005B177F">
      <w:pPr>
        <w:jc w:val="left"/>
        <w:rPr>
          <w:rFonts w:eastAsia="方正楷体_GBK"/>
          <w:b/>
          <w:szCs w:val="24"/>
          <w:lang w:eastAsia="zh-CN"/>
        </w:rPr>
      </w:pPr>
    </w:p>
    <w:p w14:paraId="00C30091" w14:textId="77777777" w:rsidR="0091256A" w:rsidRPr="002357A8" w:rsidRDefault="0091256A" w:rsidP="0091256A">
      <w:pPr>
        <w:ind w:left="540" w:hanging="540"/>
        <w:rPr>
          <w:rFonts w:ascii="Arial Black" w:eastAsia="宋体" w:hAnsi="Arial Black" w:cs="MSung-Light-Identity-H"/>
          <w:b/>
          <w:bCs/>
          <w:color w:val="000000"/>
          <w:sz w:val="19"/>
          <w:szCs w:val="19"/>
          <w:lang w:eastAsia="zh-CN"/>
        </w:rPr>
      </w:pPr>
      <w:r w:rsidRPr="002357A8">
        <w:rPr>
          <w:rFonts w:ascii="Arial Black" w:eastAsia="宋体" w:hAnsi="Arial Black" w:cs="MSung-Light-Identity-H"/>
          <w:b/>
          <w:bCs/>
          <w:color w:val="000000"/>
          <w:sz w:val="19"/>
          <w:szCs w:val="19"/>
          <w:lang w:eastAsia="zh-CN"/>
        </w:rPr>
        <w:t>42</w:t>
      </w:r>
      <w:r w:rsidRPr="002357A8">
        <w:rPr>
          <w:rFonts w:ascii="Arial Black" w:eastAsia="宋体" w:hAnsi="Arial Black" w:cs="MSung-Light-Identity-H"/>
          <w:b/>
          <w:bCs/>
          <w:color w:val="000000"/>
          <w:sz w:val="19"/>
          <w:szCs w:val="19"/>
          <w:lang w:eastAsia="zh-CN"/>
        </w:rPr>
        <w:tab/>
        <w:t>BUSINESS COMBINATION</w:t>
      </w:r>
    </w:p>
    <w:p w14:paraId="53F9732C" w14:textId="77777777" w:rsidR="0091256A" w:rsidRPr="002357A8" w:rsidRDefault="0091256A" w:rsidP="0091256A">
      <w:pPr>
        <w:ind w:left="540"/>
        <w:rPr>
          <w:rFonts w:ascii="Garamond" w:hAnsi="Garamond"/>
          <w:color w:val="000000"/>
        </w:rPr>
      </w:pPr>
      <w:r w:rsidRPr="002357A8">
        <w:rPr>
          <w:rFonts w:ascii="Garamond" w:hAnsi="Garamond"/>
          <w:color w:val="000000"/>
        </w:rPr>
        <w:t>On 13 August 2019 (“Acquisition Date”), the Company’s wholly-owned subsidiary, Sinopec Oilfield Service Co., Ltd. (“SOSC”), completed an acquisition of 45% equity interest in SinoFTS Petroleum Services Limited (“SinoFTS”) from FTS Netherlands International Company Limited for purchase consideration of RMB181,959,000. Before the transaction, SOSC held 55% equity interest in SinoFTS. After the transaction, SOSC hold 100% equity interest in SinoFTS. Therewith, SinoFTS became a wholly-owned subsidiary of SOSC.</w:t>
      </w:r>
    </w:p>
    <w:p w14:paraId="23C4372E" w14:textId="77777777" w:rsidR="0091256A" w:rsidRPr="002357A8" w:rsidRDefault="0091256A" w:rsidP="0091256A">
      <w:pPr>
        <w:pStyle w:val="af3"/>
        <w:spacing w:before="0" w:beforeAutospacing="0" w:after="284" w:afterAutospacing="0" w:line="280" w:lineRule="atLeast"/>
        <w:ind w:left="540"/>
        <w:jc w:val="both"/>
        <w:rPr>
          <w:rFonts w:ascii="Garamond" w:eastAsia="PMingLiU" w:hAnsi="Garamond"/>
          <w:color w:val="000000"/>
          <w:sz w:val="22"/>
          <w:szCs w:val="22"/>
        </w:rPr>
      </w:pPr>
      <w:r w:rsidRPr="002357A8">
        <w:rPr>
          <w:rFonts w:ascii="Garamond" w:eastAsia="PMingLiU" w:hAnsi="Garamond"/>
          <w:color w:val="000000"/>
          <w:sz w:val="22"/>
          <w:szCs w:val="22"/>
        </w:rPr>
        <w:t>SinoFTS is principally engaged in the provision of petroleum service and is allocated to special downhole operations segment.</w:t>
      </w:r>
    </w:p>
    <w:p w14:paraId="398596A2" w14:textId="77777777" w:rsidR="0091256A" w:rsidRPr="002357A8" w:rsidRDefault="0091256A" w:rsidP="0091256A">
      <w:pPr>
        <w:pStyle w:val="af3"/>
        <w:spacing w:before="0" w:beforeAutospacing="0" w:after="0" w:afterAutospacing="0" w:line="280" w:lineRule="atLeast"/>
        <w:ind w:left="540"/>
        <w:jc w:val="both"/>
        <w:rPr>
          <w:rFonts w:ascii="Garamond" w:eastAsia="PMingLiU" w:hAnsi="Garamond"/>
          <w:color w:val="000000"/>
          <w:sz w:val="22"/>
          <w:szCs w:val="22"/>
        </w:rPr>
      </w:pPr>
      <w:r w:rsidRPr="002357A8">
        <w:rPr>
          <w:rFonts w:ascii="Garamond" w:eastAsia="PMingLiU" w:hAnsi="Garamond"/>
          <w:color w:val="000000"/>
          <w:sz w:val="22"/>
          <w:szCs w:val="22"/>
        </w:rPr>
        <w:t>Based on the purchase price allocation performed, details of the purchase consideration, the net assets and gain on bargain purchase acquired are as follows:</w:t>
      </w:r>
    </w:p>
    <w:tbl>
      <w:tblPr>
        <w:tblW w:w="4644" w:type="pct"/>
        <w:tblInd w:w="630" w:type="dxa"/>
        <w:tblLayout w:type="fixed"/>
        <w:tblLook w:val="04A0" w:firstRow="1" w:lastRow="0" w:firstColumn="1" w:lastColumn="0" w:noHBand="0" w:noVBand="1"/>
      </w:tblPr>
      <w:tblGrid>
        <w:gridCol w:w="6880"/>
        <w:gridCol w:w="1556"/>
      </w:tblGrid>
      <w:tr w:rsidR="0091256A" w:rsidRPr="002357A8" w14:paraId="790D04DD" w14:textId="77777777" w:rsidTr="00DC5A30">
        <w:trPr>
          <w:trHeight w:val="121"/>
        </w:trPr>
        <w:tc>
          <w:tcPr>
            <w:tcW w:w="4078" w:type="pct"/>
            <w:vAlign w:val="center"/>
          </w:tcPr>
          <w:p w14:paraId="54F0A429" w14:textId="77777777" w:rsidR="0091256A" w:rsidRPr="002357A8" w:rsidRDefault="0091256A" w:rsidP="00DC5A30">
            <w:pPr>
              <w:autoSpaceDE w:val="0"/>
              <w:autoSpaceDN w:val="0"/>
              <w:adjustRightInd w:val="0"/>
              <w:rPr>
                <w:rFonts w:ascii="Garamond" w:eastAsia="MHei-Bold-Identity-H" w:hAnsi="Garamond" w:cs="MHei-Bold-Identity-H"/>
                <w:bCs/>
                <w:color w:val="000000"/>
                <w:sz w:val="20"/>
              </w:rPr>
            </w:pPr>
          </w:p>
        </w:tc>
        <w:tc>
          <w:tcPr>
            <w:tcW w:w="922" w:type="pct"/>
            <w:vAlign w:val="bottom"/>
          </w:tcPr>
          <w:p w14:paraId="2ED69489" w14:textId="77777777" w:rsidR="0091256A" w:rsidRPr="002357A8" w:rsidRDefault="0091256A" w:rsidP="00DC5A30">
            <w:pPr>
              <w:tabs>
                <w:tab w:val="decimal" w:pos="1214"/>
              </w:tabs>
              <w:autoSpaceDE w:val="0"/>
              <w:autoSpaceDN w:val="0"/>
              <w:adjustRightInd w:val="0"/>
              <w:rPr>
                <w:rFonts w:ascii="Garamond" w:eastAsia="宋体" w:hAnsi="Garamond" w:cs="MHei-Bold-Identity-H"/>
                <w:b/>
                <w:bCs/>
                <w:color w:val="000000"/>
                <w:sz w:val="20"/>
                <w:lang w:eastAsia="zh-CN"/>
              </w:rPr>
            </w:pPr>
            <w:r w:rsidRPr="002357A8">
              <w:rPr>
                <w:rFonts w:ascii="Garamond" w:hAnsi="Garamond" w:cs="MHei-Bold-Identity-H"/>
                <w:b/>
                <w:bCs/>
                <w:color w:val="000000"/>
                <w:sz w:val="20"/>
                <w:lang w:eastAsia="zh-HK"/>
              </w:rPr>
              <w:t>RMB</w:t>
            </w:r>
            <w:r w:rsidRPr="002357A8">
              <w:rPr>
                <w:rFonts w:ascii="Garamond" w:eastAsia="宋体" w:hAnsi="Garamond" w:cs="MHei-Bold-Identity-H"/>
                <w:b/>
                <w:bCs/>
                <w:color w:val="000000"/>
                <w:sz w:val="20"/>
                <w:lang w:eastAsia="zh-CN"/>
              </w:rPr>
              <w:t>’000</w:t>
            </w:r>
          </w:p>
        </w:tc>
      </w:tr>
      <w:tr w:rsidR="0091256A" w:rsidRPr="002357A8" w14:paraId="2722CEE9" w14:textId="77777777" w:rsidTr="00DC5A30">
        <w:tc>
          <w:tcPr>
            <w:tcW w:w="4078" w:type="pct"/>
          </w:tcPr>
          <w:p w14:paraId="03807BDD" w14:textId="77777777" w:rsidR="0091256A" w:rsidRPr="002357A8" w:rsidRDefault="0091256A" w:rsidP="00DC5A30">
            <w:pPr>
              <w:autoSpaceDE w:val="0"/>
              <w:autoSpaceDN w:val="0"/>
              <w:adjustRightInd w:val="0"/>
              <w:rPr>
                <w:rFonts w:ascii="Garamond" w:hAnsi="Garamond" w:cs="MSung-Light-Identity-H"/>
                <w:b/>
                <w:bCs/>
                <w:color w:val="000000"/>
                <w:sz w:val="20"/>
                <w:lang w:eastAsia="zh-CN"/>
              </w:rPr>
            </w:pPr>
          </w:p>
        </w:tc>
        <w:tc>
          <w:tcPr>
            <w:tcW w:w="922" w:type="pct"/>
          </w:tcPr>
          <w:p w14:paraId="731C7E36" w14:textId="77777777" w:rsidR="0091256A" w:rsidRPr="002357A8" w:rsidRDefault="0091256A" w:rsidP="00DC5A30">
            <w:pPr>
              <w:tabs>
                <w:tab w:val="decimal" w:pos="1214"/>
              </w:tabs>
              <w:autoSpaceDE w:val="0"/>
              <w:autoSpaceDN w:val="0"/>
              <w:adjustRightInd w:val="0"/>
              <w:rPr>
                <w:rFonts w:ascii="Garamond" w:eastAsia="宋体" w:hAnsi="Garamond" w:cs="MHei-Bold-Identity-H"/>
                <w:b/>
                <w:bCs/>
                <w:color w:val="000000"/>
                <w:sz w:val="20"/>
                <w:lang w:eastAsia="zh-CN"/>
              </w:rPr>
            </w:pPr>
          </w:p>
        </w:tc>
      </w:tr>
      <w:tr w:rsidR="0091256A" w:rsidRPr="002357A8" w14:paraId="72EB4880" w14:textId="77777777" w:rsidTr="00DC5A30">
        <w:tc>
          <w:tcPr>
            <w:tcW w:w="4078" w:type="pct"/>
          </w:tcPr>
          <w:p w14:paraId="7D688CB1" w14:textId="77777777" w:rsidR="0091256A" w:rsidRPr="002357A8" w:rsidRDefault="0091256A" w:rsidP="00DC5A30">
            <w:pPr>
              <w:autoSpaceDE w:val="0"/>
              <w:autoSpaceDN w:val="0"/>
              <w:adjustRightInd w:val="0"/>
              <w:rPr>
                <w:rFonts w:ascii="Garamond" w:hAnsi="Garamond"/>
                <w:b/>
                <w:color w:val="000000"/>
                <w:sz w:val="20"/>
              </w:rPr>
            </w:pPr>
            <w:r w:rsidRPr="002357A8">
              <w:rPr>
                <w:rFonts w:ascii="Garamond" w:hAnsi="Garamond"/>
                <w:b/>
                <w:color w:val="000000"/>
                <w:sz w:val="20"/>
              </w:rPr>
              <w:t>Purchase consideration</w:t>
            </w:r>
            <w:r w:rsidRPr="002357A8">
              <w:rPr>
                <w:rFonts w:ascii="Garamond" w:hAnsi="Garamond" w:hint="eastAsia"/>
                <w:b/>
                <w:color w:val="000000"/>
                <w:sz w:val="20"/>
              </w:rPr>
              <w:t>：</w:t>
            </w:r>
          </w:p>
        </w:tc>
        <w:tc>
          <w:tcPr>
            <w:tcW w:w="922" w:type="pct"/>
            <w:vAlign w:val="bottom"/>
          </w:tcPr>
          <w:p w14:paraId="2EEA7084" w14:textId="77777777" w:rsidR="0091256A" w:rsidRPr="002357A8" w:rsidRDefault="0091256A" w:rsidP="00DC5A30">
            <w:pPr>
              <w:tabs>
                <w:tab w:val="decimal" w:pos="1214"/>
              </w:tabs>
              <w:autoSpaceDE w:val="0"/>
              <w:autoSpaceDN w:val="0"/>
              <w:adjustRightInd w:val="0"/>
              <w:rPr>
                <w:rFonts w:ascii="Garamond" w:eastAsia="宋体" w:hAnsi="Garamond" w:cs="MHei-Bold-Identity-H"/>
                <w:bCs/>
                <w:color w:val="000000"/>
                <w:sz w:val="20"/>
                <w:lang w:eastAsia="zh-CN"/>
              </w:rPr>
            </w:pPr>
          </w:p>
        </w:tc>
      </w:tr>
      <w:tr w:rsidR="0091256A" w:rsidRPr="002357A8" w14:paraId="420C532A" w14:textId="77777777" w:rsidTr="00DC5A30">
        <w:tc>
          <w:tcPr>
            <w:tcW w:w="4078" w:type="pct"/>
            <w:vAlign w:val="bottom"/>
          </w:tcPr>
          <w:p w14:paraId="47493A74" w14:textId="77777777" w:rsidR="0091256A" w:rsidRPr="002357A8" w:rsidRDefault="0091256A" w:rsidP="00DC5A30">
            <w:pPr>
              <w:autoSpaceDE w:val="0"/>
              <w:autoSpaceDN w:val="0"/>
              <w:adjustRightInd w:val="0"/>
              <w:rPr>
                <w:rFonts w:ascii="Garamond" w:hAnsi="Garamond"/>
                <w:color w:val="000000"/>
                <w:sz w:val="20"/>
              </w:rPr>
            </w:pPr>
            <w:r w:rsidRPr="002357A8">
              <w:rPr>
                <w:rFonts w:ascii="Garamond" w:hAnsi="Garamond" w:hint="eastAsia"/>
                <w:color w:val="000000"/>
                <w:sz w:val="20"/>
              </w:rPr>
              <w:t>Acquisition Date</w:t>
            </w:r>
          </w:p>
        </w:tc>
        <w:tc>
          <w:tcPr>
            <w:tcW w:w="922" w:type="pct"/>
            <w:vAlign w:val="bottom"/>
          </w:tcPr>
          <w:p w14:paraId="5F5459F7" w14:textId="77777777" w:rsidR="0091256A" w:rsidRPr="002357A8" w:rsidRDefault="0091256A" w:rsidP="00DC5A30">
            <w:pPr>
              <w:tabs>
                <w:tab w:val="decimal" w:pos="1214"/>
              </w:tabs>
              <w:autoSpaceDE w:val="0"/>
              <w:autoSpaceDN w:val="0"/>
              <w:adjustRightInd w:val="0"/>
              <w:rPr>
                <w:rFonts w:ascii="Garamond" w:hAnsi="Garamond" w:cs="MHei-Bold-Identity-H"/>
                <w:bCs/>
                <w:color w:val="000000"/>
                <w:sz w:val="20"/>
              </w:rPr>
            </w:pPr>
          </w:p>
        </w:tc>
      </w:tr>
      <w:tr w:rsidR="0091256A" w:rsidRPr="002357A8" w14:paraId="48EE90A8" w14:textId="77777777" w:rsidTr="00DC5A30">
        <w:tc>
          <w:tcPr>
            <w:tcW w:w="4078" w:type="pct"/>
            <w:vAlign w:val="bottom"/>
          </w:tcPr>
          <w:p w14:paraId="6DDF4474" w14:textId="77777777" w:rsidR="0091256A" w:rsidRPr="002357A8" w:rsidRDefault="0091256A" w:rsidP="00DC5A30">
            <w:pPr>
              <w:autoSpaceDE w:val="0"/>
              <w:autoSpaceDN w:val="0"/>
              <w:adjustRightInd w:val="0"/>
              <w:rPr>
                <w:rFonts w:ascii="Garamond" w:hAnsi="Garamond"/>
                <w:color w:val="000000"/>
                <w:sz w:val="20"/>
              </w:rPr>
            </w:pPr>
            <w:r w:rsidRPr="002357A8">
              <w:rPr>
                <w:rFonts w:ascii="Garamond" w:hAnsi="Garamond"/>
                <w:color w:val="000000"/>
                <w:sz w:val="20"/>
              </w:rPr>
              <w:t xml:space="preserve">- </w:t>
            </w:r>
            <w:r w:rsidRPr="002357A8">
              <w:rPr>
                <w:rFonts w:ascii="Garamond" w:hAnsi="Garamond" w:hint="eastAsia"/>
                <w:color w:val="000000"/>
                <w:sz w:val="20"/>
              </w:rPr>
              <w:t xml:space="preserve">Cash consideration for the purchase of 45% equity interest </w:t>
            </w:r>
            <w:r w:rsidRPr="002357A8">
              <w:rPr>
                <w:rFonts w:ascii="Garamond" w:hAnsi="Garamond"/>
                <w:color w:val="000000"/>
                <w:sz w:val="20"/>
              </w:rPr>
              <w:t>acquired</w:t>
            </w:r>
            <w:r w:rsidRPr="002357A8">
              <w:rPr>
                <w:rFonts w:ascii="Garamond" w:hAnsi="Garamond" w:hint="eastAsia"/>
                <w:color w:val="000000"/>
                <w:sz w:val="20"/>
              </w:rPr>
              <w:t xml:space="preserve"> </w:t>
            </w:r>
          </w:p>
        </w:tc>
        <w:tc>
          <w:tcPr>
            <w:tcW w:w="922" w:type="pct"/>
            <w:vAlign w:val="bottom"/>
          </w:tcPr>
          <w:p w14:paraId="2951F9F2" w14:textId="77777777" w:rsidR="0091256A" w:rsidRPr="002357A8" w:rsidRDefault="0091256A" w:rsidP="00DC5A30">
            <w:pPr>
              <w:tabs>
                <w:tab w:val="decimal" w:pos="1214"/>
              </w:tabs>
              <w:autoSpaceDE w:val="0"/>
              <w:autoSpaceDN w:val="0"/>
              <w:adjustRightInd w:val="0"/>
              <w:rPr>
                <w:rFonts w:ascii="Garamond" w:eastAsia="宋体" w:hAnsi="Garamond" w:cs="MHei-Bold-Identity-H"/>
                <w:bCs/>
                <w:color w:val="000000"/>
                <w:sz w:val="20"/>
                <w:lang w:eastAsia="zh-CN"/>
              </w:rPr>
            </w:pPr>
            <w:r w:rsidRPr="002357A8">
              <w:rPr>
                <w:rFonts w:ascii="Garamond" w:eastAsia="宋体" w:hAnsi="Garamond" w:cs="MHei-Bold-Identity-H"/>
                <w:bCs/>
                <w:color w:val="000000"/>
                <w:sz w:val="20"/>
                <w:lang w:eastAsia="zh-CN"/>
              </w:rPr>
              <w:t xml:space="preserve">181,959  </w:t>
            </w:r>
          </w:p>
        </w:tc>
      </w:tr>
      <w:tr w:rsidR="0091256A" w:rsidRPr="002357A8" w14:paraId="4A371BB2" w14:textId="77777777" w:rsidTr="00DC5A30">
        <w:tc>
          <w:tcPr>
            <w:tcW w:w="4078" w:type="pct"/>
            <w:vAlign w:val="bottom"/>
          </w:tcPr>
          <w:p w14:paraId="03304B69" w14:textId="77777777" w:rsidR="0091256A" w:rsidRPr="002357A8" w:rsidRDefault="0091256A" w:rsidP="00DC5A30">
            <w:pPr>
              <w:autoSpaceDE w:val="0"/>
              <w:autoSpaceDN w:val="0"/>
              <w:adjustRightInd w:val="0"/>
              <w:rPr>
                <w:rFonts w:ascii="Garamond" w:hAnsi="Garamond"/>
                <w:color w:val="000000"/>
                <w:sz w:val="20"/>
                <w:lang w:eastAsia="zh-CN"/>
              </w:rPr>
            </w:pPr>
            <w:r w:rsidRPr="002357A8">
              <w:rPr>
                <w:rFonts w:ascii="Garamond" w:hAnsi="Garamond" w:hint="eastAsia"/>
                <w:color w:val="000000"/>
                <w:sz w:val="20"/>
                <w:lang w:eastAsia="zh-CN"/>
              </w:rPr>
              <w:t>-</w:t>
            </w:r>
            <w:r w:rsidRPr="002357A8">
              <w:rPr>
                <w:rFonts w:ascii="Garamond" w:hAnsi="Garamond"/>
                <w:color w:val="000000"/>
                <w:sz w:val="20"/>
                <w:lang w:eastAsia="zh-CN"/>
              </w:rPr>
              <w:t xml:space="preserve"> Acquisition-date fair value of the 55% equity interest held before the acquisition</w:t>
            </w:r>
          </w:p>
        </w:tc>
        <w:tc>
          <w:tcPr>
            <w:tcW w:w="922" w:type="pct"/>
            <w:tcBorders>
              <w:bottom w:val="single" w:sz="2" w:space="0" w:color="auto"/>
            </w:tcBorders>
            <w:vAlign w:val="bottom"/>
          </w:tcPr>
          <w:p w14:paraId="6EC9AE78" w14:textId="77777777" w:rsidR="0091256A" w:rsidRPr="002357A8" w:rsidRDefault="0091256A" w:rsidP="00DC5A30">
            <w:pPr>
              <w:tabs>
                <w:tab w:val="decimal" w:pos="1214"/>
              </w:tabs>
              <w:autoSpaceDE w:val="0"/>
              <w:autoSpaceDN w:val="0"/>
              <w:adjustRightInd w:val="0"/>
              <w:rPr>
                <w:rFonts w:ascii="Garamond" w:eastAsia="宋体" w:hAnsi="Garamond" w:cs="MHei-Bold-Identity-H"/>
                <w:bCs/>
                <w:color w:val="000000"/>
                <w:sz w:val="20"/>
                <w:lang w:eastAsia="zh-CN"/>
              </w:rPr>
            </w:pPr>
            <w:r w:rsidRPr="002357A8">
              <w:rPr>
                <w:rFonts w:ascii="Garamond" w:eastAsia="宋体" w:hAnsi="Garamond" w:cs="MHei-Bold-Identity-H"/>
                <w:bCs/>
                <w:color w:val="000000"/>
                <w:sz w:val="20"/>
                <w:lang w:eastAsia="zh-CN"/>
              </w:rPr>
              <w:t>232,710</w:t>
            </w:r>
          </w:p>
        </w:tc>
      </w:tr>
      <w:tr w:rsidR="0091256A" w:rsidRPr="002357A8" w14:paraId="63138F17" w14:textId="77777777" w:rsidTr="00DC5A30">
        <w:tc>
          <w:tcPr>
            <w:tcW w:w="4078" w:type="pct"/>
            <w:vAlign w:val="bottom"/>
          </w:tcPr>
          <w:p w14:paraId="3F2E4E03" w14:textId="77777777" w:rsidR="0091256A" w:rsidRPr="002357A8" w:rsidRDefault="0091256A" w:rsidP="00DC5A30">
            <w:pPr>
              <w:autoSpaceDE w:val="0"/>
              <w:autoSpaceDN w:val="0"/>
              <w:adjustRightInd w:val="0"/>
              <w:rPr>
                <w:rFonts w:ascii="Garamond" w:hAnsi="Garamond"/>
                <w:b/>
                <w:color w:val="000000"/>
                <w:sz w:val="20"/>
              </w:rPr>
            </w:pPr>
            <w:r w:rsidRPr="002357A8">
              <w:rPr>
                <w:rFonts w:ascii="Garamond" w:hAnsi="Garamond"/>
                <w:b/>
                <w:color w:val="000000"/>
                <w:sz w:val="20"/>
              </w:rPr>
              <w:t>Total purchase consideration</w:t>
            </w:r>
          </w:p>
        </w:tc>
        <w:tc>
          <w:tcPr>
            <w:tcW w:w="922" w:type="pct"/>
            <w:tcBorders>
              <w:top w:val="single" w:sz="2" w:space="0" w:color="auto"/>
              <w:bottom w:val="single" w:sz="12" w:space="0" w:color="auto"/>
            </w:tcBorders>
            <w:vAlign w:val="bottom"/>
          </w:tcPr>
          <w:p w14:paraId="6E739477" w14:textId="77777777" w:rsidR="0091256A" w:rsidRPr="002357A8" w:rsidRDefault="0091256A" w:rsidP="00DC5A30">
            <w:pPr>
              <w:tabs>
                <w:tab w:val="decimal" w:pos="1214"/>
              </w:tabs>
              <w:autoSpaceDE w:val="0"/>
              <w:autoSpaceDN w:val="0"/>
              <w:adjustRightInd w:val="0"/>
              <w:rPr>
                <w:rFonts w:ascii="Garamond" w:eastAsia="宋体" w:hAnsi="Garamond" w:cs="MHei-Bold-Identity-H"/>
                <w:b/>
                <w:bCs/>
                <w:color w:val="000000"/>
                <w:sz w:val="20"/>
                <w:lang w:eastAsia="zh-CN"/>
              </w:rPr>
            </w:pPr>
            <w:r w:rsidRPr="002357A8">
              <w:rPr>
                <w:rFonts w:ascii="Garamond" w:eastAsia="宋体" w:hAnsi="Garamond" w:cs="MHei-Bold-Identity-H"/>
                <w:b/>
                <w:bCs/>
                <w:color w:val="000000"/>
                <w:sz w:val="20"/>
                <w:lang w:eastAsia="zh-CN"/>
              </w:rPr>
              <w:t>414,669</w:t>
            </w:r>
          </w:p>
        </w:tc>
      </w:tr>
    </w:tbl>
    <w:p w14:paraId="00655AEC" w14:textId="77777777" w:rsidR="0091256A" w:rsidRPr="002357A8" w:rsidRDefault="0091256A" w:rsidP="0091256A">
      <w:pPr>
        <w:rPr>
          <w:rFonts w:eastAsia="宋体"/>
          <w:lang w:eastAsia="zh-CN"/>
        </w:rPr>
      </w:pPr>
    </w:p>
    <w:tbl>
      <w:tblPr>
        <w:tblW w:w="4644" w:type="pct"/>
        <w:tblInd w:w="630" w:type="dxa"/>
        <w:tblLayout w:type="fixed"/>
        <w:tblLook w:val="04A0" w:firstRow="1" w:lastRow="0" w:firstColumn="1" w:lastColumn="0" w:noHBand="0" w:noVBand="1"/>
      </w:tblPr>
      <w:tblGrid>
        <w:gridCol w:w="6880"/>
        <w:gridCol w:w="1556"/>
      </w:tblGrid>
      <w:tr w:rsidR="0091256A" w:rsidRPr="002357A8" w14:paraId="240880FD" w14:textId="77777777" w:rsidTr="00DC5A30">
        <w:tc>
          <w:tcPr>
            <w:tcW w:w="4078" w:type="pct"/>
            <w:vAlign w:val="center"/>
          </w:tcPr>
          <w:p w14:paraId="4B5DC2FC" w14:textId="77777777" w:rsidR="0091256A" w:rsidRPr="002357A8" w:rsidRDefault="0091256A" w:rsidP="00DC5A30">
            <w:pPr>
              <w:autoSpaceDE w:val="0"/>
              <w:autoSpaceDN w:val="0"/>
              <w:adjustRightInd w:val="0"/>
              <w:rPr>
                <w:rFonts w:ascii="Garamond" w:eastAsia="MHei-Bold-Identity-H" w:hAnsi="Garamond" w:cs="MHei-Bold-Identity-H"/>
                <w:bCs/>
                <w:color w:val="000000"/>
                <w:sz w:val="20"/>
                <w:lang w:eastAsia="zh-HK"/>
              </w:rPr>
            </w:pPr>
          </w:p>
        </w:tc>
        <w:tc>
          <w:tcPr>
            <w:tcW w:w="922" w:type="pct"/>
            <w:vAlign w:val="bottom"/>
          </w:tcPr>
          <w:p w14:paraId="670E20AD" w14:textId="77777777" w:rsidR="0091256A" w:rsidRPr="002357A8" w:rsidRDefault="0091256A" w:rsidP="00DC5A30">
            <w:pPr>
              <w:tabs>
                <w:tab w:val="decimal" w:pos="1214"/>
              </w:tabs>
              <w:autoSpaceDE w:val="0"/>
              <w:autoSpaceDN w:val="0"/>
              <w:adjustRightInd w:val="0"/>
              <w:rPr>
                <w:rFonts w:ascii="Garamond" w:eastAsia="宋体" w:hAnsi="Garamond" w:cs="MHei-Bold-Identity-H"/>
                <w:b/>
                <w:bCs/>
                <w:color w:val="000000"/>
                <w:sz w:val="20"/>
                <w:lang w:eastAsia="zh-CN"/>
              </w:rPr>
            </w:pPr>
            <w:r w:rsidRPr="002357A8">
              <w:rPr>
                <w:rFonts w:ascii="Garamond" w:eastAsia="宋体" w:hAnsi="Garamond" w:cs="MHei-Bold-Identity-H"/>
                <w:b/>
                <w:bCs/>
                <w:color w:val="000000"/>
                <w:sz w:val="20"/>
                <w:lang w:eastAsia="zh-CN"/>
              </w:rPr>
              <w:t>Fair value</w:t>
            </w:r>
          </w:p>
        </w:tc>
      </w:tr>
      <w:tr w:rsidR="0091256A" w:rsidRPr="002357A8" w14:paraId="0342B436" w14:textId="77777777" w:rsidTr="00DC5A30">
        <w:trPr>
          <w:trHeight w:val="121"/>
        </w:trPr>
        <w:tc>
          <w:tcPr>
            <w:tcW w:w="4078" w:type="pct"/>
            <w:vAlign w:val="center"/>
          </w:tcPr>
          <w:p w14:paraId="75493237" w14:textId="77777777" w:rsidR="0091256A" w:rsidRPr="002357A8" w:rsidRDefault="0091256A" w:rsidP="00DC5A30">
            <w:pPr>
              <w:autoSpaceDE w:val="0"/>
              <w:autoSpaceDN w:val="0"/>
              <w:adjustRightInd w:val="0"/>
              <w:rPr>
                <w:rFonts w:ascii="Garamond" w:eastAsia="MHei-Bold-Identity-H" w:hAnsi="Garamond" w:cs="MHei-Bold-Identity-H"/>
                <w:bCs/>
                <w:color w:val="000000"/>
                <w:sz w:val="20"/>
              </w:rPr>
            </w:pPr>
          </w:p>
        </w:tc>
        <w:tc>
          <w:tcPr>
            <w:tcW w:w="922" w:type="pct"/>
            <w:vAlign w:val="bottom"/>
          </w:tcPr>
          <w:p w14:paraId="14184CB0" w14:textId="77777777" w:rsidR="0091256A" w:rsidRPr="002357A8" w:rsidRDefault="0091256A" w:rsidP="00DC5A30">
            <w:pPr>
              <w:tabs>
                <w:tab w:val="decimal" w:pos="1214"/>
              </w:tabs>
              <w:autoSpaceDE w:val="0"/>
              <w:autoSpaceDN w:val="0"/>
              <w:adjustRightInd w:val="0"/>
              <w:rPr>
                <w:rFonts w:ascii="Garamond" w:eastAsia="宋体" w:hAnsi="Garamond" w:cs="MHei-Bold-Identity-H"/>
                <w:b/>
                <w:bCs/>
                <w:color w:val="000000"/>
                <w:sz w:val="20"/>
                <w:lang w:eastAsia="zh-CN"/>
              </w:rPr>
            </w:pPr>
            <w:r w:rsidRPr="002357A8">
              <w:rPr>
                <w:rFonts w:ascii="Garamond" w:hAnsi="Garamond" w:cs="MHei-Bold-Identity-H"/>
                <w:b/>
                <w:bCs/>
                <w:color w:val="000000"/>
                <w:sz w:val="20"/>
                <w:lang w:eastAsia="zh-HK"/>
              </w:rPr>
              <w:t>RMB</w:t>
            </w:r>
            <w:r w:rsidRPr="002357A8">
              <w:rPr>
                <w:rFonts w:ascii="Garamond" w:eastAsia="宋体" w:hAnsi="Garamond" w:cs="MHei-Bold-Identity-H"/>
                <w:b/>
                <w:bCs/>
                <w:color w:val="000000"/>
                <w:sz w:val="20"/>
                <w:lang w:eastAsia="zh-CN"/>
              </w:rPr>
              <w:t>’000</w:t>
            </w:r>
          </w:p>
        </w:tc>
      </w:tr>
      <w:tr w:rsidR="0091256A" w:rsidRPr="002357A8" w14:paraId="5EF79CA6" w14:textId="77777777" w:rsidTr="00DC5A30">
        <w:trPr>
          <w:trHeight w:val="121"/>
        </w:trPr>
        <w:tc>
          <w:tcPr>
            <w:tcW w:w="4078" w:type="pct"/>
            <w:vAlign w:val="center"/>
          </w:tcPr>
          <w:p w14:paraId="31083EE7" w14:textId="77777777" w:rsidR="0091256A" w:rsidRPr="002357A8" w:rsidRDefault="0091256A" w:rsidP="00DC5A30">
            <w:pPr>
              <w:autoSpaceDE w:val="0"/>
              <w:autoSpaceDN w:val="0"/>
              <w:adjustRightInd w:val="0"/>
              <w:rPr>
                <w:rFonts w:ascii="Garamond" w:eastAsia="MHei-Bold-Identity-H" w:hAnsi="Garamond" w:cs="MHei-Bold-Identity-H"/>
                <w:bCs/>
                <w:color w:val="000000"/>
                <w:sz w:val="20"/>
              </w:rPr>
            </w:pPr>
            <w:r w:rsidRPr="002357A8">
              <w:rPr>
                <w:rFonts w:ascii="Garamond" w:hAnsi="Garamond"/>
                <w:color w:val="000000"/>
                <w:sz w:val="20"/>
                <w:lang w:eastAsia="zh-CN"/>
              </w:rPr>
              <w:t>The assets and liabilities recognised as a result of the acquisition are as follows:</w:t>
            </w:r>
          </w:p>
        </w:tc>
        <w:tc>
          <w:tcPr>
            <w:tcW w:w="922" w:type="pct"/>
            <w:vAlign w:val="bottom"/>
          </w:tcPr>
          <w:p w14:paraId="2462021B" w14:textId="77777777" w:rsidR="0091256A" w:rsidRPr="002357A8" w:rsidRDefault="0091256A" w:rsidP="00DC5A30">
            <w:pPr>
              <w:tabs>
                <w:tab w:val="decimal" w:pos="1214"/>
              </w:tabs>
              <w:autoSpaceDE w:val="0"/>
              <w:autoSpaceDN w:val="0"/>
              <w:adjustRightInd w:val="0"/>
              <w:rPr>
                <w:rFonts w:ascii="Garamond" w:hAnsi="Garamond" w:cs="MHei-Bold-Identity-H"/>
                <w:b/>
                <w:bCs/>
                <w:color w:val="000000"/>
                <w:sz w:val="20"/>
                <w:lang w:eastAsia="zh-HK"/>
              </w:rPr>
            </w:pPr>
          </w:p>
        </w:tc>
      </w:tr>
      <w:tr w:rsidR="0091256A" w:rsidRPr="002357A8" w14:paraId="7FA281BA" w14:textId="77777777" w:rsidTr="00DC5A30">
        <w:trPr>
          <w:trHeight w:val="121"/>
        </w:trPr>
        <w:tc>
          <w:tcPr>
            <w:tcW w:w="4078" w:type="pct"/>
            <w:vAlign w:val="center"/>
          </w:tcPr>
          <w:p w14:paraId="5C417A26" w14:textId="77777777" w:rsidR="0091256A" w:rsidRPr="002357A8" w:rsidRDefault="0091256A" w:rsidP="00DC5A30">
            <w:pPr>
              <w:autoSpaceDE w:val="0"/>
              <w:autoSpaceDN w:val="0"/>
              <w:adjustRightInd w:val="0"/>
              <w:rPr>
                <w:rFonts w:ascii="Garamond" w:hAnsi="Garamond"/>
                <w:color w:val="000000"/>
                <w:sz w:val="20"/>
                <w:lang w:eastAsia="zh-CN"/>
              </w:rPr>
            </w:pPr>
          </w:p>
        </w:tc>
        <w:tc>
          <w:tcPr>
            <w:tcW w:w="922" w:type="pct"/>
            <w:vAlign w:val="bottom"/>
          </w:tcPr>
          <w:p w14:paraId="56F7E895" w14:textId="77777777" w:rsidR="0091256A" w:rsidRPr="002357A8" w:rsidRDefault="0091256A" w:rsidP="00DC5A30">
            <w:pPr>
              <w:tabs>
                <w:tab w:val="decimal" w:pos="1214"/>
              </w:tabs>
              <w:autoSpaceDE w:val="0"/>
              <w:autoSpaceDN w:val="0"/>
              <w:adjustRightInd w:val="0"/>
              <w:rPr>
                <w:rFonts w:ascii="Garamond" w:hAnsi="Garamond" w:cs="MHei-Bold-Identity-H"/>
                <w:b/>
                <w:bCs/>
                <w:color w:val="000000"/>
                <w:sz w:val="20"/>
                <w:lang w:eastAsia="zh-HK"/>
              </w:rPr>
            </w:pPr>
          </w:p>
        </w:tc>
      </w:tr>
      <w:tr w:rsidR="0091256A" w:rsidRPr="002357A8" w14:paraId="21BB5927" w14:textId="77777777" w:rsidTr="00DC5A30">
        <w:tc>
          <w:tcPr>
            <w:tcW w:w="4078" w:type="pct"/>
          </w:tcPr>
          <w:p w14:paraId="1857C877" w14:textId="77777777" w:rsidR="0091256A" w:rsidRPr="002357A8" w:rsidRDefault="0091256A" w:rsidP="00DC5A30">
            <w:pPr>
              <w:autoSpaceDE w:val="0"/>
              <w:autoSpaceDN w:val="0"/>
              <w:adjustRightInd w:val="0"/>
              <w:rPr>
                <w:rFonts w:ascii="Garamond" w:hAnsi="Garamond"/>
                <w:color w:val="000000"/>
                <w:sz w:val="20"/>
                <w:lang w:eastAsia="zh-CN"/>
              </w:rPr>
            </w:pPr>
            <w:r w:rsidRPr="002357A8">
              <w:rPr>
                <w:rFonts w:ascii="Garamond" w:hAnsi="Garamond"/>
                <w:color w:val="000000"/>
                <w:sz w:val="20"/>
                <w:lang w:eastAsia="zh-CN"/>
              </w:rPr>
              <w:t>Cash and cash equivalents</w:t>
            </w:r>
          </w:p>
        </w:tc>
        <w:tc>
          <w:tcPr>
            <w:tcW w:w="922" w:type="pct"/>
            <w:vAlign w:val="center"/>
          </w:tcPr>
          <w:p w14:paraId="7AB23580" w14:textId="77777777" w:rsidR="0091256A" w:rsidRPr="002357A8" w:rsidRDefault="0091256A" w:rsidP="00DC5A30">
            <w:pPr>
              <w:tabs>
                <w:tab w:val="decimal" w:pos="1214"/>
              </w:tabs>
              <w:autoSpaceDE w:val="0"/>
              <w:autoSpaceDN w:val="0"/>
              <w:adjustRightInd w:val="0"/>
              <w:rPr>
                <w:rFonts w:ascii="Garamond" w:eastAsia="宋体" w:hAnsi="Garamond" w:cs="MHei-Bold-Identity-H"/>
                <w:bCs/>
                <w:color w:val="000000"/>
                <w:sz w:val="20"/>
                <w:lang w:eastAsia="zh-CN"/>
              </w:rPr>
            </w:pPr>
            <w:r w:rsidRPr="002357A8">
              <w:rPr>
                <w:rFonts w:ascii="Garamond" w:eastAsia="宋体" w:hAnsi="Garamond" w:cs="MHei-Bold-Identity-H"/>
                <w:bCs/>
                <w:color w:val="000000"/>
                <w:sz w:val="20"/>
                <w:lang w:eastAsia="zh-CN"/>
              </w:rPr>
              <w:t>50,486</w:t>
            </w:r>
          </w:p>
        </w:tc>
      </w:tr>
      <w:tr w:rsidR="0091256A" w:rsidRPr="002357A8" w14:paraId="6B4990DD" w14:textId="77777777" w:rsidTr="00DC5A30">
        <w:tc>
          <w:tcPr>
            <w:tcW w:w="4078" w:type="pct"/>
          </w:tcPr>
          <w:p w14:paraId="2B57E524" w14:textId="77777777" w:rsidR="0091256A" w:rsidRPr="002357A8" w:rsidRDefault="0091256A" w:rsidP="00DC5A30">
            <w:pPr>
              <w:autoSpaceDE w:val="0"/>
              <w:autoSpaceDN w:val="0"/>
              <w:adjustRightInd w:val="0"/>
              <w:rPr>
                <w:rFonts w:ascii="Garamond" w:hAnsi="Garamond"/>
                <w:color w:val="000000"/>
                <w:sz w:val="20"/>
                <w:lang w:eastAsia="zh-CN"/>
              </w:rPr>
            </w:pPr>
            <w:r w:rsidRPr="002357A8">
              <w:rPr>
                <w:rFonts w:ascii="Garamond" w:hAnsi="Garamond"/>
                <w:color w:val="000000"/>
                <w:sz w:val="20"/>
                <w:lang w:eastAsia="zh-CN"/>
              </w:rPr>
              <w:t>Trade receivables</w:t>
            </w:r>
          </w:p>
        </w:tc>
        <w:tc>
          <w:tcPr>
            <w:tcW w:w="922" w:type="pct"/>
            <w:vAlign w:val="center"/>
          </w:tcPr>
          <w:p w14:paraId="65FE63DA" w14:textId="77777777" w:rsidR="0091256A" w:rsidRPr="002357A8" w:rsidRDefault="0091256A" w:rsidP="00DC5A30">
            <w:pPr>
              <w:tabs>
                <w:tab w:val="decimal" w:pos="1214"/>
              </w:tabs>
              <w:autoSpaceDE w:val="0"/>
              <w:autoSpaceDN w:val="0"/>
              <w:adjustRightInd w:val="0"/>
              <w:rPr>
                <w:rFonts w:ascii="Garamond" w:eastAsia="宋体" w:hAnsi="Garamond" w:cs="MHei-Bold-Identity-H"/>
                <w:bCs/>
                <w:color w:val="000000"/>
                <w:sz w:val="20"/>
                <w:lang w:eastAsia="zh-CN"/>
              </w:rPr>
            </w:pPr>
            <w:r w:rsidRPr="002357A8">
              <w:rPr>
                <w:rFonts w:ascii="Garamond" w:eastAsia="宋体" w:hAnsi="Garamond" w:cs="MHei-Bold-Identity-H"/>
                <w:bCs/>
                <w:color w:val="000000"/>
                <w:sz w:val="20"/>
                <w:lang w:eastAsia="zh-CN"/>
              </w:rPr>
              <w:t>113,324</w:t>
            </w:r>
          </w:p>
        </w:tc>
      </w:tr>
      <w:tr w:rsidR="0091256A" w:rsidRPr="002357A8" w14:paraId="13CDC826" w14:textId="77777777" w:rsidTr="00DC5A30">
        <w:tc>
          <w:tcPr>
            <w:tcW w:w="4078" w:type="pct"/>
          </w:tcPr>
          <w:p w14:paraId="004752FE" w14:textId="77777777" w:rsidR="0091256A" w:rsidRPr="002357A8" w:rsidRDefault="0091256A" w:rsidP="00DC5A30">
            <w:pPr>
              <w:autoSpaceDE w:val="0"/>
              <w:autoSpaceDN w:val="0"/>
              <w:adjustRightInd w:val="0"/>
              <w:rPr>
                <w:rFonts w:ascii="Garamond" w:hAnsi="Garamond"/>
                <w:color w:val="000000"/>
                <w:sz w:val="20"/>
                <w:lang w:eastAsia="zh-CN"/>
              </w:rPr>
            </w:pPr>
            <w:r w:rsidRPr="002357A8">
              <w:rPr>
                <w:rFonts w:ascii="Garamond" w:hAnsi="Garamond"/>
                <w:color w:val="000000"/>
                <w:sz w:val="20"/>
                <w:lang w:eastAsia="zh-CN"/>
              </w:rPr>
              <w:t>Prepayments and other receivables</w:t>
            </w:r>
          </w:p>
        </w:tc>
        <w:tc>
          <w:tcPr>
            <w:tcW w:w="922" w:type="pct"/>
            <w:vAlign w:val="center"/>
          </w:tcPr>
          <w:p w14:paraId="4B47928B" w14:textId="77777777" w:rsidR="0091256A" w:rsidRPr="002357A8" w:rsidRDefault="0091256A" w:rsidP="00DC5A30">
            <w:pPr>
              <w:tabs>
                <w:tab w:val="decimal" w:pos="1214"/>
              </w:tabs>
              <w:autoSpaceDE w:val="0"/>
              <w:autoSpaceDN w:val="0"/>
              <w:adjustRightInd w:val="0"/>
              <w:rPr>
                <w:rFonts w:ascii="Garamond" w:eastAsia="宋体" w:hAnsi="Garamond" w:cs="MHei-Bold-Identity-H"/>
                <w:bCs/>
                <w:color w:val="000000"/>
                <w:sz w:val="20"/>
                <w:lang w:eastAsia="zh-CN"/>
              </w:rPr>
            </w:pPr>
            <w:r w:rsidRPr="002357A8">
              <w:rPr>
                <w:rFonts w:ascii="Garamond" w:eastAsia="宋体" w:hAnsi="Garamond" w:cs="MHei-Bold-Identity-H"/>
                <w:bCs/>
                <w:color w:val="000000"/>
                <w:sz w:val="20"/>
                <w:lang w:eastAsia="zh-CN"/>
              </w:rPr>
              <w:t xml:space="preserve">40,774  </w:t>
            </w:r>
          </w:p>
        </w:tc>
      </w:tr>
      <w:tr w:rsidR="0091256A" w:rsidRPr="002357A8" w14:paraId="54CC8B12" w14:textId="77777777" w:rsidTr="00DC5A30">
        <w:tc>
          <w:tcPr>
            <w:tcW w:w="4078" w:type="pct"/>
          </w:tcPr>
          <w:p w14:paraId="58842003" w14:textId="77777777" w:rsidR="0091256A" w:rsidRPr="002357A8" w:rsidRDefault="0091256A" w:rsidP="00DC5A30">
            <w:pPr>
              <w:autoSpaceDE w:val="0"/>
              <w:autoSpaceDN w:val="0"/>
              <w:adjustRightInd w:val="0"/>
              <w:rPr>
                <w:rFonts w:ascii="Garamond" w:hAnsi="Garamond"/>
                <w:color w:val="000000"/>
                <w:sz w:val="20"/>
                <w:lang w:eastAsia="zh-CN"/>
              </w:rPr>
            </w:pPr>
            <w:r w:rsidRPr="002357A8">
              <w:rPr>
                <w:rFonts w:ascii="Garamond" w:hAnsi="Garamond"/>
                <w:color w:val="000000"/>
                <w:sz w:val="20"/>
                <w:lang w:eastAsia="zh-CN"/>
              </w:rPr>
              <w:t>Inventories</w:t>
            </w:r>
          </w:p>
        </w:tc>
        <w:tc>
          <w:tcPr>
            <w:tcW w:w="922" w:type="pct"/>
            <w:vAlign w:val="center"/>
          </w:tcPr>
          <w:p w14:paraId="5FCCF47F" w14:textId="77777777" w:rsidR="0091256A" w:rsidRPr="002357A8" w:rsidRDefault="0091256A" w:rsidP="00DC5A30">
            <w:pPr>
              <w:tabs>
                <w:tab w:val="decimal" w:pos="1214"/>
              </w:tabs>
              <w:autoSpaceDE w:val="0"/>
              <w:autoSpaceDN w:val="0"/>
              <w:adjustRightInd w:val="0"/>
              <w:rPr>
                <w:rFonts w:ascii="Garamond" w:eastAsia="宋体" w:hAnsi="Garamond" w:cs="MHei-Bold-Identity-H"/>
                <w:bCs/>
                <w:color w:val="000000"/>
                <w:sz w:val="20"/>
                <w:lang w:eastAsia="zh-CN"/>
              </w:rPr>
            </w:pPr>
            <w:r w:rsidRPr="002357A8">
              <w:rPr>
                <w:rFonts w:ascii="Garamond" w:eastAsia="宋体" w:hAnsi="Garamond" w:cs="MHei-Bold-Identity-H"/>
                <w:bCs/>
                <w:color w:val="000000"/>
                <w:sz w:val="20"/>
                <w:lang w:eastAsia="zh-CN"/>
              </w:rPr>
              <w:t xml:space="preserve">  24,061  </w:t>
            </w:r>
          </w:p>
        </w:tc>
      </w:tr>
      <w:tr w:rsidR="0091256A" w:rsidRPr="002357A8" w14:paraId="4C2A7745" w14:textId="77777777" w:rsidTr="00DC5A30">
        <w:tc>
          <w:tcPr>
            <w:tcW w:w="4078" w:type="pct"/>
          </w:tcPr>
          <w:p w14:paraId="460010B3" w14:textId="77777777" w:rsidR="0091256A" w:rsidRPr="002357A8" w:rsidRDefault="0091256A" w:rsidP="00DC5A30">
            <w:pPr>
              <w:autoSpaceDE w:val="0"/>
              <w:autoSpaceDN w:val="0"/>
              <w:adjustRightInd w:val="0"/>
              <w:rPr>
                <w:rFonts w:ascii="Garamond" w:hAnsi="Garamond"/>
                <w:b/>
                <w:color w:val="000000"/>
                <w:sz w:val="20"/>
                <w:lang w:eastAsia="zh-CN"/>
              </w:rPr>
            </w:pPr>
            <w:r w:rsidRPr="002357A8">
              <w:rPr>
                <w:rFonts w:ascii="Garamond" w:hAnsi="Garamond"/>
                <w:b/>
                <w:color w:val="000000"/>
                <w:sz w:val="20"/>
                <w:lang w:eastAsia="zh-CN"/>
              </w:rPr>
              <w:t>Total current assets</w:t>
            </w:r>
          </w:p>
        </w:tc>
        <w:tc>
          <w:tcPr>
            <w:tcW w:w="922" w:type="pct"/>
            <w:tcBorders>
              <w:top w:val="single" w:sz="2" w:space="0" w:color="auto"/>
              <w:bottom w:val="single" w:sz="12" w:space="0" w:color="auto"/>
            </w:tcBorders>
            <w:vAlign w:val="center"/>
          </w:tcPr>
          <w:p w14:paraId="0B8D70BB" w14:textId="77777777" w:rsidR="0091256A" w:rsidRPr="002357A8" w:rsidRDefault="0091256A" w:rsidP="00DC5A30">
            <w:pPr>
              <w:tabs>
                <w:tab w:val="decimal" w:pos="1214"/>
              </w:tabs>
              <w:autoSpaceDE w:val="0"/>
              <w:autoSpaceDN w:val="0"/>
              <w:adjustRightInd w:val="0"/>
              <w:rPr>
                <w:rFonts w:ascii="Garamond" w:hAnsi="Garamond" w:cs="MHei-Bold-Identity-H"/>
                <w:b/>
                <w:bCs/>
                <w:color w:val="000000"/>
                <w:sz w:val="20"/>
              </w:rPr>
            </w:pPr>
            <w:r w:rsidRPr="002357A8">
              <w:rPr>
                <w:rFonts w:ascii="Garamond" w:eastAsia="宋体" w:hAnsi="Garamond" w:cs="MHei-Bold-Identity-H"/>
                <w:b/>
                <w:bCs/>
                <w:color w:val="000000"/>
                <w:sz w:val="20"/>
                <w:lang w:eastAsia="zh-CN"/>
              </w:rPr>
              <w:t>228,645</w:t>
            </w:r>
            <w:r w:rsidRPr="002357A8">
              <w:rPr>
                <w:rFonts w:ascii="宋体" w:eastAsia="宋体" w:hAnsi="宋体" w:cs="Calibri"/>
                <w:b/>
                <w:color w:val="000000"/>
                <w:sz w:val="16"/>
                <w:szCs w:val="16"/>
              </w:rPr>
              <w:t xml:space="preserve">  </w:t>
            </w:r>
          </w:p>
        </w:tc>
      </w:tr>
      <w:tr w:rsidR="0091256A" w:rsidRPr="002357A8" w14:paraId="250C482A" w14:textId="77777777" w:rsidTr="00DC5A30">
        <w:tc>
          <w:tcPr>
            <w:tcW w:w="4078" w:type="pct"/>
          </w:tcPr>
          <w:p w14:paraId="142E7AE5" w14:textId="77777777" w:rsidR="0091256A" w:rsidRPr="002357A8" w:rsidRDefault="0091256A" w:rsidP="00DC5A30">
            <w:pPr>
              <w:autoSpaceDE w:val="0"/>
              <w:autoSpaceDN w:val="0"/>
              <w:adjustRightInd w:val="0"/>
              <w:rPr>
                <w:rFonts w:ascii="Garamond" w:hAnsi="Garamond"/>
                <w:b/>
                <w:color w:val="000000"/>
                <w:sz w:val="20"/>
                <w:lang w:eastAsia="zh-CN"/>
              </w:rPr>
            </w:pPr>
          </w:p>
        </w:tc>
        <w:tc>
          <w:tcPr>
            <w:tcW w:w="922" w:type="pct"/>
            <w:tcBorders>
              <w:top w:val="single" w:sz="12" w:space="0" w:color="auto"/>
            </w:tcBorders>
          </w:tcPr>
          <w:p w14:paraId="562D5B16" w14:textId="77777777" w:rsidR="0091256A" w:rsidRPr="002357A8" w:rsidRDefault="0091256A" w:rsidP="00DC5A30">
            <w:pPr>
              <w:tabs>
                <w:tab w:val="decimal" w:pos="1214"/>
              </w:tabs>
              <w:autoSpaceDE w:val="0"/>
              <w:autoSpaceDN w:val="0"/>
              <w:adjustRightInd w:val="0"/>
              <w:rPr>
                <w:rFonts w:ascii="宋体" w:eastAsia="宋体" w:hAnsi="宋体" w:cs="Calibri"/>
                <w:b/>
                <w:color w:val="000000"/>
                <w:sz w:val="16"/>
                <w:szCs w:val="16"/>
              </w:rPr>
            </w:pPr>
          </w:p>
        </w:tc>
      </w:tr>
      <w:tr w:rsidR="0091256A" w:rsidRPr="002357A8" w14:paraId="73288012" w14:textId="77777777" w:rsidTr="00DC5A30">
        <w:tc>
          <w:tcPr>
            <w:tcW w:w="4078" w:type="pct"/>
          </w:tcPr>
          <w:p w14:paraId="63393FAF" w14:textId="77777777" w:rsidR="0091256A" w:rsidRPr="002357A8" w:rsidRDefault="0091256A" w:rsidP="00DC5A30">
            <w:pPr>
              <w:autoSpaceDE w:val="0"/>
              <w:autoSpaceDN w:val="0"/>
              <w:adjustRightInd w:val="0"/>
              <w:rPr>
                <w:rFonts w:ascii="Garamond" w:hAnsi="Garamond"/>
                <w:color w:val="000000"/>
                <w:sz w:val="20"/>
                <w:lang w:eastAsia="zh-CN"/>
              </w:rPr>
            </w:pPr>
            <w:r w:rsidRPr="002357A8">
              <w:rPr>
                <w:rFonts w:ascii="Garamond" w:hAnsi="Garamond"/>
                <w:color w:val="000000"/>
                <w:sz w:val="20"/>
                <w:lang w:eastAsia="zh-CN"/>
              </w:rPr>
              <w:t>Property, plant and equipment</w:t>
            </w:r>
          </w:p>
        </w:tc>
        <w:tc>
          <w:tcPr>
            <w:tcW w:w="922" w:type="pct"/>
            <w:vAlign w:val="center"/>
          </w:tcPr>
          <w:p w14:paraId="264D00E8" w14:textId="77777777" w:rsidR="0091256A" w:rsidRPr="002357A8" w:rsidRDefault="0091256A" w:rsidP="00DC5A30">
            <w:pPr>
              <w:tabs>
                <w:tab w:val="decimal" w:pos="1214"/>
              </w:tabs>
              <w:autoSpaceDE w:val="0"/>
              <w:autoSpaceDN w:val="0"/>
              <w:adjustRightInd w:val="0"/>
              <w:rPr>
                <w:rFonts w:ascii="Garamond" w:eastAsia="宋体" w:hAnsi="Garamond" w:cs="MHei-Bold-Identity-H"/>
                <w:bCs/>
                <w:color w:val="000000"/>
                <w:sz w:val="20"/>
                <w:lang w:eastAsia="zh-CN"/>
              </w:rPr>
            </w:pPr>
            <w:r w:rsidRPr="002357A8">
              <w:rPr>
                <w:rFonts w:ascii="Garamond" w:eastAsia="宋体" w:hAnsi="Garamond" w:cs="MHei-Bold-Identity-H"/>
                <w:bCs/>
                <w:color w:val="000000"/>
                <w:sz w:val="20"/>
                <w:lang w:eastAsia="zh-CN"/>
              </w:rPr>
              <w:t>222,546</w:t>
            </w:r>
          </w:p>
        </w:tc>
      </w:tr>
      <w:tr w:rsidR="0091256A" w:rsidRPr="002357A8" w14:paraId="6E86C8D7" w14:textId="77777777" w:rsidTr="00DC5A30">
        <w:tc>
          <w:tcPr>
            <w:tcW w:w="4078" w:type="pct"/>
          </w:tcPr>
          <w:p w14:paraId="73C630CA" w14:textId="77777777" w:rsidR="0091256A" w:rsidRPr="002357A8" w:rsidRDefault="0091256A" w:rsidP="00DC5A30">
            <w:pPr>
              <w:autoSpaceDE w:val="0"/>
              <w:autoSpaceDN w:val="0"/>
              <w:adjustRightInd w:val="0"/>
              <w:rPr>
                <w:rFonts w:ascii="Garamond" w:hAnsi="Garamond"/>
                <w:color w:val="000000"/>
                <w:sz w:val="20"/>
                <w:lang w:eastAsia="zh-CN"/>
              </w:rPr>
            </w:pPr>
            <w:r w:rsidRPr="002357A8">
              <w:rPr>
                <w:rFonts w:ascii="Garamond" w:hAnsi="Garamond"/>
                <w:color w:val="000000"/>
                <w:sz w:val="20"/>
                <w:lang w:eastAsia="zh-CN"/>
              </w:rPr>
              <w:t>Intangible assets</w:t>
            </w:r>
          </w:p>
        </w:tc>
        <w:tc>
          <w:tcPr>
            <w:tcW w:w="922" w:type="pct"/>
            <w:vAlign w:val="center"/>
          </w:tcPr>
          <w:p w14:paraId="154AB823" w14:textId="77777777" w:rsidR="0091256A" w:rsidRPr="002357A8" w:rsidRDefault="0091256A" w:rsidP="00DC5A30">
            <w:pPr>
              <w:tabs>
                <w:tab w:val="decimal" w:pos="1214"/>
              </w:tabs>
              <w:autoSpaceDE w:val="0"/>
              <w:autoSpaceDN w:val="0"/>
              <w:adjustRightInd w:val="0"/>
              <w:rPr>
                <w:rFonts w:ascii="Garamond" w:eastAsia="宋体" w:hAnsi="Garamond" w:cs="MHei-Bold-Identity-H"/>
                <w:bCs/>
                <w:color w:val="000000"/>
                <w:sz w:val="20"/>
                <w:lang w:eastAsia="zh-CN"/>
              </w:rPr>
            </w:pPr>
            <w:r w:rsidRPr="002357A8">
              <w:rPr>
                <w:rFonts w:ascii="Garamond" w:eastAsia="宋体" w:hAnsi="Garamond" w:cs="MHei-Bold-Identity-H"/>
                <w:bCs/>
                <w:color w:val="000000"/>
                <w:sz w:val="20"/>
                <w:lang w:eastAsia="zh-CN"/>
              </w:rPr>
              <w:t xml:space="preserve">8,211  </w:t>
            </w:r>
          </w:p>
        </w:tc>
      </w:tr>
      <w:tr w:rsidR="0091256A" w:rsidRPr="002357A8" w14:paraId="03CAD2E9" w14:textId="77777777" w:rsidTr="00DC5A30">
        <w:tc>
          <w:tcPr>
            <w:tcW w:w="4078" w:type="pct"/>
          </w:tcPr>
          <w:p w14:paraId="43D3CDCD" w14:textId="77777777" w:rsidR="0091256A" w:rsidRPr="002357A8" w:rsidRDefault="0091256A" w:rsidP="00DC5A30">
            <w:pPr>
              <w:autoSpaceDE w:val="0"/>
              <w:autoSpaceDN w:val="0"/>
              <w:adjustRightInd w:val="0"/>
              <w:rPr>
                <w:rFonts w:ascii="Garamond" w:hAnsi="Garamond"/>
                <w:color w:val="000000"/>
                <w:sz w:val="20"/>
                <w:lang w:eastAsia="zh-CN"/>
              </w:rPr>
            </w:pPr>
            <w:r w:rsidRPr="002357A8">
              <w:rPr>
                <w:rFonts w:ascii="Garamond" w:hAnsi="Garamond" w:cs="MSung-Light-Identity-H"/>
                <w:color w:val="000000"/>
                <w:sz w:val="20"/>
                <w:lang w:eastAsia="zh-CN"/>
              </w:rPr>
              <w:t>Other non-current assets</w:t>
            </w:r>
          </w:p>
        </w:tc>
        <w:tc>
          <w:tcPr>
            <w:tcW w:w="922" w:type="pct"/>
            <w:vAlign w:val="center"/>
          </w:tcPr>
          <w:p w14:paraId="2F8B0851" w14:textId="77777777" w:rsidR="0091256A" w:rsidRPr="002357A8" w:rsidRDefault="0091256A" w:rsidP="00DC5A30">
            <w:pPr>
              <w:tabs>
                <w:tab w:val="decimal" w:pos="1214"/>
              </w:tabs>
              <w:autoSpaceDE w:val="0"/>
              <w:autoSpaceDN w:val="0"/>
              <w:adjustRightInd w:val="0"/>
              <w:rPr>
                <w:rFonts w:ascii="Garamond" w:eastAsia="宋体" w:hAnsi="Garamond" w:cs="MHei-Bold-Identity-H"/>
                <w:bCs/>
                <w:color w:val="000000"/>
                <w:sz w:val="20"/>
                <w:lang w:eastAsia="zh-CN"/>
              </w:rPr>
            </w:pPr>
            <w:r w:rsidRPr="002357A8">
              <w:rPr>
                <w:rFonts w:ascii="Garamond" w:eastAsia="宋体" w:hAnsi="Garamond" w:cs="MHei-Bold-Identity-H"/>
                <w:bCs/>
                <w:color w:val="000000"/>
                <w:sz w:val="20"/>
                <w:lang w:eastAsia="zh-CN"/>
              </w:rPr>
              <w:t xml:space="preserve">10,543  </w:t>
            </w:r>
          </w:p>
        </w:tc>
      </w:tr>
      <w:tr w:rsidR="0091256A" w:rsidRPr="002357A8" w14:paraId="6B441440" w14:textId="77777777" w:rsidTr="00DC5A30">
        <w:tc>
          <w:tcPr>
            <w:tcW w:w="4078" w:type="pct"/>
          </w:tcPr>
          <w:p w14:paraId="1709F310" w14:textId="77777777" w:rsidR="0091256A" w:rsidRPr="002357A8" w:rsidRDefault="0091256A" w:rsidP="00DC5A30">
            <w:pPr>
              <w:autoSpaceDE w:val="0"/>
              <w:autoSpaceDN w:val="0"/>
              <w:adjustRightInd w:val="0"/>
              <w:rPr>
                <w:rFonts w:ascii="Garamond" w:hAnsi="Garamond"/>
                <w:b/>
                <w:color w:val="000000"/>
                <w:sz w:val="20"/>
                <w:lang w:eastAsia="zh-CN"/>
              </w:rPr>
            </w:pPr>
            <w:r w:rsidRPr="002357A8">
              <w:rPr>
                <w:rFonts w:ascii="Garamond" w:hAnsi="Garamond"/>
                <w:b/>
                <w:color w:val="000000"/>
                <w:sz w:val="20"/>
                <w:lang w:eastAsia="zh-CN"/>
              </w:rPr>
              <w:t>Total non-current assets</w:t>
            </w:r>
          </w:p>
        </w:tc>
        <w:tc>
          <w:tcPr>
            <w:tcW w:w="922" w:type="pct"/>
            <w:tcBorders>
              <w:top w:val="single" w:sz="2" w:space="0" w:color="auto"/>
              <w:bottom w:val="single" w:sz="12" w:space="0" w:color="auto"/>
            </w:tcBorders>
            <w:vAlign w:val="center"/>
          </w:tcPr>
          <w:p w14:paraId="73BE6C0D" w14:textId="77777777" w:rsidR="0091256A" w:rsidRPr="002357A8" w:rsidRDefault="0091256A" w:rsidP="00DC5A30">
            <w:pPr>
              <w:tabs>
                <w:tab w:val="decimal" w:pos="1214"/>
              </w:tabs>
              <w:autoSpaceDE w:val="0"/>
              <w:autoSpaceDN w:val="0"/>
              <w:adjustRightInd w:val="0"/>
              <w:rPr>
                <w:rFonts w:ascii="Garamond" w:hAnsi="Garamond" w:cs="MHei-Bold-Identity-H"/>
                <w:b/>
                <w:bCs/>
                <w:color w:val="000000"/>
                <w:sz w:val="20"/>
              </w:rPr>
            </w:pPr>
            <w:r w:rsidRPr="002357A8">
              <w:rPr>
                <w:rFonts w:ascii="Garamond" w:eastAsia="宋体" w:hAnsi="Garamond" w:cs="MHei-Bold-Identity-H"/>
                <w:b/>
                <w:bCs/>
                <w:color w:val="000000"/>
                <w:sz w:val="20"/>
                <w:lang w:eastAsia="zh-CN"/>
              </w:rPr>
              <w:t>241,300</w:t>
            </w:r>
          </w:p>
        </w:tc>
      </w:tr>
      <w:tr w:rsidR="0091256A" w:rsidRPr="002357A8" w14:paraId="54AC0FCE" w14:textId="77777777" w:rsidTr="00DC5A30">
        <w:tc>
          <w:tcPr>
            <w:tcW w:w="4078" w:type="pct"/>
          </w:tcPr>
          <w:p w14:paraId="2DC9B9E3" w14:textId="77777777" w:rsidR="0091256A" w:rsidRPr="002357A8" w:rsidRDefault="0091256A" w:rsidP="00DC5A30">
            <w:pPr>
              <w:autoSpaceDE w:val="0"/>
              <w:autoSpaceDN w:val="0"/>
              <w:adjustRightInd w:val="0"/>
              <w:rPr>
                <w:rFonts w:ascii="Garamond" w:hAnsi="Garamond"/>
                <w:b/>
                <w:color w:val="000000"/>
                <w:sz w:val="20"/>
                <w:lang w:eastAsia="zh-CN"/>
              </w:rPr>
            </w:pPr>
          </w:p>
        </w:tc>
        <w:tc>
          <w:tcPr>
            <w:tcW w:w="922" w:type="pct"/>
            <w:tcBorders>
              <w:top w:val="single" w:sz="12" w:space="0" w:color="auto"/>
            </w:tcBorders>
          </w:tcPr>
          <w:p w14:paraId="2EECFCD4" w14:textId="77777777" w:rsidR="0091256A" w:rsidRPr="002357A8" w:rsidRDefault="0091256A" w:rsidP="00DC5A30">
            <w:pPr>
              <w:tabs>
                <w:tab w:val="decimal" w:pos="1214"/>
              </w:tabs>
              <w:autoSpaceDE w:val="0"/>
              <w:autoSpaceDN w:val="0"/>
              <w:adjustRightInd w:val="0"/>
              <w:rPr>
                <w:rFonts w:ascii="宋体" w:eastAsia="宋体" w:hAnsi="宋体" w:cs="Calibri"/>
                <w:b/>
                <w:color w:val="000000"/>
                <w:sz w:val="16"/>
                <w:szCs w:val="16"/>
              </w:rPr>
            </w:pPr>
          </w:p>
        </w:tc>
      </w:tr>
      <w:tr w:rsidR="0091256A" w:rsidRPr="002357A8" w14:paraId="6EE910AD" w14:textId="77777777" w:rsidTr="00DC5A30">
        <w:tc>
          <w:tcPr>
            <w:tcW w:w="4078" w:type="pct"/>
            <w:vAlign w:val="center"/>
          </w:tcPr>
          <w:p w14:paraId="67E733EA" w14:textId="77777777" w:rsidR="0091256A" w:rsidRPr="002357A8" w:rsidRDefault="0091256A" w:rsidP="00DC5A30">
            <w:pPr>
              <w:autoSpaceDE w:val="0"/>
              <w:autoSpaceDN w:val="0"/>
              <w:adjustRightInd w:val="0"/>
              <w:rPr>
                <w:rFonts w:ascii="Garamond" w:hAnsi="Garamond"/>
                <w:b/>
                <w:color w:val="000000"/>
                <w:sz w:val="20"/>
                <w:lang w:eastAsia="zh-CN"/>
              </w:rPr>
            </w:pPr>
            <w:r w:rsidRPr="002357A8">
              <w:rPr>
                <w:rFonts w:ascii="Garamond" w:hAnsi="Garamond"/>
                <w:b/>
                <w:color w:val="000000"/>
                <w:sz w:val="20"/>
                <w:lang w:eastAsia="zh-CN"/>
              </w:rPr>
              <w:t>Total assets</w:t>
            </w:r>
          </w:p>
        </w:tc>
        <w:tc>
          <w:tcPr>
            <w:tcW w:w="922" w:type="pct"/>
            <w:tcBorders>
              <w:bottom w:val="single" w:sz="12" w:space="0" w:color="auto"/>
            </w:tcBorders>
            <w:vAlign w:val="center"/>
          </w:tcPr>
          <w:p w14:paraId="2BBF8F4C" w14:textId="77777777" w:rsidR="0091256A" w:rsidRPr="002357A8" w:rsidRDefault="0091256A" w:rsidP="00DC5A30">
            <w:pPr>
              <w:tabs>
                <w:tab w:val="decimal" w:pos="1214"/>
              </w:tabs>
              <w:autoSpaceDE w:val="0"/>
              <w:autoSpaceDN w:val="0"/>
              <w:adjustRightInd w:val="0"/>
              <w:rPr>
                <w:rFonts w:ascii="宋体" w:eastAsia="宋体" w:hAnsi="宋体" w:cs="Calibri"/>
                <w:b/>
                <w:color w:val="000000"/>
                <w:sz w:val="16"/>
                <w:szCs w:val="16"/>
              </w:rPr>
            </w:pPr>
            <w:r w:rsidRPr="002357A8">
              <w:rPr>
                <w:rFonts w:ascii="Garamond" w:eastAsia="宋体" w:hAnsi="Garamond" w:cs="MHei-Bold-Identity-H"/>
                <w:b/>
                <w:bCs/>
                <w:color w:val="000000"/>
                <w:sz w:val="20"/>
                <w:lang w:eastAsia="zh-CN"/>
              </w:rPr>
              <w:t xml:space="preserve"> 469,945</w:t>
            </w:r>
          </w:p>
        </w:tc>
      </w:tr>
      <w:tr w:rsidR="0091256A" w:rsidRPr="002357A8" w14:paraId="0AFEEFB1" w14:textId="77777777" w:rsidTr="00DC5A30">
        <w:tc>
          <w:tcPr>
            <w:tcW w:w="4078" w:type="pct"/>
            <w:vAlign w:val="center"/>
          </w:tcPr>
          <w:p w14:paraId="7E31B448" w14:textId="77777777" w:rsidR="0091256A" w:rsidRPr="002357A8" w:rsidRDefault="0091256A" w:rsidP="00DC5A30">
            <w:pPr>
              <w:autoSpaceDE w:val="0"/>
              <w:autoSpaceDN w:val="0"/>
              <w:adjustRightInd w:val="0"/>
              <w:rPr>
                <w:rFonts w:ascii="Garamond" w:hAnsi="Garamond"/>
                <w:b/>
                <w:color w:val="000000"/>
                <w:sz w:val="20"/>
                <w:lang w:eastAsia="zh-CN"/>
              </w:rPr>
            </w:pPr>
          </w:p>
        </w:tc>
        <w:tc>
          <w:tcPr>
            <w:tcW w:w="922" w:type="pct"/>
            <w:tcBorders>
              <w:top w:val="single" w:sz="12" w:space="0" w:color="auto"/>
            </w:tcBorders>
            <w:vAlign w:val="center"/>
          </w:tcPr>
          <w:p w14:paraId="53DE1CAD" w14:textId="77777777" w:rsidR="0091256A" w:rsidRPr="002357A8" w:rsidRDefault="0091256A" w:rsidP="00DC5A30">
            <w:pPr>
              <w:tabs>
                <w:tab w:val="decimal" w:pos="1214"/>
              </w:tabs>
              <w:autoSpaceDE w:val="0"/>
              <w:autoSpaceDN w:val="0"/>
              <w:adjustRightInd w:val="0"/>
              <w:rPr>
                <w:rFonts w:ascii="宋体" w:eastAsia="宋体" w:hAnsi="宋体" w:cs="Calibri"/>
                <w:color w:val="000000"/>
                <w:sz w:val="16"/>
                <w:szCs w:val="16"/>
              </w:rPr>
            </w:pPr>
          </w:p>
        </w:tc>
      </w:tr>
      <w:tr w:rsidR="0091256A" w:rsidRPr="002357A8" w14:paraId="7DE4F100" w14:textId="77777777" w:rsidTr="00DC5A30">
        <w:tc>
          <w:tcPr>
            <w:tcW w:w="4078" w:type="pct"/>
            <w:vAlign w:val="center"/>
          </w:tcPr>
          <w:p w14:paraId="713E20C8" w14:textId="77777777" w:rsidR="0091256A" w:rsidRPr="002357A8" w:rsidRDefault="0091256A" w:rsidP="00DC5A30">
            <w:pPr>
              <w:autoSpaceDE w:val="0"/>
              <w:autoSpaceDN w:val="0"/>
              <w:adjustRightInd w:val="0"/>
              <w:rPr>
                <w:rFonts w:ascii="Garamond" w:hAnsi="Garamond"/>
                <w:color w:val="000000"/>
                <w:sz w:val="20"/>
                <w:lang w:eastAsia="zh-CN"/>
              </w:rPr>
            </w:pPr>
            <w:r w:rsidRPr="002357A8">
              <w:rPr>
                <w:rFonts w:ascii="Garamond" w:hAnsi="Garamond"/>
                <w:color w:val="000000"/>
                <w:sz w:val="20"/>
                <w:lang w:eastAsia="zh-CN"/>
              </w:rPr>
              <w:t>Trade payables</w:t>
            </w:r>
          </w:p>
        </w:tc>
        <w:tc>
          <w:tcPr>
            <w:tcW w:w="922" w:type="pct"/>
            <w:vAlign w:val="center"/>
          </w:tcPr>
          <w:p w14:paraId="777C7D6F" w14:textId="77777777" w:rsidR="0091256A" w:rsidRPr="002357A8" w:rsidRDefault="0091256A" w:rsidP="00DC5A30">
            <w:pPr>
              <w:tabs>
                <w:tab w:val="decimal" w:pos="1214"/>
              </w:tabs>
              <w:autoSpaceDE w:val="0"/>
              <w:autoSpaceDN w:val="0"/>
              <w:adjustRightInd w:val="0"/>
              <w:rPr>
                <w:rFonts w:ascii="Garamond" w:eastAsia="宋体" w:hAnsi="Garamond" w:cs="MHei-Bold-Identity-H"/>
                <w:bCs/>
                <w:color w:val="000000"/>
                <w:sz w:val="20"/>
                <w:lang w:eastAsia="zh-CN"/>
              </w:rPr>
            </w:pPr>
            <w:r w:rsidRPr="002357A8">
              <w:rPr>
                <w:rFonts w:ascii="Garamond" w:eastAsia="宋体" w:hAnsi="Garamond" w:cs="MHei-Bold-Identity-H"/>
                <w:bCs/>
                <w:color w:val="000000"/>
                <w:sz w:val="20"/>
                <w:lang w:eastAsia="zh-CN"/>
              </w:rPr>
              <w:t>39,076</w:t>
            </w:r>
          </w:p>
        </w:tc>
      </w:tr>
      <w:tr w:rsidR="0091256A" w:rsidRPr="002357A8" w14:paraId="6FAF4F37" w14:textId="77777777" w:rsidTr="00DC5A30">
        <w:tc>
          <w:tcPr>
            <w:tcW w:w="4078" w:type="pct"/>
            <w:vAlign w:val="center"/>
          </w:tcPr>
          <w:p w14:paraId="52FE7992" w14:textId="77777777" w:rsidR="0091256A" w:rsidRPr="002357A8" w:rsidRDefault="0091256A" w:rsidP="00DC5A30">
            <w:pPr>
              <w:autoSpaceDE w:val="0"/>
              <w:autoSpaceDN w:val="0"/>
              <w:adjustRightInd w:val="0"/>
              <w:rPr>
                <w:rFonts w:ascii="Garamond" w:hAnsi="Garamond"/>
                <w:color w:val="000000"/>
                <w:sz w:val="20"/>
                <w:lang w:eastAsia="zh-CN"/>
              </w:rPr>
            </w:pPr>
            <w:r w:rsidRPr="002357A8">
              <w:rPr>
                <w:rFonts w:ascii="Garamond" w:hAnsi="Garamond"/>
                <w:color w:val="000000"/>
                <w:sz w:val="20"/>
                <w:lang w:eastAsia="zh-CN"/>
              </w:rPr>
              <w:t>Contract liabilities</w:t>
            </w:r>
          </w:p>
        </w:tc>
        <w:tc>
          <w:tcPr>
            <w:tcW w:w="922" w:type="pct"/>
            <w:vAlign w:val="center"/>
          </w:tcPr>
          <w:p w14:paraId="078AB786" w14:textId="77777777" w:rsidR="0091256A" w:rsidRPr="002357A8" w:rsidRDefault="0091256A" w:rsidP="00DC5A30">
            <w:pPr>
              <w:tabs>
                <w:tab w:val="decimal" w:pos="1214"/>
              </w:tabs>
              <w:autoSpaceDE w:val="0"/>
              <w:autoSpaceDN w:val="0"/>
              <w:adjustRightInd w:val="0"/>
              <w:rPr>
                <w:rFonts w:ascii="Garamond" w:eastAsia="宋体" w:hAnsi="Garamond" w:cs="MHei-Bold-Identity-H"/>
                <w:bCs/>
                <w:color w:val="000000"/>
                <w:sz w:val="20"/>
                <w:lang w:eastAsia="zh-CN"/>
              </w:rPr>
            </w:pPr>
            <w:r w:rsidRPr="002357A8">
              <w:rPr>
                <w:rFonts w:ascii="Garamond" w:eastAsia="宋体" w:hAnsi="Garamond" w:cs="MHei-Bold-Identity-H"/>
                <w:bCs/>
                <w:color w:val="000000"/>
                <w:sz w:val="20"/>
                <w:lang w:eastAsia="zh-CN"/>
              </w:rPr>
              <w:t xml:space="preserve"> 7,534 </w:t>
            </w:r>
          </w:p>
        </w:tc>
      </w:tr>
      <w:tr w:rsidR="0091256A" w:rsidRPr="002357A8" w14:paraId="3E0A1BE6" w14:textId="77777777" w:rsidTr="00DC5A30">
        <w:tc>
          <w:tcPr>
            <w:tcW w:w="4078" w:type="pct"/>
            <w:vAlign w:val="center"/>
          </w:tcPr>
          <w:p w14:paraId="337EF262" w14:textId="77777777" w:rsidR="0091256A" w:rsidRPr="002357A8" w:rsidRDefault="0091256A" w:rsidP="00DC5A30">
            <w:pPr>
              <w:autoSpaceDE w:val="0"/>
              <w:autoSpaceDN w:val="0"/>
              <w:adjustRightInd w:val="0"/>
              <w:rPr>
                <w:rFonts w:ascii="Garamond" w:hAnsi="Garamond"/>
                <w:color w:val="000000"/>
                <w:sz w:val="20"/>
                <w:lang w:eastAsia="zh-CN"/>
              </w:rPr>
            </w:pPr>
            <w:r w:rsidRPr="002357A8">
              <w:rPr>
                <w:rFonts w:ascii="Garamond" w:hAnsi="Garamond"/>
                <w:color w:val="000000"/>
                <w:sz w:val="20"/>
                <w:lang w:eastAsia="zh-CN"/>
              </w:rPr>
              <w:t>Other payables</w:t>
            </w:r>
          </w:p>
        </w:tc>
        <w:tc>
          <w:tcPr>
            <w:tcW w:w="922" w:type="pct"/>
            <w:vAlign w:val="center"/>
          </w:tcPr>
          <w:p w14:paraId="282567C1" w14:textId="77777777" w:rsidR="0091256A" w:rsidRPr="002357A8" w:rsidRDefault="0091256A" w:rsidP="00DC5A30">
            <w:pPr>
              <w:tabs>
                <w:tab w:val="decimal" w:pos="1214"/>
              </w:tabs>
              <w:autoSpaceDE w:val="0"/>
              <w:autoSpaceDN w:val="0"/>
              <w:adjustRightInd w:val="0"/>
              <w:rPr>
                <w:rFonts w:ascii="Garamond" w:eastAsia="宋体" w:hAnsi="Garamond" w:cs="MHei-Bold-Identity-H"/>
                <w:bCs/>
                <w:color w:val="000000"/>
                <w:sz w:val="20"/>
                <w:lang w:eastAsia="zh-CN"/>
              </w:rPr>
            </w:pPr>
            <w:r w:rsidRPr="002357A8">
              <w:rPr>
                <w:rFonts w:ascii="Garamond" w:eastAsia="宋体" w:hAnsi="Garamond" w:cs="MHei-Bold-Identity-H"/>
                <w:bCs/>
                <w:color w:val="000000"/>
                <w:sz w:val="20"/>
                <w:lang w:eastAsia="zh-CN"/>
              </w:rPr>
              <w:t>227</w:t>
            </w:r>
          </w:p>
        </w:tc>
      </w:tr>
      <w:tr w:rsidR="0091256A" w:rsidRPr="002357A8" w14:paraId="2CF6C764" w14:textId="77777777" w:rsidTr="00DC5A30">
        <w:tc>
          <w:tcPr>
            <w:tcW w:w="4078" w:type="pct"/>
            <w:vAlign w:val="center"/>
          </w:tcPr>
          <w:p w14:paraId="24DD16A8" w14:textId="77777777" w:rsidR="0091256A" w:rsidRPr="002357A8" w:rsidRDefault="0091256A" w:rsidP="00DC5A30">
            <w:pPr>
              <w:autoSpaceDE w:val="0"/>
              <w:autoSpaceDN w:val="0"/>
              <w:adjustRightInd w:val="0"/>
              <w:rPr>
                <w:rFonts w:ascii="Garamond" w:hAnsi="Garamond"/>
                <w:b/>
                <w:color w:val="000000"/>
                <w:sz w:val="20"/>
                <w:lang w:eastAsia="zh-CN"/>
              </w:rPr>
            </w:pPr>
            <w:r w:rsidRPr="002357A8">
              <w:rPr>
                <w:rFonts w:ascii="Garamond" w:hAnsi="Garamond"/>
                <w:b/>
                <w:color w:val="000000"/>
                <w:sz w:val="20"/>
                <w:lang w:eastAsia="zh-CN"/>
              </w:rPr>
              <w:t>Total current liabilities</w:t>
            </w:r>
          </w:p>
        </w:tc>
        <w:tc>
          <w:tcPr>
            <w:tcW w:w="922" w:type="pct"/>
            <w:tcBorders>
              <w:top w:val="single" w:sz="2" w:space="0" w:color="auto"/>
              <w:bottom w:val="single" w:sz="4" w:space="0" w:color="auto"/>
            </w:tcBorders>
            <w:vAlign w:val="center"/>
          </w:tcPr>
          <w:p w14:paraId="50BAE52D" w14:textId="77777777" w:rsidR="0091256A" w:rsidRPr="002357A8" w:rsidRDefault="0091256A" w:rsidP="00DC5A30">
            <w:pPr>
              <w:tabs>
                <w:tab w:val="decimal" w:pos="1214"/>
              </w:tabs>
              <w:autoSpaceDE w:val="0"/>
              <w:autoSpaceDN w:val="0"/>
              <w:adjustRightInd w:val="0"/>
              <w:rPr>
                <w:rFonts w:ascii="宋体" w:eastAsia="宋体" w:hAnsi="宋体" w:cs="Calibri"/>
                <w:b/>
                <w:color w:val="000000"/>
                <w:sz w:val="16"/>
                <w:szCs w:val="16"/>
              </w:rPr>
            </w:pPr>
            <w:r w:rsidRPr="002357A8">
              <w:rPr>
                <w:rFonts w:ascii="Garamond" w:eastAsia="宋体" w:hAnsi="Garamond" w:cs="MHei-Bold-Identity-H"/>
                <w:b/>
                <w:bCs/>
                <w:color w:val="000000"/>
                <w:sz w:val="20"/>
                <w:lang w:eastAsia="zh-CN"/>
              </w:rPr>
              <w:t>46,837</w:t>
            </w:r>
          </w:p>
        </w:tc>
      </w:tr>
      <w:tr w:rsidR="0091256A" w:rsidRPr="002357A8" w14:paraId="479524AC" w14:textId="77777777" w:rsidTr="00DC5A30">
        <w:tc>
          <w:tcPr>
            <w:tcW w:w="4078" w:type="pct"/>
            <w:vAlign w:val="center"/>
          </w:tcPr>
          <w:p w14:paraId="124C0B37" w14:textId="77777777" w:rsidR="0091256A" w:rsidRPr="002357A8" w:rsidRDefault="0091256A" w:rsidP="00DC5A30">
            <w:pPr>
              <w:autoSpaceDE w:val="0"/>
              <w:autoSpaceDN w:val="0"/>
              <w:adjustRightInd w:val="0"/>
              <w:rPr>
                <w:rFonts w:ascii="Garamond" w:hAnsi="Garamond"/>
                <w:b/>
                <w:color w:val="000000"/>
                <w:sz w:val="20"/>
                <w:lang w:eastAsia="zh-CN"/>
              </w:rPr>
            </w:pPr>
          </w:p>
        </w:tc>
        <w:tc>
          <w:tcPr>
            <w:tcW w:w="922" w:type="pct"/>
            <w:tcBorders>
              <w:top w:val="single" w:sz="4" w:space="0" w:color="auto"/>
            </w:tcBorders>
            <w:vAlign w:val="center"/>
          </w:tcPr>
          <w:p w14:paraId="0A570630" w14:textId="77777777" w:rsidR="0091256A" w:rsidRPr="002357A8" w:rsidRDefault="0091256A" w:rsidP="00DC5A30">
            <w:pPr>
              <w:tabs>
                <w:tab w:val="decimal" w:pos="1214"/>
              </w:tabs>
              <w:autoSpaceDE w:val="0"/>
              <w:autoSpaceDN w:val="0"/>
              <w:adjustRightInd w:val="0"/>
              <w:rPr>
                <w:rFonts w:ascii="Garamond" w:eastAsia="宋体" w:hAnsi="Garamond" w:cs="MHei-Bold-Identity-H"/>
                <w:b/>
                <w:bCs/>
                <w:color w:val="000000"/>
                <w:sz w:val="20"/>
                <w:lang w:eastAsia="zh-CN"/>
              </w:rPr>
            </w:pPr>
          </w:p>
        </w:tc>
      </w:tr>
      <w:tr w:rsidR="0091256A" w:rsidRPr="002357A8" w14:paraId="4F61AA3A" w14:textId="77777777" w:rsidTr="00DC5A30">
        <w:trPr>
          <w:trHeight w:val="123"/>
        </w:trPr>
        <w:tc>
          <w:tcPr>
            <w:tcW w:w="4078" w:type="pct"/>
            <w:vAlign w:val="center"/>
          </w:tcPr>
          <w:p w14:paraId="3FACAE08" w14:textId="77777777" w:rsidR="0091256A" w:rsidRPr="002357A8" w:rsidRDefault="0091256A" w:rsidP="00DC5A30">
            <w:pPr>
              <w:autoSpaceDE w:val="0"/>
              <w:autoSpaceDN w:val="0"/>
              <w:adjustRightInd w:val="0"/>
              <w:rPr>
                <w:rFonts w:ascii="Garamond" w:hAnsi="Garamond"/>
                <w:color w:val="000000"/>
                <w:sz w:val="20"/>
                <w:lang w:eastAsia="zh-CN"/>
              </w:rPr>
            </w:pPr>
            <w:r w:rsidRPr="002357A8">
              <w:rPr>
                <w:rFonts w:ascii="Garamond" w:hAnsi="Garamond"/>
                <w:color w:val="000000"/>
                <w:sz w:val="20"/>
                <w:lang w:eastAsia="zh-CN"/>
              </w:rPr>
              <w:t>Net assets acquired</w:t>
            </w:r>
          </w:p>
        </w:tc>
        <w:tc>
          <w:tcPr>
            <w:tcW w:w="922" w:type="pct"/>
            <w:tcBorders>
              <w:bottom w:val="single" w:sz="12" w:space="0" w:color="auto"/>
            </w:tcBorders>
            <w:vAlign w:val="center"/>
          </w:tcPr>
          <w:p w14:paraId="5E9D30B0" w14:textId="77777777" w:rsidR="0091256A" w:rsidRPr="002357A8" w:rsidRDefault="0091256A" w:rsidP="00DC5A30">
            <w:pPr>
              <w:tabs>
                <w:tab w:val="decimal" w:pos="1214"/>
              </w:tabs>
              <w:autoSpaceDE w:val="0"/>
              <w:autoSpaceDN w:val="0"/>
              <w:adjustRightInd w:val="0"/>
              <w:rPr>
                <w:rFonts w:ascii="Garamond" w:hAnsi="Garamond" w:cs="MHei-Bold-Identity-H"/>
                <w:b/>
                <w:bCs/>
                <w:color w:val="000000"/>
                <w:sz w:val="20"/>
              </w:rPr>
            </w:pPr>
            <w:r w:rsidRPr="002357A8">
              <w:rPr>
                <w:rFonts w:ascii="Garamond" w:eastAsia="宋体" w:hAnsi="Garamond" w:cs="MHei-Bold-Identity-H"/>
                <w:b/>
                <w:bCs/>
                <w:color w:val="000000"/>
                <w:sz w:val="20"/>
                <w:lang w:eastAsia="zh-CN"/>
              </w:rPr>
              <w:t xml:space="preserve">       423,108</w:t>
            </w:r>
          </w:p>
        </w:tc>
      </w:tr>
      <w:tr w:rsidR="0091256A" w:rsidRPr="002357A8" w14:paraId="0687E5C8" w14:textId="77777777" w:rsidTr="00DC5A30">
        <w:trPr>
          <w:trHeight w:val="123"/>
        </w:trPr>
        <w:tc>
          <w:tcPr>
            <w:tcW w:w="4078" w:type="pct"/>
            <w:vAlign w:val="center"/>
          </w:tcPr>
          <w:p w14:paraId="70CC4830" w14:textId="77777777" w:rsidR="0091256A" w:rsidRPr="002357A8" w:rsidRDefault="0091256A" w:rsidP="00DC5A30">
            <w:pPr>
              <w:autoSpaceDE w:val="0"/>
              <w:autoSpaceDN w:val="0"/>
              <w:adjustRightInd w:val="0"/>
              <w:rPr>
                <w:rFonts w:ascii="Garamond" w:hAnsi="Garamond"/>
                <w:color w:val="000000"/>
                <w:sz w:val="20"/>
                <w:lang w:eastAsia="zh-CN"/>
              </w:rPr>
            </w:pPr>
          </w:p>
        </w:tc>
        <w:tc>
          <w:tcPr>
            <w:tcW w:w="922" w:type="pct"/>
            <w:tcBorders>
              <w:top w:val="single" w:sz="12" w:space="0" w:color="auto"/>
            </w:tcBorders>
            <w:vAlign w:val="center"/>
          </w:tcPr>
          <w:p w14:paraId="67FA4076" w14:textId="77777777" w:rsidR="0091256A" w:rsidRPr="002357A8" w:rsidRDefault="0091256A" w:rsidP="00DC5A30">
            <w:pPr>
              <w:tabs>
                <w:tab w:val="decimal" w:pos="1214"/>
              </w:tabs>
              <w:autoSpaceDE w:val="0"/>
              <w:autoSpaceDN w:val="0"/>
              <w:adjustRightInd w:val="0"/>
              <w:rPr>
                <w:rFonts w:ascii="Garamond" w:eastAsia="宋体" w:hAnsi="Garamond" w:cs="MHei-Bold-Identity-H"/>
                <w:b/>
                <w:bCs/>
                <w:color w:val="000000"/>
                <w:sz w:val="20"/>
                <w:lang w:eastAsia="zh-CN"/>
              </w:rPr>
            </w:pPr>
          </w:p>
        </w:tc>
      </w:tr>
      <w:tr w:rsidR="0091256A" w:rsidRPr="002357A8" w14:paraId="747A1DCE" w14:textId="77777777" w:rsidTr="00DC5A30">
        <w:trPr>
          <w:trHeight w:val="96"/>
        </w:trPr>
        <w:tc>
          <w:tcPr>
            <w:tcW w:w="4078" w:type="pct"/>
            <w:vAlign w:val="center"/>
          </w:tcPr>
          <w:p w14:paraId="2686E740" w14:textId="77777777" w:rsidR="0091256A" w:rsidRPr="002357A8" w:rsidRDefault="0091256A" w:rsidP="00DC5A30">
            <w:pPr>
              <w:autoSpaceDE w:val="0"/>
              <w:autoSpaceDN w:val="0"/>
              <w:adjustRightInd w:val="0"/>
              <w:rPr>
                <w:rFonts w:ascii="Garamond" w:hAnsi="Garamond"/>
                <w:color w:val="000000"/>
                <w:sz w:val="20"/>
                <w:lang w:eastAsia="zh-CN"/>
              </w:rPr>
            </w:pPr>
            <w:r w:rsidRPr="002357A8">
              <w:rPr>
                <w:rFonts w:ascii="Garamond" w:hAnsi="Garamond"/>
                <w:color w:val="000000"/>
                <w:sz w:val="20"/>
                <w:lang w:eastAsia="zh-CN"/>
              </w:rPr>
              <w:t xml:space="preserve">Gain on bargain purchase </w:t>
            </w:r>
          </w:p>
        </w:tc>
        <w:tc>
          <w:tcPr>
            <w:tcW w:w="922" w:type="pct"/>
            <w:tcBorders>
              <w:bottom w:val="single" w:sz="12" w:space="0" w:color="auto"/>
            </w:tcBorders>
            <w:vAlign w:val="center"/>
          </w:tcPr>
          <w:p w14:paraId="20624191" w14:textId="77777777" w:rsidR="0091256A" w:rsidRPr="002357A8" w:rsidRDefault="0091256A" w:rsidP="00DC5A30">
            <w:pPr>
              <w:tabs>
                <w:tab w:val="decimal" w:pos="1214"/>
              </w:tabs>
              <w:autoSpaceDE w:val="0"/>
              <w:autoSpaceDN w:val="0"/>
              <w:adjustRightInd w:val="0"/>
              <w:rPr>
                <w:rFonts w:ascii="宋体" w:eastAsia="宋体" w:hAnsi="宋体" w:cs="Calibri"/>
                <w:b/>
                <w:color w:val="000000"/>
                <w:sz w:val="16"/>
                <w:szCs w:val="16"/>
              </w:rPr>
            </w:pPr>
            <w:r w:rsidRPr="002357A8">
              <w:rPr>
                <w:rFonts w:ascii="Garamond" w:eastAsia="宋体" w:hAnsi="Garamond" w:cs="MHei-Bold-Identity-H"/>
                <w:b/>
                <w:bCs/>
                <w:color w:val="000000"/>
                <w:sz w:val="20"/>
                <w:lang w:eastAsia="zh-CN"/>
              </w:rPr>
              <w:t>(8,439)</w:t>
            </w:r>
          </w:p>
        </w:tc>
      </w:tr>
      <w:tr w:rsidR="0091256A" w:rsidRPr="002357A8" w14:paraId="2FA7CDB9" w14:textId="77777777" w:rsidTr="00DC5A30">
        <w:trPr>
          <w:trHeight w:val="96"/>
        </w:trPr>
        <w:tc>
          <w:tcPr>
            <w:tcW w:w="4078" w:type="pct"/>
            <w:vAlign w:val="center"/>
          </w:tcPr>
          <w:p w14:paraId="0BD668A4" w14:textId="77777777" w:rsidR="0091256A" w:rsidRPr="002357A8" w:rsidRDefault="0091256A" w:rsidP="00DC5A30">
            <w:pPr>
              <w:autoSpaceDE w:val="0"/>
              <w:autoSpaceDN w:val="0"/>
              <w:adjustRightInd w:val="0"/>
              <w:rPr>
                <w:rFonts w:ascii="Garamond" w:hAnsi="Garamond"/>
                <w:color w:val="000000"/>
                <w:sz w:val="20"/>
                <w:lang w:eastAsia="zh-CN"/>
              </w:rPr>
            </w:pPr>
          </w:p>
        </w:tc>
        <w:tc>
          <w:tcPr>
            <w:tcW w:w="922" w:type="pct"/>
            <w:tcBorders>
              <w:top w:val="single" w:sz="12" w:space="0" w:color="auto"/>
            </w:tcBorders>
            <w:vAlign w:val="center"/>
          </w:tcPr>
          <w:p w14:paraId="3B791858" w14:textId="77777777" w:rsidR="0091256A" w:rsidRPr="002357A8" w:rsidRDefault="0091256A" w:rsidP="00DC5A30">
            <w:pPr>
              <w:tabs>
                <w:tab w:val="decimal" w:pos="1214"/>
              </w:tabs>
              <w:autoSpaceDE w:val="0"/>
              <w:autoSpaceDN w:val="0"/>
              <w:adjustRightInd w:val="0"/>
              <w:rPr>
                <w:rFonts w:ascii="Garamond" w:eastAsia="宋体" w:hAnsi="Garamond" w:cs="MHei-Bold-Identity-H"/>
                <w:b/>
                <w:bCs/>
                <w:color w:val="000000"/>
                <w:sz w:val="20"/>
                <w:lang w:eastAsia="zh-CN"/>
              </w:rPr>
            </w:pPr>
          </w:p>
        </w:tc>
      </w:tr>
    </w:tbl>
    <w:p w14:paraId="538BFF4F" w14:textId="77777777" w:rsidR="0091256A" w:rsidRPr="002357A8" w:rsidRDefault="0091256A" w:rsidP="0091256A">
      <w:pPr>
        <w:ind w:left="540" w:hanging="540"/>
        <w:rPr>
          <w:rFonts w:ascii="Arial Black" w:eastAsia="宋体" w:hAnsi="Arial Black" w:cs="MSung-Light-Identity-H"/>
          <w:b/>
          <w:bCs/>
          <w:color w:val="000000"/>
          <w:sz w:val="19"/>
          <w:szCs w:val="19"/>
          <w:lang w:eastAsia="zh-CN"/>
        </w:rPr>
      </w:pPr>
    </w:p>
    <w:p w14:paraId="19C3DE58" w14:textId="77777777" w:rsidR="0091256A" w:rsidRPr="002357A8" w:rsidRDefault="0091256A" w:rsidP="0091256A">
      <w:pPr>
        <w:ind w:left="540"/>
        <w:rPr>
          <w:rFonts w:ascii="Garamond" w:hAnsi="Garamond"/>
          <w:color w:val="000000"/>
        </w:rPr>
      </w:pPr>
      <w:r w:rsidRPr="002357A8">
        <w:rPr>
          <w:rFonts w:ascii="Garamond" w:hAnsi="Garamond"/>
          <w:color w:val="000000"/>
        </w:rPr>
        <w:t>SinoFTS contributed revenue of RMB110,763,000 and net profit of RMB23,365,000 to the Group for the period from the Acquisition Date to 31 December 2019.</w:t>
      </w:r>
    </w:p>
    <w:p w14:paraId="0A358DB8" w14:textId="51FE4CEE" w:rsidR="0091256A" w:rsidRPr="002357A8" w:rsidRDefault="0091256A" w:rsidP="0091256A">
      <w:pPr>
        <w:ind w:left="540"/>
        <w:rPr>
          <w:rFonts w:ascii="Garamond" w:hAnsi="Garamond"/>
          <w:color w:val="000000"/>
        </w:rPr>
      </w:pPr>
      <w:r w:rsidRPr="002357A8">
        <w:rPr>
          <w:rFonts w:ascii="Garamond" w:hAnsi="Garamond"/>
          <w:color w:val="000000"/>
        </w:rPr>
        <w:t>If the acquisition had occurred on 1 January 2019, consolidated pro-forma revenue and profit for the year ended 31 December 2019 would have been RMB69,982,698,000 and RMB995,312,000 respectively. This pro forma information is for illustrative purposes only and is not necessarily an indication of revenue and results of operations of the Group that actually would have been achieved had the acquisition been completed on 1 January 2019, nor is it intended to be a projection of future results</w:t>
      </w:r>
      <w:r w:rsidR="00543C77" w:rsidRPr="002357A8">
        <w:rPr>
          <w:rFonts w:ascii="Garamond" w:hAnsi="Garamond"/>
          <w:color w:val="000000"/>
        </w:rPr>
        <w:t>.</w:t>
      </w:r>
    </w:p>
    <w:p w14:paraId="25B7B919" w14:textId="1444ADEE" w:rsidR="0091256A" w:rsidRPr="002357A8" w:rsidRDefault="0091256A">
      <w:pPr>
        <w:jc w:val="left"/>
        <w:rPr>
          <w:rFonts w:eastAsia="方正楷体_GBK"/>
          <w:b/>
          <w:szCs w:val="24"/>
          <w:lang w:eastAsia="zh-CN"/>
        </w:rPr>
      </w:pPr>
    </w:p>
    <w:p w14:paraId="29D13FA1" w14:textId="77777777" w:rsidR="0091256A" w:rsidRPr="002357A8" w:rsidRDefault="0091256A">
      <w:pPr>
        <w:jc w:val="left"/>
        <w:rPr>
          <w:rFonts w:eastAsia="方正楷体_GBK"/>
          <w:b/>
          <w:szCs w:val="24"/>
          <w:lang w:eastAsia="zh-CN"/>
        </w:rPr>
      </w:pPr>
    </w:p>
    <w:p w14:paraId="02639439" w14:textId="413A03AE" w:rsidR="00B04C70" w:rsidRPr="002357A8" w:rsidRDefault="00B04C70">
      <w:pPr>
        <w:jc w:val="left"/>
        <w:rPr>
          <w:rFonts w:eastAsia="方正楷体_GBK"/>
          <w:b/>
          <w:szCs w:val="24"/>
          <w:lang w:eastAsia="zh-CN"/>
        </w:rPr>
      </w:pPr>
    </w:p>
    <w:p w14:paraId="3429BADF" w14:textId="77777777" w:rsidR="00B04C70" w:rsidRPr="002357A8" w:rsidRDefault="00B04C70">
      <w:pPr>
        <w:jc w:val="left"/>
        <w:rPr>
          <w:rFonts w:eastAsia="方正楷体_GBK"/>
          <w:b/>
          <w:szCs w:val="24"/>
          <w:lang w:eastAsia="zh-CN"/>
        </w:rPr>
      </w:pPr>
    </w:p>
    <w:p w14:paraId="6C169CA2" w14:textId="77777777" w:rsidR="00CC1863" w:rsidRPr="002357A8" w:rsidRDefault="00186A1D" w:rsidP="00CC1863">
      <w:pPr>
        <w:pStyle w:val="ReportText"/>
        <w:spacing w:before="0" w:line="240" w:lineRule="auto"/>
        <w:rPr>
          <w:b/>
          <w:szCs w:val="24"/>
          <w:lang w:eastAsia="zh-CN"/>
        </w:rPr>
      </w:pPr>
      <w:r w:rsidRPr="002357A8">
        <w:rPr>
          <w:rFonts w:eastAsia="华文楷体"/>
          <w:sz w:val="22"/>
          <w:szCs w:val="22"/>
          <w:u w:val="double"/>
          <w:lang w:eastAsia="zh-CN"/>
        </w:rPr>
        <w:br w:type="page"/>
      </w:r>
      <w:r w:rsidR="00CC1863" w:rsidRPr="002357A8">
        <w:rPr>
          <w:b/>
          <w:szCs w:val="24"/>
          <w:lang w:eastAsia="zh-CN"/>
        </w:rPr>
        <w:lastRenderedPageBreak/>
        <w:t xml:space="preserve">7.3 </w:t>
      </w:r>
      <w:r w:rsidR="00CC1863" w:rsidRPr="002357A8">
        <w:rPr>
          <w:b/>
          <w:szCs w:val="24"/>
        </w:rPr>
        <w:t xml:space="preserve">Financial </w:t>
      </w:r>
      <w:r w:rsidR="00CC1863" w:rsidRPr="002357A8">
        <w:rPr>
          <w:b/>
          <w:szCs w:val="24"/>
          <w:lang w:eastAsia="zh-CN"/>
        </w:rPr>
        <w:t>statements</w:t>
      </w:r>
      <w:r w:rsidR="00CC1863" w:rsidRPr="002357A8">
        <w:rPr>
          <w:b/>
          <w:szCs w:val="24"/>
        </w:rPr>
        <w:t xml:space="preserve"> prepared in accordance with </w:t>
      </w:r>
      <w:r w:rsidR="00CC1863" w:rsidRPr="002357A8">
        <w:rPr>
          <w:b/>
          <w:szCs w:val="24"/>
          <w:lang w:eastAsia="zh-CN"/>
        </w:rPr>
        <w:t>PRC ASBE</w:t>
      </w:r>
    </w:p>
    <w:p w14:paraId="3A83DAA1" w14:textId="77777777" w:rsidR="00CC1863" w:rsidRPr="002357A8" w:rsidRDefault="00CC1863" w:rsidP="00CC1863">
      <w:pPr>
        <w:rPr>
          <w:sz w:val="22"/>
          <w:szCs w:val="22"/>
        </w:rPr>
      </w:pPr>
    </w:p>
    <w:p w14:paraId="6F671BFE" w14:textId="77777777" w:rsidR="00CC1863" w:rsidRPr="002357A8" w:rsidRDefault="00CC1863" w:rsidP="00CC1863">
      <w:pPr>
        <w:spacing w:line="209" w:lineRule="auto"/>
        <w:ind w:left="709" w:right="-63" w:hanging="11"/>
        <w:rPr>
          <w:rFonts w:eastAsia="华文楷体"/>
          <w:sz w:val="22"/>
          <w:szCs w:val="22"/>
          <w:lang w:eastAsia="zh-CN"/>
        </w:rPr>
      </w:pPr>
      <w:r w:rsidRPr="002357A8">
        <w:rPr>
          <w:rFonts w:eastAsia="华文楷体"/>
          <w:sz w:val="22"/>
          <w:szCs w:val="22"/>
          <w:lang w:eastAsia="zh-CN"/>
        </w:rPr>
        <w:t>The following financial information has been extracted from the Company’s audited financial statements, prepared in accordance with PRC ASBE for the year ended 31 December</w:t>
      </w:r>
      <w:r w:rsidRPr="002357A8">
        <w:rPr>
          <w:rFonts w:hint="eastAsia"/>
          <w:sz w:val="22"/>
          <w:szCs w:val="22"/>
          <w:lang w:eastAsia="zh-CN"/>
        </w:rPr>
        <w:t>201</w:t>
      </w:r>
      <w:r w:rsidRPr="002357A8">
        <w:rPr>
          <w:sz w:val="22"/>
          <w:szCs w:val="22"/>
          <w:lang w:eastAsia="zh-CN"/>
        </w:rPr>
        <w:t>9</w:t>
      </w:r>
      <w:r w:rsidRPr="002357A8">
        <w:rPr>
          <w:rFonts w:eastAsia="华文楷体"/>
          <w:sz w:val="22"/>
          <w:szCs w:val="22"/>
          <w:lang w:eastAsia="zh-CN"/>
        </w:rPr>
        <w:t xml:space="preserve">. </w:t>
      </w:r>
    </w:p>
    <w:p w14:paraId="61A9C061" w14:textId="77777777" w:rsidR="00CC1863" w:rsidRPr="002357A8" w:rsidRDefault="00CC1863" w:rsidP="00CC1863">
      <w:pPr>
        <w:pStyle w:val="4"/>
        <w:numPr>
          <w:ilvl w:val="0"/>
          <w:numId w:val="0"/>
        </w:numPr>
        <w:spacing w:line="210" w:lineRule="exact"/>
        <w:rPr>
          <w:szCs w:val="24"/>
          <w:lang w:eastAsia="zh-CN"/>
        </w:rPr>
      </w:pPr>
    </w:p>
    <w:p w14:paraId="484632AA" w14:textId="77777777" w:rsidR="00CC1863" w:rsidRPr="002357A8" w:rsidRDefault="00CC1863" w:rsidP="00CC1863">
      <w:pPr>
        <w:pStyle w:val="4"/>
        <w:numPr>
          <w:ilvl w:val="0"/>
          <w:numId w:val="0"/>
        </w:numPr>
        <w:spacing w:line="210" w:lineRule="exact"/>
        <w:rPr>
          <w:b/>
          <w:i w:val="0"/>
          <w:sz w:val="22"/>
          <w:szCs w:val="22"/>
          <w:lang w:eastAsia="zh-CN"/>
        </w:rPr>
      </w:pPr>
      <w:r w:rsidRPr="002357A8">
        <w:rPr>
          <w:b/>
          <w:i w:val="0"/>
          <w:sz w:val="22"/>
          <w:szCs w:val="22"/>
        </w:rPr>
        <w:t>Consolidated Balance sheet</w:t>
      </w:r>
    </w:p>
    <w:p w14:paraId="48126D0A" w14:textId="77777777" w:rsidR="00CC1863" w:rsidRPr="002357A8" w:rsidRDefault="00CC1863" w:rsidP="00CC1863">
      <w:pPr>
        <w:rPr>
          <w:i/>
          <w:sz w:val="22"/>
          <w:szCs w:val="22"/>
          <w:lang w:eastAsia="zh-CN"/>
        </w:rPr>
      </w:pPr>
      <w:r w:rsidRPr="002357A8">
        <w:rPr>
          <w:i/>
          <w:sz w:val="22"/>
          <w:szCs w:val="22"/>
          <w:lang w:eastAsia="zh-CN"/>
        </w:rPr>
        <w:t>(Expressed in thousands of Renminbi Yuan)</w:t>
      </w:r>
    </w:p>
    <w:p w14:paraId="05EDE4D7" w14:textId="77777777" w:rsidR="00CC1863" w:rsidRPr="002357A8" w:rsidRDefault="00CC1863" w:rsidP="00CC1863">
      <w:pPr>
        <w:rPr>
          <w:sz w:val="22"/>
          <w:szCs w:val="22"/>
          <w:lang w:eastAsia="zh-CN"/>
        </w:rPr>
      </w:pPr>
    </w:p>
    <w:p w14:paraId="1270B52B" w14:textId="77777777" w:rsidR="00CC1863" w:rsidRPr="002357A8" w:rsidRDefault="00CC1863" w:rsidP="00CC1863">
      <w:pPr>
        <w:rPr>
          <w:sz w:val="22"/>
          <w:szCs w:val="22"/>
          <w:lang w:eastAsia="zh-CN"/>
        </w:rPr>
      </w:pPr>
    </w:p>
    <w:p w14:paraId="08E2FAC8" w14:textId="77777777" w:rsidR="00CC1863" w:rsidRPr="002357A8" w:rsidRDefault="00CC1863" w:rsidP="00CC1863">
      <w:pPr>
        <w:tabs>
          <w:tab w:val="center" w:pos="4536"/>
          <w:tab w:val="right" w:pos="7088"/>
          <w:tab w:val="right" w:pos="9071"/>
        </w:tabs>
        <w:ind w:left="482" w:hanging="482"/>
        <w:rPr>
          <w:sz w:val="22"/>
          <w:szCs w:val="22"/>
        </w:rPr>
      </w:pPr>
      <w:r w:rsidRPr="002357A8">
        <w:rPr>
          <w:rFonts w:eastAsia="华文楷体"/>
          <w:sz w:val="22"/>
          <w:szCs w:val="22"/>
        </w:rPr>
        <w:t>Assets</w:t>
      </w:r>
      <w:r w:rsidRPr="002357A8">
        <w:rPr>
          <w:rFonts w:eastAsia="华文楷体"/>
          <w:sz w:val="22"/>
          <w:szCs w:val="22"/>
        </w:rPr>
        <w:tab/>
      </w:r>
      <w:r w:rsidRPr="002357A8">
        <w:rPr>
          <w:rFonts w:eastAsia="华文楷体"/>
          <w:sz w:val="22"/>
          <w:szCs w:val="22"/>
        </w:rPr>
        <w:tab/>
      </w:r>
      <w:r w:rsidRPr="002357A8">
        <w:rPr>
          <w:rFonts w:eastAsia="华文楷体"/>
          <w:sz w:val="22"/>
          <w:szCs w:val="22"/>
          <w:u w:val="single"/>
        </w:rPr>
        <w:t>201</w:t>
      </w:r>
      <w:r w:rsidRPr="002357A8">
        <w:rPr>
          <w:sz w:val="22"/>
          <w:szCs w:val="22"/>
          <w:u w:val="single"/>
          <w:lang w:eastAsia="zh-CN"/>
        </w:rPr>
        <w:t>9</w:t>
      </w:r>
      <w:r w:rsidRPr="002357A8">
        <w:rPr>
          <w:rFonts w:eastAsia="华文楷体"/>
          <w:sz w:val="22"/>
          <w:szCs w:val="22"/>
        </w:rPr>
        <w:tab/>
      </w:r>
      <w:r w:rsidRPr="002357A8">
        <w:rPr>
          <w:rFonts w:eastAsia="华文楷体"/>
          <w:sz w:val="22"/>
          <w:szCs w:val="22"/>
          <w:u w:val="single"/>
        </w:rPr>
        <w:t>201</w:t>
      </w:r>
      <w:r w:rsidRPr="002357A8">
        <w:rPr>
          <w:sz w:val="22"/>
          <w:szCs w:val="22"/>
          <w:u w:val="single"/>
          <w:lang w:eastAsia="zh-CN"/>
        </w:rPr>
        <w:t>8</w:t>
      </w:r>
    </w:p>
    <w:p w14:paraId="06BB7B10" w14:textId="77777777" w:rsidR="00CC1863" w:rsidRPr="002357A8" w:rsidRDefault="00CC1863" w:rsidP="00CC1863">
      <w:pPr>
        <w:tabs>
          <w:tab w:val="center" w:pos="4536"/>
          <w:tab w:val="decimal" w:pos="7088"/>
          <w:tab w:val="decimal" w:pos="9071"/>
        </w:tabs>
        <w:ind w:left="482" w:hanging="482"/>
        <w:rPr>
          <w:rFonts w:eastAsia="华文楷体"/>
          <w:sz w:val="22"/>
          <w:szCs w:val="22"/>
          <w:lang w:eastAsia="zh-CN"/>
        </w:rPr>
      </w:pPr>
    </w:p>
    <w:tbl>
      <w:tblPr>
        <w:tblW w:w="9322" w:type="dxa"/>
        <w:tblBorders>
          <w:insideH w:val="single" w:sz="4" w:space="0" w:color="auto"/>
          <w:insideV w:val="single" w:sz="4" w:space="0" w:color="auto"/>
        </w:tblBorders>
        <w:tblLayout w:type="fixed"/>
        <w:tblLook w:val="0000" w:firstRow="0" w:lastRow="0" w:firstColumn="0" w:lastColumn="0" w:noHBand="0" w:noVBand="0"/>
      </w:tblPr>
      <w:tblGrid>
        <w:gridCol w:w="5778"/>
        <w:gridCol w:w="1701"/>
        <w:gridCol w:w="284"/>
        <w:gridCol w:w="1559"/>
      </w:tblGrid>
      <w:tr w:rsidR="00CC1863" w:rsidRPr="002357A8" w14:paraId="0E4BFB78" w14:textId="77777777" w:rsidTr="00DC5A30">
        <w:trPr>
          <w:cantSplit/>
        </w:trPr>
        <w:tc>
          <w:tcPr>
            <w:tcW w:w="5778" w:type="dxa"/>
            <w:tcBorders>
              <w:top w:val="nil"/>
              <w:bottom w:val="nil"/>
              <w:right w:val="nil"/>
            </w:tcBorders>
          </w:tcPr>
          <w:p w14:paraId="616CD553" w14:textId="77777777" w:rsidR="00CC1863" w:rsidRPr="002357A8" w:rsidRDefault="00CC1863" w:rsidP="00DC5A30">
            <w:pPr>
              <w:tabs>
                <w:tab w:val="center" w:pos="4536"/>
                <w:tab w:val="decimal" w:pos="7088"/>
                <w:tab w:val="decimal" w:pos="9071"/>
              </w:tabs>
              <w:ind w:left="482" w:hanging="482"/>
              <w:rPr>
                <w:rFonts w:eastAsia="华文楷体"/>
                <w:sz w:val="22"/>
                <w:szCs w:val="22"/>
                <w:lang w:eastAsia="zh-CN"/>
              </w:rPr>
            </w:pPr>
            <w:r w:rsidRPr="002357A8">
              <w:rPr>
                <w:rFonts w:eastAsia="华文楷体"/>
                <w:sz w:val="22"/>
                <w:szCs w:val="22"/>
              </w:rPr>
              <w:t>Current assets:</w:t>
            </w:r>
          </w:p>
        </w:tc>
        <w:tc>
          <w:tcPr>
            <w:tcW w:w="1701" w:type="dxa"/>
            <w:tcBorders>
              <w:top w:val="nil"/>
              <w:left w:val="nil"/>
              <w:bottom w:val="nil"/>
              <w:right w:val="nil"/>
            </w:tcBorders>
          </w:tcPr>
          <w:p w14:paraId="2740BA0E" w14:textId="77777777" w:rsidR="00CC1863" w:rsidRPr="002357A8" w:rsidRDefault="00CC1863" w:rsidP="00DC5A30">
            <w:pPr>
              <w:pStyle w:val="Disclaimer"/>
              <w:tabs>
                <w:tab w:val="decimal" w:pos="1226"/>
              </w:tabs>
              <w:spacing w:line="240" w:lineRule="auto"/>
              <w:rPr>
                <w:snapToGrid w:val="0"/>
                <w:sz w:val="22"/>
                <w:szCs w:val="22"/>
                <w:lang w:val="en-US" w:eastAsia="zh-CN"/>
              </w:rPr>
            </w:pPr>
          </w:p>
        </w:tc>
        <w:tc>
          <w:tcPr>
            <w:tcW w:w="284" w:type="dxa"/>
            <w:tcBorders>
              <w:top w:val="nil"/>
              <w:left w:val="nil"/>
              <w:bottom w:val="nil"/>
              <w:right w:val="nil"/>
            </w:tcBorders>
          </w:tcPr>
          <w:p w14:paraId="792E69F3" w14:textId="77777777" w:rsidR="00CC1863" w:rsidRPr="002357A8" w:rsidRDefault="00CC1863" w:rsidP="00DC5A30">
            <w:pPr>
              <w:pStyle w:val="Disclaimer"/>
              <w:tabs>
                <w:tab w:val="decimal" w:pos="1226"/>
              </w:tabs>
              <w:spacing w:line="240" w:lineRule="auto"/>
              <w:rPr>
                <w:snapToGrid w:val="0"/>
                <w:sz w:val="22"/>
                <w:szCs w:val="22"/>
                <w:lang w:val="en-US" w:eastAsia="zh-CN"/>
              </w:rPr>
            </w:pPr>
          </w:p>
        </w:tc>
        <w:tc>
          <w:tcPr>
            <w:tcW w:w="1559" w:type="dxa"/>
            <w:tcBorders>
              <w:top w:val="nil"/>
              <w:left w:val="nil"/>
              <w:bottom w:val="nil"/>
            </w:tcBorders>
          </w:tcPr>
          <w:p w14:paraId="04A37855" w14:textId="77777777" w:rsidR="00CC1863" w:rsidRPr="002357A8" w:rsidRDefault="00CC1863" w:rsidP="00DC5A30">
            <w:pPr>
              <w:pStyle w:val="Disclaimer"/>
              <w:tabs>
                <w:tab w:val="decimal" w:pos="1226"/>
              </w:tabs>
              <w:spacing w:line="240" w:lineRule="auto"/>
              <w:rPr>
                <w:snapToGrid w:val="0"/>
                <w:sz w:val="22"/>
                <w:szCs w:val="22"/>
                <w:lang w:val="en-US" w:eastAsia="zh-CN"/>
              </w:rPr>
            </w:pPr>
          </w:p>
        </w:tc>
      </w:tr>
      <w:tr w:rsidR="00CC1863" w:rsidRPr="002357A8" w14:paraId="1407916C" w14:textId="77777777" w:rsidTr="00DC5A30">
        <w:trPr>
          <w:cantSplit/>
        </w:trPr>
        <w:tc>
          <w:tcPr>
            <w:tcW w:w="5778" w:type="dxa"/>
            <w:tcBorders>
              <w:top w:val="nil"/>
              <w:bottom w:val="nil"/>
              <w:right w:val="nil"/>
            </w:tcBorders>
          </w:tcPr>
          <w:p w14:paraId="13FAF2FA" w14:textId="77777777" w:rsidR="00CC1863" w:rsidRPr="002357A8" w:rsidRDefault="00CC1863" w:rsidP="00DC5A30">
            <w:pPr>
              <w:ind w:left="270"/>
              <w:rPr>
                <w:rFonts w:eastAsia="华文楷体"/>
                <w:sz w:val="22"/>
                <w:szCs w:val="22"/>
                <w:lang w:eastAsia="zh-CN"/>
              </w:rPr>
            </w:pPr>
            <w:r w:rsidRPr="002357A8">
              <w:rPr>
                <w:rFonts w:eastAsia="华文楷体"/>
                <w:sz w:val="22"/>
                <w:szCs w:val="22"/>
              </w:rPr>
              <w:t>Cash at bank and on hand</w:t>
            </w:r>
          </w:p>
        </w:tc>
        <w:tc>
          <w:tcPr>
            <w:tcW w:w="1701" w:type="dxa"/>
            <w:tcBorders>
              <w:top w:val="nil"/>
              <w:left w:val="nil"/>
              <w:bottom w:val="nil"/>
              <w:right w:val="nil"/>
            </w:tcBorders>
          </w:tcPr>
          <w:p w14:paraId="1D482622" w14:textId="77777777" w:rsidR="00CC1863" w:rsidRPr="002357A8" w:rsidRDefault="00CC1863" w:rsidP="00DC5A30">
            <w:pPr>
              <w:widowControl w:val="0"/>
              <w:tabs>
                <w:tab w:val="num" w:pos="720"/>
              </w:tabs>
              <w:adjustRightInd w:val="0"/>
              <w:snapToGrid w:val="0"/>
              <w:spacing w:line="240" w:lineRule="atLeast"/>
              <w:ind w:left="720" w:hanging="720"/>
              <w:jc w:val="right"/>
              <w:rPr>
                <w:rFonts w:eastAsia="PMingLiU"/>
                <w:sz w:val="22"/>
                <w:szCs w:val="22"/>
                <w:lang w:eastAsia="zh-TW"/>
              </w:rPr>
            </w:pPr>
            <w:r w:rsidRPr="002357A8">
              <w:rPr>
                <w:sz w:val="22"/>
                <w:szCs w:val="22"/>
              </w:rPr>
              <w:t>1,668,837</w:t>
            </w:r>
          </w:p>
        </w:tc>
        <w:tc>
          <w:tcPr>
            <w:tcW w:w="284" w:type="dxa"/>
            <w:tcBorders>
              <w:top w:val="nil"/>
              <w:left w:val="nil"/>
              <w:bottom w:val="nil"/>
              <w:right w:val="nil"/>
            </w:tcBorders>
            <w:vAlign w:val="center"/>
          </w:tcPr>
          <w:p w14:paraId="73EB9A80" w14:textId="77777777" w:rsidR="00CC1863" w:rsidRPr="002357A8" w:rsidRDefault="00CC1863" w:rsidP="00DC5A30">
            <w:pPr>
              <w:adjustRightInd w:val="0"/>
              <w:snapToGrid w:val="0"/>
              <w:spacing w:line="240" w:lineRule="atLeast"/>
              <w:jc w:val="right"/>
              <w:rPr>
                <w:rFonts w:eastAsia="PMingLiU"/>
                <w:sz w:val="22"/>
                <w:szCs w:val="22"/>
              </w:rPr>
            </w:pPr>
          </w:p>
        </w:tc>
        <w:tc>
          <w:tcPr>
            <w:tcW w:w="1559" w:type="dxa"/>
            <w:tcBorders>
              <w:top w:val="nil"/>
              <w:left w:val="nil"/>
              <w:bottom w:val="nil"/>
            </w:tcBorders>
          </w:tcPr>
          <w:p w14:paraId="30930A86" w14:textId="77777777" w:rsidR="00CC1863" w:rsidRPr="002357A8" w:rsidRDefault="00CC1863" w:rsidP="00DC5A30">
            <w:pPr>
              <w:widowControl w:val="0"/>
              <w:tabs>
                <w:tab w:val="num" w:pos="720"/>
              </w:tabs>
              <w:adjustRightInd w:val="0"/>
              <w:snapToGrid w:val="0"/>
              <w:spacing w:line="240" w:lineRule="atLeast"/>
              <w:ind w:left="720" w:hanging="720"/>
              <w:jc w:val="right"/>
              <w:rPr>
                <w:rFonts w:eastAsia="PMingLiU"/>
                <w:sz w:val="22"/>
                <w:szCs w:val="22"/>
              </w:rPr>
            </w:pPr>
            <w:r w:rsidRPr="002357A8">
              <w:rPr>
                <w:sz w:val="22"/>
                <w:szCs w:val="22"/>
              </w:rPr>
              <w:t>2,203,441</w:t>
            </w:r>
          </w:p>
        </w:tc>
      </w:tr>
      <w:tr w:rsidR="00CC1863" w:rsidRPr="002357A8" w14:paraId="5C675B39" w14:textId="77777777" w:rsidTr="00DC5A30">
        <w:trPr>
          <w:cantSplit/>
        </w:trPr>
        <w:tc>
          <w:tcPr>
            <w:tcW w:w="5778" w:type="dxa"/>
            <w:tcBorders>
              <w:top w:val="nil"/>
              <w:bottom w:val="nil"/>
              <w:right w:val="nil"/>
            </w:tcBorders>
          </w:tcPr>
          <w:p w14:paraId="01628E71" w14:textId="77777777" w:rsidR="00CC1863" w:rsidRPr="002357A8" w:rsidRDefault="00CC1863" w:rsidP="00DC5A30">
            <w:pPr>
              <w:ind w:left="270"/>
              <w:rPr>
                <w:rFonts w:eastAsia="华文楷体"/>
                <w:sz w:val="22"/>
                <w:szCs w:val="22"/>
                <w:lang w:eastAsia="zh-CN"/>
              </w:rPr>
            </w:pPr>
            <w:r w:rsidRPr="002357A8">
              <w:rPr>
                <w:rFonts w:eastAsia="华文楷体"/>
                <w:sz w:val="22"/>
                <w:szCs w:val="22"/>
              </w:rPr>
              <w:t xml:space="preserve">Bills receivable </w:t>
            </w:r>
          </w:p>
        </w:tc>
        <w:tc>
          <w:tcPr>
            <w:tcW w:w="1701" w:type="dxa"/>
            <w:tcBorders>
              <w:top w:val="nil"/>
              <w:left w:val="nil"/>
              <w:bottom w:val="nil"/>
              <w:right w:val="nil"/>
            </w:tcBorders>
          </w:tcPr>
          <w:p w14:paraId="3CFF2CFD" w14:textId="77777777" w:rsidR="00CC1863" w:rsidRPr="002357A8" w:rsidRDefault="00CC1863" w:rsidP="00DC5A30">
            <w:pPr>
              <w:widowControl w:val="0"/>
              <w:tabs>
                <w:tab w:val="num" w:pos="720"/>
              </w:tabs>
              <w:adjustRightInd w:val="0"/>
              <w:snapToGrid w:val="0"/>
              <w:spacing w:line="240" w:lineRule="atLeast"/>
              <w:ind w:left="720" w:hanging="720"/>
              <w:jc w:val="right"/>
              <w:rPr>
                <w:rFonts w:eastAsia="PMingLiU"/>
                <w:sz w:val="22"/>
                <w:szCs w:val="22"/>
                <w:lang w:eastAsia="zh-TW"/>
              </w:rPr>
            </w:pPr>
            <w:r w:rsidRPr="002357A8">
              <w:rPr>
                <w:sz w:val="22"/>
                <w:szCs w:val="22"/>
              </w:rPr>
              <w:t>500</w:t>
            </w:r>
          </w:p>
        </w:tc>
        <w:tc>
          <w:tcPr>
            <w:tcW w:w="284" w:type="dxa"/>
            <w:tcBorders>
              <w:top w:val="nil"/>
              <w:left w:val="nil"/>
              <w:bottom w:val="nil"/>
              <w:right w:val="nil"/>
            </w:tcBorders>
            <w:vAlign w:val="center"/>
          </w:tcPr>
          <w:p w14:paraId="246DB8A2" w14:textId="77777777" w:rsidR="00CC1863" w:rsidRPr="002357A8" w:rsidRDefault="00CC1863" w:rsidP="00DC5A30">
            <w:pPr>
              <w:adjustRightInd w:val="0"/>
              <w:snapToGrid w:val="0"/>
              <w:spacing w:line="240" w:lineRule="atLeast"/>
              <w:jc w:val="right"/>
              <w:rPr>
                <w:rFonts w:eastAsia="PMingLiU"/>
                <w:sz w:val="22"/>
                <w:szCs w:val="22"/>
              </w:rPr>
            </w:pPr>
          </w:p>
        </w:tc>
        <w:tc>
          <w:tcPr>
            <w:tcW w:w="1559" w:type="dxa"/>
            <w:tcBorders>
              <w:top w:val="nil"/>
              <w:left w:val="nil"/>
              <w:bottom w:val="nil"/>
            </w:tcBorders>
          </w:tcPr>
          <w:p w14:paraId="2050F22D" w14:textId="77777777" w:rsidR="00CC1863" w:rsidRPr="002357A8" w:rsidRDefault="00CC1863" w:rsidP="00DC5A30">
            <w:pPr>
              <w:widowControl w:val="0"/>
              <w:tabs>
                <w:tab w:val="num" w:pos="720"/>
              </w:tabs>
              <w:adjustRightInd w:val="0"/>
              <w:snapToGrid w:val="0"/>
              <w:spacing w:line="240" w:lineRule="atLeast"/>
              <w:ind w:left="720" w:hanging="720"/>
              <w:jc w:val="right"/>
              <w:rPr>
                <w:rFonts w:eastAsia="PMingLiU"/>
                <w:sz w:val="22"/>
                <w:szCs w:val="22"/>
              </w:rPr>
            </w:pPr>
            <w:r w:rsidRPr="002357A8">
              <w:rPr>
                <w:sz w:val="22"/>
                <w:szCs w:val="22"/>
              </w:rPr>
              <w:t>481,196</w:t>
            </w:r>
          </w:p>
        </w:tc>
      </w:tr>
      <w:tr w:rsidR="00CC1863" w:rsidRPr="002357A8" w14:paraId="09B2D419" w14:textId="77777777" w:rsidTr="00DC5A30">
        <w:trPr>
          <w:cantSplit/>
        </w:trPr>
        <w:tc>
          <w:tcPr>
            <w:tcW w:w="5778" w:type="dxa"/>
            <w:tcBorders>
              <w:top w:val="nil"/>
              <w:bottom w:val="nil"/>
              <w:right w:val="nil"/>
            </w:tcBorders>
          </w:tcPr>
          <w:p w14:paraId="0423805D" w14:textId="77777777" w:rsidR="00CC1863" w:rsidRPr="002357A8" w:rsidRDefault="00CC1863" w:rsidP="00DC5A30">
            <w:pPr>
              <w:ind w:left="270"/>
              <w:rPr>
                <w:rFonts w:eastAsia="华文楷体"/>
                <w:sz w:val="22"/>
                <w:szCs w:val="22"/>
              </w:rPr>
            </w:pPr>
            <w:r w:rsidRPr="002357A8">
              <w:rPr>
                <w:rFonts w:eastAsia="华文楷体"/>
                <w:sz w:val="22"/>
                <w:szCs w:val="22"/>
              </w:rPr>
              <w:t>Accounts receivable</w:t>
            </w:r>
          </w:p>
        </w:tc>
        <w:tc>
          <w:tcPr>
            <w:tcW w:w="1701" w:type="dxa"/>
            <w:tcBorders>
              <w:top w:val="nil"/>
              <w:left w:val="nil"/>
              <w:bottom w:val="nil"/>
              <w:right w:val="nil"/>
            </w:tcBorders>
          </w:tcPr>
          <w:p w14:paraId="61001D6A" w14:textId="77777777" w:rsidR="00CC1863" w:rsidRPr="002357A8" w:rsidRDefault="00CC1863" w:rsidP="00DC5A30">
            <w:pPr>
              <w:widowControl w:val="0"/>
              <w:tabs>
                <w:tab w:val="num" w:pos="720"/>
              </w:tabs>
              <w:adjustRightInd w:val="0"/>
              <w:snapToGrid w:val="0"/>
              <w:spacing w:line="240" w:lineRule="atLeast"/>
              <w:ind w:left="720" w:hanging="720"/>
              <w:jc w:val="right"/>
              <w:rPr>
                <w:rFonts w:eastAsia="PMingLiU"/>
                <w:sz w:val="22"/>
                <w:szCs w:val="22"/>
                <w:lang w:eastAsia="zh-TW"/>
              </w:rPr>
            </w:pPr>
            <w:r w:rsidRPr="002357A8">
              <w:rPr>
                <w:sz w:val="22"/>
                <w:szCs w:val="22"/>
              </w:rPr>
              <w:t>11,996,355</w:t>
            </w:r>
          </w:p>
        </w:tc>
        <w:tc>
          <w:tcPr>
            <w:tcW w:w="284" w:type="dxa"/>
            <w:tcBorders>
              <w:top w:val="nil"/>
              <w:left w:val="nil"/>
              <w:bottom w:val="nil"/>
              <w:right w:val="nil"/>
            </w:tcBorders>
            <w:vAlign w:val="center"/>
          </w:tcPr>
          <w:p w14:paraId="5C755D19" w14:textId="77777777" w:rsidR="00CC1863" w:rsidRPr="002357A8" w:rsidRDefault="00CC1863" w:rsidP="00DC5A30">
            <w:pPr>
              <w:adjustRightInd w:val="0"/>
              <w:snapToGrid w:val="0"/>
              <w:spacing w:line="240" w:lineRule="atLeast"/>
              <w:jc w:val="right"/>
              <w:rPr>
                <w:rFonts w:eastAsia="PMingLiU"/>
                <w:sz w:val="22"/>
                <w:szCs w:val="22"/>
              </w:rPr>
            </w:pPr>
          </w:p>
        </w:tc>
        <w:tc>
          <w:tcPr>
            <w:tcW w:w="1559" w:type="dxa"/>
            <w:tcBorders>
              <w:top w:val="nil"/>
              <w:left w:val="nil"/>
              <w:bottom w:val="nil"/>
            </w:tcBorders>
          </w:tcPr>
          <w:p w14:paraId="1D817003" w14:textId="77777777" w:rsidR="00CC1863" w:rsidRPr="002357A8" w:rsidRDefault="00CC1863" w:rsidP="00DC5A30">
            <w:pPr>
              <w:widowControl w:val="0"/>
              <w:tabs>
                <w:tab w:val="num" w:pos="720"/>
              </w:tabs>
              <w:adjustRightInd w:val="0"/>
              <w:snapToGrid w:val="0"/>
              <w:spacing w:line="240" w:lineRule="atLeast"/>
              <w:ind w:left="720" w:hanging="720"/>
              <w:jc w:val="right"/>
              <w:rPr>
                <w:sz w:val="22"/>
                <w:szCs w:val="22"/>
              </w:rPr>
            </w:pPr>
            <w:r w:rsidRPr="002357A8">
              <w:rPr>
                <w:sz w:val="22"/>
                <w:szCs w:val="22"/>
              </w:rPr>
              <w:t>15,630,004</w:t>
            </w:r>
          </w:p>
        </w:tc>
      </w:tr>
      <w:tr w:rsidR="00CC1863" w:rsidRPr="002357A8" w14:paraId="7FDE757A" w14:textId="77777777" w:rsidTr="00DC5A30">
        <w:trPr>
          <w:cantSplit/>
        </w:trPr>
        <w:tc>
          <w:tcPr>
            <w:tcW w:w="5778" w:type="dxa"/>
            <w:tcBorders>
              <w:top w:val="nil"/>
              <w:bottom w:val="nil"/>
              <w:right w:val="nil"/>
            </w:tcBorders>
          </w:tcPr>
          <w:p w14:paraId="2C7F6E9E" w14:textId="77777777" w:rsidR="00CC1863" w:rsidRPr="002357A8" w:rsidRDefault="00CC1863" w:rsidP="00DC5A30">
            <w:pPr>
              <w:ind w:left="270"/>
              <w:rPr>
                <w:rFonts w:eastAsia="华文楷体"/>
                <w:sz w:val="22"/>
                <w:szCs w:val="22"/>
              </w:rPr>
            </w:pPr>
            <w:r w:rsidRPr="002357A8">
              <w:rPr>
                <w:rFonts w:eastAsia="华文楷体"/>
                <w:sz w:val="22"/>
                <w:szCs w:val="22"/>
              </w:rPr>
              <w:t xml:space="preserve">Accounts receivable </w:t>
            </w:r>
            <w:r w:rsidRPr="002357A8">
              <w:rPr>
                <w:rFonts w:eastAsia="华文楷体"/>
                <w:sz w:val="22"/>
                <w:szCs w:val="22"/>
                <w:lang w:eastAsia="zh-CN"/>
              </w:rPr>
              <w:t>financing</w:t>
            </w:r>
          </w:p>
        </w:tc>
        <w:tc>
          <w:tcPr>
            <w:tcW w:w="1701" w:type="dxa"/>
            <w:tcBorders>
              <w:top w:val="nil"/>
              <w:left w:val="nil"/>
              <w:bottom w:val="nil"/>
              <w:right w:val="nil"/>
            </w:tcBorders>
            <w:vAlign w:val="center"/>
          </w:tcPr>
          <w:p w14:paraId="2FC36B55" w14:textId="77777777" w:rsidR="00CC1863" w:rsidRPr="002357A8" w:rsidRDefault="00CC1863" w:rsidP="00DC5A30">
            <w:pPr>
              <w:widowControl w:val="0"/>
              <w:tabs>
                <w:tab w:val="num" w:pos="720"/>
              </w:tabs>
              <w:adjustRightInd w:val="0"/>
              <w:snapToGrid w:val="0"/>
              <w:spacing w:line="240" w:lineRule="atLeast"/>
              <w:ind w:left="720" w:hanging="720"/>
              <w:jc w:val="right"/>
              <w:rPr>
                <w:rFonts w:eastAsia="PMingLiU"/>
                <w:sz w:val="22"/>
                <w:szCs w:val="22"/>
                <w:lang w:eastAsia="zh-TW"/>
              </w:rPr>
            </w:pPr>
            <w:r w:rsidRPr="002357A8">
              <w:rPr>
                <w:rFonts w:eastAsia="PMingLiU"/>
                <w:sz w:val="22"/>
                <w:szCs w:val="22"/>
                <w:lang w:eastAsia="zh-TW"/>
              </w:rPr>
              <w:t>1,446,389</w:t>
            </w:r>
          </w:p>
        </w:tc>
        <w:tc>
          <w:tcPr>
            <w:tcW w:w="284" w:type="dxa"/>
            <w:tcBorders>
              <w:top w:val="nil"/>
              <w:left w:val="nil"/>
              <w:bottom w:val="nil"/>
              <w:right w:val="nil"/>
            </w:tcBorders>
            <w:vAlign w:val="center"/>
          </w:tcPr>
          <w:p w14:paraId="76F95DBD" w14:textId="77777777" w:rsidR="00CC1863" w:rsidRPr="002357A8" w:rsidRDefault="00CC1863" w:rsidP="00DC5A30">
            <w:pPr>
              <w:adjustRightInd w:val="0"/>
              <w:snapToGrid w:val="0"/>
              <w:spacing w:line="240" w:lineRule="atLeast"/>
              <w:jc w:val="right"/>
              <w:rPr>
                <w:rFonts w:eastAsia="PMingLiU"/>
                <w:sz w:val="22"/>
                <w:szCs w:val="22"/>
              </w:rPr>
            </w:pPr>
          </w:p>
        </w:tc>
        <w:tc>
          <w:tcPr>
            <w:tcW w:w="1559" w:type="dxa"/>
            <w:tcBorders>
              <w:top w:val="nil"/>
              <w:left w:val="nil"/>
              <w:bottom w:val="nil"/>
            </w:tcBorders>
          </w:tcPr>
          <w:p w14:paraId="578E0EE6" w14:textId="3B952F34" w:rsidR="00CC1863" w:rsidRPr="002357A8" w:rsidRDefault="006860A0" w:rsidP="00DC5A30">
            <w:pPr>
              <w:widowControl w:val="0"/>
              <w:tabs>
                <w:tab w:val="num" w:pos="720"/>
              </w:tabs>
              <w:adjustRightInd w:val="0"/>
              <w:snapToGrid w:val="0"/>
              <w:spacing w:line="240" w:lineRule="atLeast"/>
              <w:ind w:left="720" w:hanging="720"/>
              <w:jc w:val="right"/>
              <w:rPr>
                <w:sz w:val="22"/>
                <w:szCs w:val="22"/>
              </w:rPr>
            </w:pPr>
            <w:r w:rsidRPr="002357A8">
              <w:rPr>
                <w:rFonts w:hint="eastAsia"/>
                <w:sz w:val="22"/>
                <w:szCs w:val="22"/>
                <w:lang w:eastAsia="zh-CN"/>
              </w:rPr>
              <w:t>-</w:t>
            </w:r>
          </w:p>
        </w:tc>
      </w:tr>
      <w:tr w:rsidR="00CC1863" w:rsidRPr="002357A8" w14:paraId="2F879C67" w14:textId="77777777" w:rsidTr="00DC5A30">
        <w:trPr>
          <w:cantSplit/>
        </w:trPr>
        <w:tc>
          <w:tcPr>
            <w:tcW w:w="5778" w:type="dxa"/>
            <w:tcBorders>
              <w:top w:val="nil"/>
              <w:bottom w:val="nil"/>
              <w:right w:val="nil"/>
            </w:tcBorders>
          </w:tcPr>
          <w:p w14:paraId="144DC70E" w14:textId="77777777" w:rsidR="00CC1863" w:rsidRPr="002357A8" w:rsidRDefault="00CC1863" w:rsidP="00DC5A30">
            <w:pPr>
              <w:ind w:left="270"/>
              <w:rPr>
                <w:rFonts w:eastAsia="华文楷体"/>
                <w:sz w:val="22"/>
                <w:szCs w:val="22"/>
                <w:lang w:eastAsia="zh-CN"/>
              </w:rPr>
            </w:pPr>
            <w:r w:rsidRPr="002357A8">
              <w:rPr>
                <w:rFonts w:eastAsia="华文楷体"/>
                <w:sz w:val="22"/>
                <w:szCs w:val="22"/>
              </w:rPr>
              <w:t>Advances to suppliers</w:t>
            </w:r>
          </w:p>
        </w:tc>
        <w:tc>
          <w:tcPr>
            <w:tcW w:w="1701" w:type="dxa"/>
            <w:tcBorders>
              <w:top w:val="nil"/>
              <w:left w:val="nil"/>
              <w:bottom w:val="nil"/>
              <w:right w:val="nil"/>
            </w:tcBorders>
          </w:tcPr>
          <w:p w14:paraId="06DA0FC6" w14:textId="77777777" w:rsidR="00CC1863" w:rsidRPr="002357A8" w:rsidRDefault="00CC1863" w:rsidP="00DC5A30">
            <w:pPr>
              <w:widowControl w:val="0"/>
              <w:tabs>
                <w:tab w:val="num" w:pos="720"/>
              </w:tabs>
              <w:adjustRightInd w:val="0"/>
              <w:snapToGrid w:val="0"/>
              <w:spacing w:line="240" w:lineRule="atLeast"/>
              <w:ind w:left="720" w:hanging="720"/>
              <w:jc w:val="right"/>
              <w:rPr>
                <w:rFonts w:eastAsia="PMingLiU"/>
                <w:sz w:val="22"/>
                <w:szCs w:val="22"/>
                <w:lang w:eastAsia="zh-TW"/>
              </w:rPr>
            </w:pPr>
            <w:r w:rsidRPr="002357A8">
              <w:rPr>
                <w:sz w:val="22"/>
                <w:szCs w:val="22"/>
              </w:rPr>
              <w:t>553,726</w:t>
            </w:r>
          </w:p>
        </w:tc>
        <w:tc>
          <w:tcPr>
            <w:tcW w:w="284" w:type="dxa"/>
            <w:tcBorders>
              <w:top w:val="nil"/>
              <w:left w:val="nil"/>
              <w:bottom w:val="nil"/>
              <w:right w:val="nil"/>
            </w:tcBorders>
            <w:vAlign w:val="center"/>
          </w:tcPr>
          <w:p w14:paraId="769BCE6E" w14:textId="77777777" w:rsidR="00CC1863" w:rsidRPr="002357A8" w:rsidRDefault="00CC1863" w:rsidP="00DC5A30">
            <w:pPr>
              <w:adjustRightInd w:val="0"/>
              <w:snapToGrid w:val="0"/>
              <w:spacing w:line="240" w:lineRule="atLeast"/>
              <w:jc w:val="right"/>
              <w:rPr>
                <w:rFonts w:eastAsia="PMingLiU"/>
                <w:sz w:val="22"/>
                <w:szCs w:val="22"/>
              </w:rPr>
            </w:pPr>
          </w:p>
        </w:tc>
        <w:tc>
          <w:tcPr>
            <w:tcW w:w="1559" w:type="dxa"/>
            <w:tcBorders>
              <w:top w:val="nil"/>
              <w:left w:val="nil"/>
              <w:bottom w:val="nil"/>
            </w:tcBorders>
          </w:tcPr>
          <w:p w14:paraId="524B584E" w14:textId="77777777" w:rsidR="00CC1863" w:rsidRPr="002357A8" w:rsidRDefault="00CC1863" w:rsidP="00DC5A30">
            <w:pPr>
              <w:widowControl w:val="0"/>
              <w:tabs>
                <w:tab w:val="num" w:pos="720"/>
              </w:tabs>
              <w:adjustRightInd w:val="0"/>
              <w:snapToGrid w:val="0"/>
              <w:spacing w:line="240" w:lineRule="atLeast"/>
              <w:ind w:left="720" w:hanging="720"/>
              <w:jc w:val="right"/>
              <w:rPr>
                <w:rFonts w:eastAsia="PMingLiU"/>
                <w:sz w:val="22"/>
                <w:szCs w:val="22"/>
              </w:rPr>
            </w:pPr>
            <w:r w:rsidRPr="002357A8">
              <w:rPr>
                <w:sz w:val="22"/>
                <w:szCs w:val="22"/>
              </w:rPr>
              <w:t>444,749</w:t>
            </w:r>
          </w:p>
        </w:tc>
      </w:tr>
      <w:tr w:rsidR="00CC1863" w:rsidRPr="002357A8" w14:paraId="4688AA01" w14:textId="77777777" w:rsidTr="00DC5A30">
        <w:trPr>
          <w:cantSplit/>
        </w:trPr>
        <w:tc>
          <w:tcPr>
            <w:tcW w:w="5778" w:type="dxa"/>
            <w:tcBorders>
              <w:top w:val="nil"/>
              <w:bottom w:val="nil"/>
              <w:right w:val="nil"/>
            </w:tcBorders>
          </w:tcPr>
          <w:p w14:paraId="0087DCC2" w14:textId="77777777" w:rsidR="00CC1863" w:rsidRPr="002357A8" w:rsidRDefault="00CC1863" w:rsidP="00DC5A30">
            <w:pPr>
              <w:ind w:left="270"/>
              <w:rPr>
                <w:rFonts w:eastAsia="华文楷体"/>
                <w:sz w:val="22"/>
                <w:szCs w:val="22"/>
                <w:lang w:eastAsia="zh-CN"/>
              </w:rPr>
            </w:pPr>
            <w:r w:rsidRPr="002357A8">
              <w:rPr>
                <w:rFonts w:eastAsia="华文楷体"/>
                <w:sz w:val="22"/>
                <w:szCs w:val="22"/>
              </w:rPr>
              <w:t>Other receivables</w:t>
            </w:r>
          </w:p>
        </w:tc>
        <w:tc>
          <w:tcPr>
            <w:tcW w:w="1701" w:type="dxa"/>
            <w:tcBorders>
              <w:top w:val="nil"/>
              <w:left w:val="nil"/>
              <w:bottom w:val="nil"/>
              <w:right w:val="nil"/>
            </w:tcBorders>
            <w:vAlign w:val="center"/>
          </w:tcPr>
          <w:p w14:paraId="772CC0EF" w14:textId="77777777" w:rsidR="00CC1863" w:rsidRPr="002357A8" w:rsidRDefault="00CC1863" w:rsidP="00DC5A30">
            <w:pPr>
              <w:widowControl w:val="0"/>
              <w:tabs>
                <w:tab w:val="num" w:pos="720"/>
              </w:tabs>
              <w:adjustRightInd w:val="0"/>
              <w:snapToGrid w:val="0"/>
              <w:spacing w:line="240" w:lineRule="atLeast"/>
              <w:ind w:left="720" w:hanging="720"/>
              <w:jc w:val="right"/>
              <w:rPr>
                <w:rFonts w:eastAsia="PMingLiU"/>
                <w:sz w:val="22"/>
                <w:szCs w:val="22"/>
                <w:lang w:eastAsia="zh-TW"/>
              </w:rPr>
            </w:pPr>
            <w:r w:rsidRPr="002357A8">
              <w:rPr>
                <w:sz w:val="22"/>
                <w:szCs w:val="22"/>
              </w:rPr>
              <w:t>2,365,418</w:t>
            </w:r>
          </w:p>
        </w:tc>
        <w:tc>
          <w:tcPr>
            <w:tcW w:w="284" w:type="dxa"/>
            <w:tcBorders>
              <w:top w:val="nil"/>
              <w:left w:val="nil"/>
              <w:bottom w:val="nil"/>
              <w:right w:val="nil"/>
            </w:tcBorders>
            <w:vAlign w:val="center"/>
          </w:tcPr>
          <w:p w14:paraId="0AF29574" w14:textId="77777777" w:rsidR="00CC1863" w:rsidRPr="002357A8" w:rsidRDefault="00CC1863" w:rsidP="00DC5A30">
            <w:pPr>
              <w:adjustRightInd w:val="0"/>
              <w:snapToGrid w:val="0"/>
              <w:spacing w:line="240" w:lineRule="atLeast"/>
              <w:jc w:val="right"/>
              <w:rPr>
                <w:rFonts w:eastAsia="PMingLiU"/>
                <w:sz w:val="22"/>
                <w:szCs w:val="22"/>
              </w:rPr>
            </w:pPr>
          </w:p>
        </w:tc>
        <w:tc>
          <w:tcPr>
            <w:tcW w:w="1559" w:type="dxa"/>
            <w:tcBorders>
              <w:top w:val="nil"/>
              <w:left w:val="nil"/>
              <w:bottom w:val="nil"/>
            </w:tcBorders>
          </w:tcPr>
          <w:p w14:paraId="175C2F20" w14:textId="77777777" w:rsidR="00CC1863" w:rsidRPr="002357A8" w:rsidRDefault="00CC1863" w:rsidP="00DC5A30">
            <w:pPr>
              <w:widowControl w:val="0"/>
              <w:tabs>
                <w:tab w:val="num" w:pos="720"/>
              </w:tabs>
              <w:adjustRightInd w:val="0"/>
              <w:snapToGrid w:val="0"/>
              <w:spacing w:line="240" w:lineRule="atLeast"/>
              <w:ind w:left="720" w:hanging="720"/>
              <w:jc w:val="right"/>
              <w:rPr>
                <w:rFonts w:eastAsia="PMingLiU"/>
                <w:sz w:val="22"/>
                <w:szCs w:val="22"/>
              </w:rPr>
            </w:pPr>
            <w:r w:rsidRPr="002357A8">
              <w:rPr>
                <w:sz w:val="22"/>
                <w:szCs w:val="22"/>
              </w:rPr>
              <w:t>1,712,575</w:t>
            </w:r>
          </w:p>
        </w:tc>
      </w:tr>
      <w:tr w:rsidR="00CC1863" w:rsidRPr="002357A8" w14:paraId="14328E1A" w14:textId="77777777" w:rsidTr="00DC5A30">
        <w:trPr>
          <w:cantSplit/>
          <w:trHeight w:val="159"/>
        </w:trPr>
        <w:tc>
          <w:tcPr>
            <w:tcW w:w="5778" w:type="dxa"/>
            <w:tcBorders>
              <w:top w:val="nil"/>
              <w:bottom w:val="nil"/>
              <w:right w:val="nil"/>
            </w:tcBorders>
          </w:tcPr>
          <w:p w14:paraId="03EEB7DE" w14:textId="77777777" w:rsidR="00CC1863" w:rsidRPr="002357A8" w:rsidRDefault="00CC1863" w:rsidP="00DC5A30">
            <w:pPr>
              <w:ind w:left="270"/>
              <w:rPr>
                <w:rFonts w:eastAsia="华文楷体"/>
                <w:sz w:val="22"/>
                <w:szCs w:val="22"/>
                <w:lang w:eastAsia="zh-CN"/>
              </w:rPr>
            </w:pPr>
            <w:r w:rsidRPr="002357A8">
              <w:rPr>
                <w:rFonts w:eastAsia="华文楷体"/>
                <w:snapToGrid w:val="0"/>
                <w:sz w:val="22"/>
                <w:szCs w:val="22"/>
              </w:rPr>
              <w:t>Inventories</w:t>
            </w:r>
          </w:p>
        </w:tc>
        <w:tc>
          <w:tcPr>
            <w:tcW w:w="1701" w:type="dxa"/>
            <w:tcBorders>
              <w:top w:val="nil"/>
              <w:left w:val="nil"/>
              <w:bottom w:val="nil"/>
              <w:right w:val="nil"/>
            </w:tcBorders>
            <w:vAlign w:val="center"/>
          </w:tcPr>
          <w:p w14:paraId="78106868" w14:textId="77777777" w:rsidR="00CC1863" w:rsidRPr="002357A8" w:rsidRDefault="00CC1863" w:rsidP="00DC5A30">
            <w:pPr>
              <w:widowControl w:val="0"/>
              <w:tabs>
                <w:tab w:val="num" w:pos="720"/>
              </w:tabs>
              <w:adjustRightInd w:val="0"/>
              <w:snapToGrid w:val="0"/>
              <w:spacing w:line="240" w:lineRule="atLeast"/>
              <w:ind w:left="720" w:hanging="720"/>
              <w:jc w:val="right"/>
              <w:rPr>
                <w:rFonts w:eastAsia="PMingLiU"/>
                <w:sz w:val="22"/>
                <w:szCs w:val="22"/>
                <w:lang w:eastAsia="zh-TW"/>
              </w:rPr>
            </w:pPr>
            <w:r w:rsidRPr="002357A8">
              <w:rPr>
                <w:rFonts w:eastAsia="PMingLiU"/>
                <w:sz w:val="22"/>
                <w:szCs w:val="22"/>
                <w:lang w:eastAsia="zh-TW"/>
              </w:rPr>
              <w:t>1,185,504</w:t>
            </w:r>
          </w:p>
        </w:tc>
        <w:tc>
          <w:tcPr>
            <w:tcW w:w="284" w:type="dxa"/>
            <w:tcBorders>
              <w:top w:val="nil"/>
              <w:left w:val="nil"/>
              <w:bottom w:val="nil"/>
              <w:right w:val="nil"/>
            </w:tcBorders>
            <w:vAlign w:val="center"/>
          </w:tcPr>
          <w:p w14:paraId="288256CB" w14:textId="77777777" w:rsidR="00CC1863" w:rsidRPr="002357A8" w:rsidRDefault="00CC1863" w:rsidP="00DC5A30">
            <w:pPr>
              <w:adjustRightInd w:val="0"/>
              <w:snapToGrid w:val="0"/>
              <w:spacing w:line="240" w:lineRule="atLeast"/>
              <w:jc w:val="right"/>
              <w:rPr>
                <w:rFonts w:eastAsia="PMingLiU"/>
                <w:sz w:val="22"/>
                <w:szCs w:val="22"/>
              </w:rPr>
            </w:pPr>
          </w:p>
        </w:tc>
        <w:tc>
          <w:tcPr>
            <w:tcW w:w="1559" w:type="dxa"/>
            <w:tcBorders>
              <w:top w:val="nil"/>
              <w:left w:val="nil"/>
              <w:bottom w:val="nil"/>
            </w:tcBorders>
          </w:tcPr>
          <w:p w14:paraId="2B486AB6" w14:textId="77777777" w:rsidR="00CC1863" w:rsidRPr="002357A8" w:rsidRDefault="00CC1863" w:rsidP="00DC5A30">
            <w:pPr>
              <w:widowControl w:val="0"/>
              <w:tabs>
                <w:tab w:val="num" w:pos="720"/>
              </w:tabs>
              <w:adjustRightInd w:val="0"/>
              <w:snapToGrid w:val="0"/>
              <w:spacing w:line="240" w:lineRule="atLeast"/>
              <w:ind w:left="720" w:hanging="720"/>
              <w:jc w:val="right"/>
              <w:rPr>
                <w:rFonts w:eastAsia="PMingLiU"/>
                <w:sz w:val="22"/>
                <w:szCs w:val="22"/>
              </w:rPr>
            </w:pPr>
            <w:r w:rsidRPr="002357A8">
              <w:rPr>
                <w:sz w:val="22"/>
                <w:szCs w:val="22"/>
              </w:rPr>
              <w:t>1,411,638</w:t>
            </w:r>
          </w:p>
        </w:tc>
      </w:tr>
      <w:tr w:rsidR="00CC1863" w:rsidRPr="002357A8" w14:paraId="16D68E9E" w14:textId="77777777" w:rsidTr="00DC5A30">
        <w:trPr>
          <w:cantSplit/>
          <w:trHeight w:val="159"/>
        </w:trPr>
        <w:tc>
          <w:tcPr>
            <w:tcW w:w="5778" w:type="dxa"/>
            <w:tcBorders>
              <w:top w:val="nil"/>
              <w:bottom w:val="nil"/>
              <w:right w:val="nil"/>
            </w:tcBorders>
          </w:tcPr>
          <w:p w14:paraId="728247F2" w14:textId="77777777" w:rsidR="00CC1863" w:rsidRPr="002357A8" w:rsidRDefault="00CC1863" w:rsidP="00DC5A30">
            <w:pPr>
              <w:ind w:left="270"/>
              <w:rPr>
                <w:rFonts w:eastAsia="华文楷体"/>
                <w:snapToGrid w:val="0"/>
                <w:sz w:val="22"/>
                <w:szCs w:val="22"/>
              </w:rPr>
            </w:pPr>
            <w:r w:rsidRPr="002357A8">
              <w:rPr>
                <w:rFonts w:eastAsia="华文楷体"/>
                <w:snapToGrid w:val="0"/>
                <w:sz w:val="22"/>
                <w:szCs w:val="22"/>
              </w:rPr>
              <w:t>Contract assets</w:t>
            </w:r>
          </w:p>
        </w:tc>
        <w:tc>
          <w:tcPr>
            <w:tcW w:w="1701" w:type="dxa"/>
            <w:tcBorders>
              <w:top w:val="nil"/>
              <w:left w:val="nil"/>
              <w:bottom w:val="nil"/>
              <w:right w:val="nil"/>
            </w:tcBorders>
            <w:vAlign w:val="center"/>
          </w:tcPr>
          <w:p w14:paraId="0B0EFA37" w14:textId="77777777" w:rsidR="00CC1863" w:rsidRPr="002357A8" w:rsidRDefault="00CC1863" w:rsidP="00DC5A30">
            <w:pPr>
              <w:widowControl w:val="0"/>
              <w:tabs>
                <w:tab w:val="num" w:pos="720"/>
              </w:tabs>
              <w:adjustRightInd w:val="0"/>
              <w:snapToGrid w:val="0"/>
              <w:spacing w:line="240" w:lineRule="atLeast"/>
              <w:ind w:left="720" w:hanging="720"/>
              <w:jc w:val="right"/>
              <w:rPr>
                <w:rFonts w:eastAsia="PMingLiU"/>
                <w:sz w:val="22"/>
                <w:szCs w:val="22"/>
                <w:lang w:eastAsia="zh-TW"/>
              </w:rPr>
            </w:pPr>
            <w:r w:rsidRPr="002357A8">
              <w:rPr>
                <w:rFonts w:eastAsia="PMingLiU"/>
                <w:sz w:val="22"/>
                <w:szCs w:val="22"/>
                <w:lang w:eastAsia="zh-TW"/>
              </w:rPr>
              <w:t>9,570,249</w:t>
            </w:r>
          </w:p>
        </w:tc>
        <w:tc>
          <w:tcPr>
            <w:tcW w:w="284" w:type="dxa"/>
            <w:tcBorders>
              <w:top w:val="nil"/>
              <w:left w:val="nil"/>
              <w:bottom w:val="nil"/>
              <w:right w:val="nil"/>
            </w:tcBorders>
            <w:vAlign w:val="center"/>
          </w:tcPr>
          <w:p w14:paraId="58A1C7A7" w14:textId="77777777" w:rsidR="00CC1863" w:rsidRPr="002357A8" w:rsidRDefault="00CC1863" w:rsidP="00DC5A30">
            <w:pPr>
              <w:adjustRightInd w:val="0"/>
              <w:snapToGrid w:val="0"/>
              <w:spacing w:line="240" w:lineRule="atLeast"/>
              <w:jc w:val="right"/>
              <w:rPr>
                <w:rFonts w:eastAsia="PMingLiU"/>
                <w:sz w:val="22"/>
                <w:szCs w:val="22"/>
              </w:rPr>
            </w:pPr>
          </w:p>
        </w:tc>
        <w:tc>
          <w:tcPr>
            <w:tcW w:w="1559" w:type="dxa"/>
            <w:tcBorders>
              <w:top w:val="nil"/>
              <w:left w:val="nil"/>
              <w:bottom w:val="nil"/>
            </w:tcBorders>
          </w:tcPr>
          <w:p w14:paraId="517529EF" w14:textId="77777777" w:rsidR="00CC1863" w:rsidRPr="002357A8" w:rsidRDefault="00CC1863" w:rsidP="00DC5A30">
            <w:pPr>
              <w:widowControl w:val="0"/>
              <w:tabs>
                <w:tab w:val="num" w:pos="720"/>
              </w:tabs>
              <w:adjustRightInd w:val="0"/>
              <w:snapToGrid w:val="0"/>
              <w:spacing w:line="240" w:lineRule="atLeast"/>
              <w:ind w:left="720" w:hanging="720"/>
              <w:jc w:val="right"/>
              <w:rPr>
                <w:sz w:val="22"/>
                <w:szCs w:val="22"/>
                <w:lang w:eastAsia="zh-CN"/>
              </w:rPr>
            </w:pPr>
            <w:r w:rsidRPr="002357A8">
              <w:rPr>
                <w:sz w:val="22"/>
                <w:szCs w:val="22"/>
              </w:rPr>
              <w:t>8,871,704</w:t>
            </w:r>
          </w:p>
        </w:tc>
      </w:tr>
      <w:tr w:rsidR="00CC1863" w:rsidRPr="002357A8" w14:paraId="6D7424B2" w14:textId="77777777" w:rsidTr="00DC5A30">
        <w:trPr>
          <w:cantSplit/>
          <w:trHeight w:val="159"/>
        </w:trPr>
        <w:tc>
          <w:tcPr>
            <w:tcW w:w="5778" w:type="dxa"/>
            <w:tcBorders>
              <w:top w:val="nil"/>
              <w:bottom w:val="nil"/>
              <w:right w:val="nil"/>
            </w:tcBorders>
          </w:tcPr>
          <w:p w14:paraId="402A003E" w14:textId="77777777" w:rsidR="00CC1863" w:rsidRPr="002357A8" w:rsidRDefault="00CC1863" w:rsidP="00DC5A30">
            <w:pPr>
              <w:ind w:left="270"/>
              <w:rPr>
                <w:rFonts w:eastAsia="华文楷体"/>
                <w:snapToGrid w:val="0"/>
                <w:sz w:val="22"/>
                <w:szCs w:val="22"/>
              </w:rPr>
            </w:pPr>
            <w:r w:rsidRPr="002357A8">
              <w:rPr>
                <w:rFonts w:eastAsia="华文楷体"/>
                <w:snapToGrid w:val="0"/>
                <w:sz w:val="22"/>
                <w:szCs w:val="22"/>
              </w:rPr>
              <w:t>Non-current assets due within one year</w:t>
            </w:r>
          </w:p>
        </w:tc>
        <w:tc>
          <w:tcPr>
            <w:tcW w:w="1701" w:type="dxa"/>
            <w:tcBorders>
              <w:top w:val="nil"/>
              <w:left w:val="nil"/>
              <w:bottom w:val="nil"/>
              <w:right w:val="nil"/>
            </w:tcBorders>
          </w:tcPr>
          <w:p w14:paraId="265810E2" w14:textId="77777777" w:rsidR="00CC1863" w:rsidRPr="002357A8" w:rsidRDefault="00CC1863" w:rsidP="00DC5A30">
            <w:pPr>
              <w:widowControl w:val="0"/>
              <w:tabs>
                <w:tab w:val="num" w:pos="720"/>
              </w:tabs>
              <w:adjustRightInd w:val="0"/>
              <w:snapToGrid w:val="0"/>
              <w:spacing w:line="240" w:lineRule="atLeast"/>
              <w:ind w:left="720" w:hanging="720"/>
              <w:jc w:val="right"/>
              <w:rPr>
                <w:rFonts w:eastAsia="PMingLiU"/>
                <w:sz w:val="22"/>
                <w:szCs w:val="22"/>
                <w:lang w:eastAsia="zh-TW"/>
              </w:rPr>
            </w:pPr>
          </w:p>
        </w:tc>
        <w:tc>
          <w:tcPr>
            <w:tcW w:w="284" w:type="dxa"/>
            <w:tcBorders>
              <w:top w:val="nil"/>
              <w:left w:val="nil"/>
              <w:bottom w:val="nil"/>
              <w:right w:val="nil"/>
            </w:tcBorders>
            <w:vAlign w:val="center"/>
          </w:tcPr>
          <w:p w14:paraId="1B8C7716" w14:textId="77777777" w:rsidR="00CC1863" w:rsidRPr="002357A8" w:rsidRDefault="00CC1863" w:rsidP="00DC5A30">
            <w:pPr>
              <w:adjustRightInd w:val="0"/>
              <w:snapToGrid w:val="0"/>
              <w:spacing w:line="240" w:lineRule="atLeast"/>
              <w:jc w:val="right"/>
              <w:rPr>
                <w:rFonts w:eastAsia="PMingLiU"/>
                <w:sz w:val="22"/>
                <w:szCs w:val="22"/>
              </w:rPr>
            </w:pPr>
          </w:p>
        </w:tc>
        <w:tc>
          <w:tcPr>
            <w:tcW w:w="1559" w:type="dxa"/>
            <w:tcBorders>
              <w:top w:val="nil"/>
              <w:left w:val="nil"/>
              <w:bottom w:val="nil"/>
            </w:tcBorders>
          </w:tcPr>
          <w:p w14:paraId="76C13751" w14:textId="77777777" w:rsidR="00CC1863" w:rsidRPr="002357A8" w:rsidRDefault="00CC1863" w:rsidP="00DC5A30">
            <w:pPr>
              <w:widowControl w:val="0"/>
              <w:tabs>
                <w:tab w:val="num" w:pos="720"/>
              </w:tabs>
              <w:adjustRightInd w:val="0"/>
              <w:snapToGrid w:val="0"/>
              <w:spacing w:line="240" w:lineRule="atLeast"/>
              <w:ind w:left="720" w:hanging="720"/>
              <w:jc w:val="right"/>
              <w:rPr>
                <w:rFonts w:eastAsia="PMingLiU"/>
                <w:sz w:val="22"/>
                <w:szCs w:val="22"/>
                <w:lang w:eastAsia="zh-CN"/>
              </w:rPr>
            </w:pPr>
            <w:r w:rsidRPr="002357A8">
              <w:rPr>
                <w:sz w:val="22"/>
                <w:szCs w:val="22"/>
              </w:rPr>
              <w:t>40,477</w:t>
            </w:r>
          </w:p>
        </w:tc>
      </w:tr>
      <w:tr w:rsidR="00CC1863" w:rsidRPr="002357A8" w14:paraId="167007AF" w14:textId="77777777" w:rsidTr="00DC5A30">
        <w:trPr>
          <w:cantSplit/>
          <w:trHeight w:val="159"/>
        </w:trPr>
        <w:tc>
          <w:tcPr>
            <w:tcW w:w="5778" w:type="dxa"/>
            <w:tcBorders>
              <w:top w:val="nil"/>
              <w:bottom w:val="nil"/>
              <w:right w:val="nil"/>
            </w:tcBorders>
          </w:tcPr>
          <w:p w14:paraId="1BB0ADB0" w14:textId="77777777" w:rsidR="00CC1863" w:rsidRPr="002357A8" w:rsidRDefault="00CC1863" w:rsidP="00DC5A30">
            <w:pPr>
              <w:ind w:left="270"/>
              <w:rPr>
                <w:rFonts w:eastAsia="华文楷体"/>
                <w:sz w:val="22"/>
                <w:szCs w:val="22"/>
                <w:lang w:eastAsia="zh-CN"/>
              </w:rPr>
            </w:pPr>
            <w:r w:rsidRPr="002357A8">
              <w:rPr>
                <w:rFonts w:eastAsia="华文楷体"/>
                <w:sz w:val="22"/>
                <w:szCs w:val="22"/>
              </w:rPr>
              <w:t>Other current assets</w:t>
            </w:r>
          </w:p>
        </w:tc>
        <w:tc>
          <w:tcPr>
            <w:tcW w:w="1701" w:type="dxa"/>
            <w:tcBorders>
              <w:top w:val="nil"/>
              <w:left w:val="nil"/>
              <w:bottom w:val="nil"/>
              <w:right w:val="nil"/>
            </w:tcBorders>
          </w:tcPr>
          <w:p w14:paraId="6403F780" w14:textId="77777777" w:rsidR="00CC1863" w:rsidRPr="002357A8" w:rsidRDefault="00CC1863" w:rsidP="00DC5A30">
            <w:pPr>
              <w:widowControl w:val="0"/>
              <w:tabs>
                <w:tab w:val="num" w:pos="720"/>
              </w:tabs>
              <w:adjustRightInd w:val="0"/>
              <w:snapToGrid w:val="0"/>
              <w:spacing w:line="240" w:lineRule="atLeast"/>
              <w:ind w:left="720" w:hanging="720"/>
              <w:jc w:val="right"/>
              <w:rPr>
                <w:rFonts w:eastAsia="PMingLiU"/>
                <w:sz w:val="22"/>
                <w:szCs w:val="22"/>
                <w:lang w:eastAsia="zh-TW"/>
              </w:rPr>
            </w:pPr>
            <w:r w:rsidRPr="002357A8">
              <w:rPr>
                <w:sz w:val="22"/>
                <w:szCs w:val="22"/>
              </w:rPr>
              <w:t>1,742,338</w:t>
            </w:r>
          </w:p>
        </w:tc>
        <w:tc>
          <w:tcPr>
            <w:tcW w:w="284" w:type="dxa"/>
            <w:tcBorders>
              <w:top w:val="nil"/>
              <w:left w:val="nil"/>
              <w:bottom w:val="nil"/>
              <w:right w:val="nil"/>
            </w:tcBorders>
            <w:vAlign w:val="center"/>
          </w:tcPr>
          <w:p w14:paraId="073ADD0B" w14:textId="77777777" w:rsidR="00CC1863" w:rsidRPr="002357A8" w:rsidRDefault="00CC1863" w:rsidP="00DC5A30">
            <w:pPr>
              <w:adjustRightInd w:val="0"/>
              <w:snapToGrid w:val="0"/>
              <w:spacing w:line="240" w:lineRule="atLeast"/>
              <w:jc w:val="right"/>
              <w:rPr>
                <w:rFonts w:eastAsia="PMingLiU"/>
                <w:sz w:val="22"/>
                <w:szCs w:val="22"/>
              </w:rPr>
            </w:pPr>
          </w:p>
        </w:tc>
        <w:tc>
          <w:tcPr>
            <w:tcW w:w="1559" w:type="dxa"/>
            <w:tcBorders>
              <w:top w:val="nil"/>
              <w:left w:val="nil"/>
              <w:bottom w:val="nil"/>
            </w:tcBorders>
          </w:tcPr>
          <w:p w14:paraId="783EA5EA" w14:textId="77777777" w:rsidR="00CC1863" w:rsidRPr="002357A8" w:rsidRDefault="00CC1863" w:rsidP="00DC5A30">
            <w:pPr>
              <w:widowControl w:val="0"/>
              <w:tabs>
                <w:tab w:val="num" w:pos="720"/>
              </w:tabs>
              <w:adjustRightInd w:val="0"/>
              <w:snapToGrid w:val="0"/>
              <w:spacing w:line="240" w:lineRule="atLeast"/>
              <w:ind w:left="720" w:hanging="720"/>
              <w:jc w:val="right"/>
              <w:rPr>
                <w:rFonts w:eastAsia="PMingLiU"/>
                <w:sz w:val="22"/>
                <w:szCs w:val="22"/>
              </w:rPr>
            </w:pPr>
            <w:r w:rsidRPr="002357A8">
              <w:rPr>
                <w:sz w:val="22"/>
                <w:szCs w:val="22"/>
              </w:rPr>
              <w:t>1,218,035</w:t>
            </w:r>
          </w:p>
        </w:tc>
      </w:tr>
      <w:tr w:rsidR="00CC1863" w:rsidRPr="002357A8" w14:paraId="408ABD2B" w14:textId="77777777" w:rsidTr="00DC5A30">
        <w:trPr>
          <w:cantSplit/>
        </w:trPr>
        <w:tc>
          <w:tcPr>
            <w:tcW w:w="5778" w:type="dxa"/>
            <w:tcBorders>
              <w:top w:val="nil"/>
              <w:bottom w:val="nil"/>
              <w:right w:val="nil"/>
            </w:tcBorders>
          </w:tcPr>
          <w:p w14:paraId="62E379D9" w14:textId="77777777" w:rsidR="00CC1863" w:rsidRPr="002357A8" w:rsidRDefault="00CC1863" w:rsidP="00DC5A30">
            <w:pPr>
              <w:pStyle w:val="a5"/>
              <w:rPr>
                <w:rFonts w:eastAsia="华文楷体"/>
                <w:sz w:val="22"/>
                <w:szCs w:val="22"/>
                <w:lang w:eastAsia="zh-CN"/>
              </w:rPr>
            </w:pPr>
          </w:p>
        </w:tc>
        <w:tc>
          <w:tcPr>
            <w:tcW w:w="1701" w:type="dxa"/>
            <w:tcBorders>
              <w:top w:val="nil"/>
              <w:left w:val="nil"/>
              <w:bottom w:val="nil"/>
              <w:right w:val="nil"/>
            </w:tcBorders>
            <w:vAlign w:val="center"/>
          </w:tcPr>
          <w:p w14:paraId="4BC6594A" w14:textId="77777777" w:rsidR="00CC1863" w:rsidRPr="002357A8" w:rsidRDefault="00CC1863" w:rsidP="00DC5A30">
            <w:pPr>
              <w:snapToGrid w:val="0"/>
              <w:spacing w:line="240" w:lineRule="atLeast"/>
              <w:jc w:val="right"/>
              <w:rPr>
                <w:rFonts w:eastAsia="PMingLiU"/>
                <w:sz w:val="22"/>
                <w:szCs w:val="22"/>
                <w:lang w:eastAsia="zh-TW"/>
              </w:rPr>
            </w:pPr>
          </w:p>
        </w:tc>
        <w:tc>
          <w:tcPr>
            <w:tcW w:w="284" w:type="dxa"/>
            <w:tcBorders>
              <w:top w:val="nil"/>
              <w:left w:val="nil"/>
              <w:bottom w:val="nil"/>
              <w:right w:val="nil"/>
            </w:tcBorders>
            <w:vAlign w:val="bottom"/>
          </w:tcPr>
          <w:p w14:paraId="135C5576" w14:textId="77777777" w:rsidR="00CC1863" w:rsidRPr="002357A8" w:rsidRDefault="00CC1863" w:rsidP="00DC5A30">
            <w:pPr>
              <w:snapToGrid w:val="0"/>
              <w:spacing w:line="240" w:lineRule="atLeast"/>
              <w:jc w:val="right"/>
              <w:rPr>
                <w:sz w:val="22"/>
                <w:szCs w:val="22"/>
              </w:rPr>
            </w:pPr>
          </w:p>
        </w:tc>
        <w:tc>
          <w:tcPr>
            <w:tcW w:w="1559" w:type="dxa"/>
            <w:tcBorders>
              <w:top w:val="nil"/>
              <w:left w:val="nil"/>
              <w:bottom w:val="nil"/>
            </w:tcBorders>
          </w:tcPr>
          <w:p w14:paraId="584740B8" w14:textId="77777777" w:rsidR="00CC1863" w:rsidRPr="002357A8" w:rsidRDefault="00CC1863" w:rsidP="00DC5A30">
            <w:pPr>
              <w:snapToGrid w:val="0"/>
              <w:spacing w:line="240" w:lineRule="atLeast"/>
              <w:jc w:val="right"/>
              <w:rPr>
                <w:sz w:val="22"/>
                <w:szCs w:val="22"/>
              </w:rPr>
            </w:pPr>
          </w:p>
        </w:tc>
      </w:tr>
      <w:tr w:rsidR="00CC1863" w:rsidRPr="002357A8" w14:paraId="7A61D66E" w14:textId="77777777" w:rsidTr="00DC5A30">
        <w:trPr>
          <w:cantSplit/>
        </w:trPr>
        <w:tc>
          <w:tcPr>
            <w:tcW w:w="5778" w:type="dxa"/>
            <w:tcBorders>
              <w:top w:val="nil"/>
              <w:bottom w:val="nil"/>
              <w:right w:val="nil"/>
            </w:tcBorders>
          </w:tcPr>
          <w:p w14:paraId="2587EACC" w14:textId="77777777" w:rsidR="00CC1863" w:rsidRPr="002357A8" w:rsidRDefault="00CC1863" w:rsidP="00DC5A30">
            <w:pPr>
              <w:pStyle w:val="a5"/>
              <w:rPr>
                <w:rFonts w:eastAsia="华文楷体"/>
                <w:sz w:val="22"/>
                <w:szCs w:val="22"/>
                <w:lang w:eastAsia="zh-CN"/>
              </w:rPr>
            </w:pPr>
            <w:r w:rsidRPr="002357A8">
              <w:rPr>
                <w:rFonts w:eastAsia="华文楷体"/>
                <w:sz w:val="22"/>
                <w:szCs w:val="22"/>
              </w:rPr>
              <w:t>Total current assets</w:t>
            </w:r>
          </w:p>
        </w:tc>
        <w:tc>
          <w:tcPr>
            <w:tcW w:w="1701" w:type="dxa"/>
            <w:tcBorders>
              <w:top w:val="nil"/>
              <w:left w:val="nil"/>
              <w:bottom w:val="nil"/>
              <w:right w:val="nil"/>
            </w:tcBorders>
            <w:vAlign w:val="center"/>
          </w:tcPr>
          <w:p w14:paraId="6A475538" w14:textId="77777777" w:rsidR="00CC1863" w:rsidRPr="002357A8" w:rsidRDefault="00CC1863" w:rsidP="00DC5A30">
            <w:pPr>
              <w:widowControl w:val="0"/>
              <w:tabs>
                <w:tab w:val="num" w:pos="720"/>
              </w:tabs>
              <w:adjustRightInd w:val="0"/>
              <w:snapToGrid w:val="0"/>
              <w:spacing w:line="240" w:lineRule="atLeast"/>
              <w:ind w:left="720" w:hanging="720"/>
              <w:jc w:val="right"/>
              <w:rPr>
                <w:sz w:val="22"/>
                <w:szCs w:val="22"/>
              </w:rPr>
            </w:pPr>
            <w:r w:rsidRPr="002357A8">
              <w:rPr>
                <w:sz w:val="22"/>
                <w:szCs w:val="22"/>
              </w:rPr>
              <w:t>30,529,316</w:t>
            </w:r>
          </w:p>
        </w:tc>
        <w:tc>
          <w:tcPr>
            <w:tcW w:w="284" w:type="dxa"/>
            <w:tcBorders>
              <w:top w:val="nil"/>
              <w:left w:val="nil"/>
              <w:bottom w:val="nil"/>
              <w:right w:val="nil"/>
            </w:tcBorders>
            <w:vAlign w:val="center"/>
          </w:tcPr>
          <w:p w14:paraId="4D9D3FA0" w14:textId="77777777" w:rsidR="00CC1863" w:rsidRPr="002357A8" w:rsidRDefault="00CC1863" w:rsidP="00DC5A30">
            <w:pPr>
              <w:adjustRightInd w:val="0"/>
              <w:snapToGrid w:val="0"/>
              <w:spacing w:line="240" w:lineRule="atLeast"/>
              <w:jc w:val="right"/>
              <w:rPr>
                <w:rFonts w:eastAsia="PMingLiU"/>
                <w:sz w:val="22"/>
                <w:szCs w:val="22"/>
              </w:rPr>
            </w:pPr>
          </w:p>
        </w:tc>
        <w:tc>
          <w:tcPr>
            <w:tcW w:w="1559" w:type="dxa"/>
            <w:tcBorders>
              <w:top w:val="nil"/>
              <w:left w:val="nil"/>
              <w:bottom w:val="nil"/>
            </w:tcBorders>
          </w:tcPr>
          <w:p w14:paraId="249EC7C0" w14:textId="77777777" w:rsidR="00CC1863" w:rsidRPr="002357A8" w:rsidRDefault="00CC1863" w:rsidP="00DC5A30">
            <w:pPr>
              <w:widowControl w:val="0"/>
              <w:tabs>
                <w:tab w:val="num" w:pos="720"/>
              </w:tabs>
              <w:adjustRightInd w:val="0"/>
              <w:snapToGrid w:val="0"/>
              <w:spacing w:line="240" w:lineRule="atLeast"/>
              <w:ind w:left="720" w:hanging="720"/>
              <w:jc w:val="right"/>
              <w:rPr>
                <w:rFonts w:eastAsia="PMingLiU"/>
                <w:sz w:val="22"/>
                <w:szCs w:val="22"/>
                <w:lang w:eastAsia="zh-TW"/>
              </w:rPr>
            </w:pPr>
            <w:r w:rsidRPr="002357A8">
              <w:rPr>
                <w:sz w:val="22"/>
                <w:szCs w:val="22"/>
              </w:rPr>
              <w:t>32,013,819</w:t>
            </w:r>
          </w:p>
        </w:tc>
      </w:tr>
      <w:tr w:rsidR="00CC1863" w:rsidRPr="002357A8" w14:paraId="4BC3092B" w14:textId="77777777" w:rsidTr="00DC5A30">
        <w:trPr>
          <w:cantSplit/>
        </w:trPr>
        <w:tc>
          <w:tcPr>
            <w:tcW w:w="5778" w:type="dxa"/>
            <w:tcBorders>
              <w:top w:val="nil"/>
              <w:bottom w:val="nil"/>
              <w:right w:val="nil"/>
            </w:tcBorders>
          </w:tcPr>
          <w:p w14:paraId="166C3752" w14:textId="77777777" w:rsidR="00CC1863" w:rsidRPr="002357A8" w:rsidRDefault="00CC1863" w:rsidP="00DC5A30">
            <w:pPr>
              <w:rPr>
                <w:rFonts w:eastAsia="华文楷体"/>
                <w:sz w:val="22"/>
                <w:szCs w:val="22"/>
                <w:lang w:eastAsia="zh-CN"/>
              </w:rPr>
            </w:pPr>
          </w:p>
        </w:tc>
        <w:tc>
          <w:tcPr>
            <w:tcW w:w="1701" w:type="dxa"/>
            <w:tcBorders>
              <w:top w:val="nil"/>
              <w:left w:val="nil"/>
              <w:bottom w:val="nil"/>
              <w:right w:val="nil"/>
            </w:tcBorders>
            <w:vAlign w:val="bottom"/>
          </w:tcPr>
          <w:p w14:paraId="5092F3EB" w14:textId="77777777" w:rsidR="00CC1863" w:rsidRPr="002357A8" w:rsidRDefault="00CC1863" w:rsidP="00DC5A30">
            <w:pPr>
              <w:snapToGrid w:val="0"/>
              <w:spacing w:line="240" w:lineRule="atLeast"/>
              <w:jc w:val="right"/>
              <w:rPr>
                <w:rFonts w:eastAsia="PMingLiU"/>
                <w:sz w:val="22"/>
                <w:szCs w:val="22"/>
                <w:lang w:eastAsia="zh-TW"/>
              </w:rPr>
            </w:pPr>
          </w:p>
        </w:tc>
        <w:tc>
          <w:tcPr>
            <w:tcW w:w="284" w:type="dxa"/>
            <w:tcBorders>
              <w:top w:val="nil"/>
              <w:left w:val="nil"/>
              <w:bottom w:val="nil"/>
              <w:right w:val="nil"/>
            </w:tcBorders>
            <w:vAlign w:val="bottom"/>
          </w:tcPr>
          <w:p w14:paraId="30A461E1" w14:textId="77777777" w:rsidR="00CC1863" w:rsidRPr="002357A8" w:rsidRDefault="00CC1863" w:rsidP="00DC5A30">
            <w:pPr>
              <w:ind w:right="30"/>
              <w:jc w:val="right"/>
              <w:rPr>
                <w:rFonts w:eastAsia="华文楷体"/>
                <w:sz w:val="22"/>
                <w:szCs w:val="22"/>
                <w:lang w:eastAsia="zh-CN"/>
              </w:rPr>
            </w:pPr>
          </w:p>
        </w:tc>
        <w:tc>
          <w:tcPr>
            <w:tcW w:w="1559" w:type="dxa"/>
            <w:tcBorders>
              <w:top w:val="nil"/>
              <w:left w:val="nil"/>
              <w:bottom w:val="nil"/>
            </w:tcBorders>
          </w:tcPr>
          <w:p w14:paraId="2D4BB09C" w14:textId="77777777" w:rsidR="00CC1863" w:rsidRPr="002357A8" w:rsidRDefault="00CC1863" w:rsidP="00DC5A30">
            <w:pPr>
              <w:tabs>
                <w:tab w:val="center" w:pos="4320"/>
                <w:tab w:val="right" w:pos="8640"/>
              </w:tabs>
              <w:ind w:right="-36"/>
              <w:jc w:val="right"/>
              <w:rPr>
                <w:rFonts w:eastAsia="华文楷体"/>
                <w:sz w:val="22"/>
                <w:szCs w:val="22"/>
                <w:lang w:eastAsia="zh-CN"/>
              </w:rPr>
            </w:pPr>
          </w:p>
        </w:tc>
      </w:tr>
      <w:tr w:rsidR="00CC1863" w:rsidRPr="002357A8" w14:paraId="228D16CA" w14:textId="77777777" w:rsidTr="00DC5A30">
        <w:trPr>
          <w:cantSplit/>
        </w:trPr>
        <w:tc>
          <w:tcPr>
            <w:tcW w:w="5778" w:type="dxa"/>
            <w:tcBorders>
              <w:top w:val="nil"/>
              <w:bottom w:val="nil"/>
              <w:right w:val="nil"/>
            </w:tcBorders>
          </w:tcPr>
          <w:p w14:paraId="14438ED1" w14:textId="77777777" w:rsidR="00CC1863" w:rsidRPr="002357A8" w:rsidRDefault="00CC1863" w:rsidP="00DC5A30">
            <w:pPr>
              <w:tabs>
                <w:tab w:val="center" w:pos="4820"/>
                <w:tab w:val="left" w:pos="5954"/>
                <w:tab w:val="decimal" w:pos="7371"/>
                <w:tab w:val="left" w:pos="7655"/>
                <w:tab w:val="decimal" w:pos="9072"/>
              </w:tabs>
              <w:ind w:left="284" w:right="-142" w:hanging="284"/>
              <w:rPr>
                <w:rFonts w:eastAsia="华文楷体"/>
                <w:sz w:val="22"/>
                <w:szCs w:val="22"/>
                <w:lang w:eastAsia="zh-CN"/>
              </w:rPr>
            </w:pPr>
            <w:r w:rsidRPr="002357A8">
              <w:rPr>
                <w:rFonts w:eastAsia="华文楷体"/>
                <w:sz w:val="22"/>
                <w:szCs w:val="22"/>
              </w:rPr>
              <w:t>Non-current assets:</w:t>
            </w:r>
          </w:p>
        </w:tc>
        <w:tc>
          <w:tcPr>
            <w:tcW w:w="1701" w:type="dxa"/>
            <w:tcBorders>
              <w:top w:val="nil"/>
              <w:left w:val="nil"/>
              <w:bottom w:val="nil"/>
              <w:right w:val="nil"/>
            </w:tcBorders>
            <w:vAlign w:val="bottom"/>
          </w:tcPr>
          <w:p w14:paraId="7ECA9361" w14:textId="77777777" w:rsidR="00CC1863" w:rsidRPr="002357A8" w:rsidRDefault="00CC1863" w:rsidP="00DC5A30">
            <w:pPr>
              <w:snapToGrid w:val="0"/>
              <w:spacing w:line="240" w:lineRule="atLeast"/>
              <w:jc w:val="right"/>
              <w:rPr>
                <w:rFonts w:eastAsia="PMingLiU"/>
                <w:sz w:val="22"/>
                <w:szCs w:val="22"/>
                <w:lang w:eastAsia="zh-TW"/>
              </w:rPr>
            </w:pPr>
          </w:p>
        </w:tc>
        <w:tc>
          <w:tcPr>
            <w:tcW w:w="284" w:type="dxa"/>
            <w:tcBorders>
              <w:top w:val="nil"/>
              <w:left w:val="nil"/>
              <w:bottom w:val="nil"/>
              <w:right w:val="nil"/>
            </w:tcBorders>
            <w:vAlign w:val="bottom"/>
          </w:tcPr>
          <w:p w14:paraId="3C84FDEE" w14:textId="77777777" w:rsidR="00CC1863" w:rsidRPr="002357A8" w:rsidRDefault="00CC1863" w:rsidP="00DC5A30">
            <w:pPr>
              <w:ind w:right="30"/>
              <w:jc w:val="right"/>
              <w:rPr>
                <w:rFonts w:eastAsia="华文楷体"/>
                <w:sz w:val="22"/>
                <w:szCs w:val="22"/>
                <w:lang w:eastAsia="zh-CN"/>
              </w:rPr>
            </w:pPr>
          </w:p>
        </w:tc>
        <w:tc>
          <w:tcPr>
            <w:tcW w:w="1559" w:type="dxa"/>
            <w:tcBorders>
              <w:top w:val="nil"/>
              <w:left w:val="nil"/>
              <w:bottom w:val="nil"/>
            </w:tcBorders>
          </w:tcPr>
          <w:p w14:paraId="550E5985" w14:textId="77777777" w:rsidR="00CC1863" w:rsidRPr="002357A8" w:rsidRDefault="00CC1863" w:rsidP="00DC5A30">
            <w:pPr>
              <w:tabs>
                <w:tab w:val="center" w:pos="4320"/>
                <w:tab w:val="right" w:pos="8640"/>
              </w:tabs>
              <w:ind w:right="-36"/>
              <w:jc w:val="right"/>
              <w:rPr>
                <w:rFonts w:eastAsia="华文楷体"/>
                <w:sz w:val="22"/>
                <w:szCs w:val="22"/>
                <w:lang w:eastAsia="zh-CN"/>
              </w:rPr>
            </w:pPr>
          </w:p>
        </w:tc>
      </w:tr>
      <w:tr w:rsidR="00CC1863" w:rsidRPr="002357A8" w14:paraId="6AA51BFC" w14:textId="77777777" w:rsidTr="00DC5A30">
        <w:trPr>
          <w:cantSplit/>
        </w:trPr>
        <w:tc>
          <w:tcPr>
            <w:tcW w:w="5778" w:type="dxa"/>
            <w:tcBorders>
              <w:top w:val="nil"/>
              <w:bottom w:val="nil"/>
              <w:right w:val="nil"/>
            </w:tcBorders>
          </w:tcPr>
          <w:p w14:paraId="19B00433" w14:textId="77777777" w:rsidR="00CC1863" w:rsidRPr="002357A8" w:rsidRDefault="00CC1863" w:rsidP="00DC5A30">
            <w:pPr>
              <w:ind w:left="270"/>
              <w:rPr>
                <w:rFonts w:eastAsia="华文楷体"/>
                <w:sz w:val="22"/>
                <w:szCs w:val="22"/>
              </w:rPr>
            </w:pPr>
            <w:r w:rsidRPr="002357A8">
              <w:rPr>
                <w:rFonts w:eastAsia="华文楷体"/>
                <w:sz w:val="22"/>
                <w:szCs w:val="22"/>
              </w:rPr>
              <w:t>Available-for-sale financial assets</w:t>
            </w:r>
          </w:p>
        </w:tc>
        <w:tc>
          <w:tcPr>
            <w:tcW w:w="1701" w:type="dxa"/>
            <w:tcBorders>
              <w:top w:val="nil"/>
              <w:left w:val="nil"/>
              <w:bottom w:val="nil"/>
              <w:right w:val="nil"/>
            </w:tcBorders>
            <w:vAlign w:val="center"/>
          </w:tcPr>
          <w:p w14:paraId="109DD094" w14:textId="4E558803" w:rsidR="00CC1863" w:rsidRPr="002357A8" w:rsidRDefault="006860A0" w:rsidP="00DC5A30">
            <w:pPr>
              <w:widowControl w:val="0"/>
              <w:tabs>
                <w:tab w:val="num" w:pos="720"/>
              </w:tabs>
              <w:adjustRightInd w:val="0"/>
              <w:snapToGrid w:val="0"/>
              <w:spacing w:line="240" w:lineRule="atLeast"/>
              <w:ind w:left="720" w:hanging="720"/>
              <w:jc w:val="right"/>
              <w:rPr>
                <w:sz w:val="22"/>
                <w:szCs w:val="22"/>
              </w:rPr>
            </w:pPr>
            <w:r w:rsidRPr="002357A8">
              <w:rPr>
                <w:rFonts w:hint="eastAsia"/>
                <w:sz w:val="22"/>
                <w:szCs w:val="22"/>
                <w:lang w:eastAsia="zh-CN"/>
              </w:rPr>
              <w:t>-</w:t>
            </w:r>
          </w:p>
        </w:tc>
        <w:tc>
          <w:tcPr>
            <w:tcW w:w="284" w:type="dxa"/>
            <w:tcBorders>
              <w:top w:val="nil"/>
              <w:left w:val="nil"/>
              <w:bottom w:val="nil"/>
              <w:right w:val="nil"/>
            </w:tcBorders>
            <w:vAlign w:val="center"/>
          </w:tcPr>
          <w:p w14:paraId="11576C26" w14:textId="77777777" w:rsidR="00CC1863" w:rsidRPr="002357A8" w:rsidRDefault="00CC1863" w:rsidP="00DC5A30">
            <w:pPr>
              <w:widowControl w:val="0"/>
              <w:tabs>
                <w:tab w:val="num" w:pos="720"/>
              </w:tabs>
              <w:adjustRightInd w:val="0"/>
              <w:snapToGrid w:val="0"/>
              <w:spacing w:line="240" w:lineRule="atLeast"/>
              <w:ind w:left="720" w:hanging="720"/>
              <w:jc w:val="right"/>
              <w:rPr>
                <w:sz w:val="22"/>
                <w:szCs w:val="22"/>
              </w:rPr>
            </w:pPr>
          </w:p>
        </w:tc>
        <w:tc>
          <w:tcPr>
            <w:tcW w:w="1559" w:type="dxa"/>
            <w:tcBorders>
              <w:top w:val="nil"/>
              <w:left w:val="nil"/>
              <w:bottom w:val="nil"/>
            </w:tcBorders>
          </w:tcPr>
          <w:p w14:paraId="61DCB1FD" w14:textId="7A774291" w:rsidR="00CC1863" w:rsidRPr="002357A8" w:rsidRDefault="006860A0" w:rsidP="00DC5A30">
            <w:pPr>
              <w:widowControl w:val="0"/>
              <w:tabs>
                <w:tab w:val="num" w:pos="720"/>
              </w:tabs>
              <w:adjustRightInd w:val="0"/>
              <w:snapToGrid w:val="0"/>
              <w:spacing w:line="240" w:lineRule="atLeast"/>
              <w:ind w:left="720" w:hanging="720"/>
              <w:jc w:val="right"/>
              <w:rPr>
                <w:sz w:val="22"/>
                <w:szCs w:val="22"/>
              </w:rPr>
            </w:pPr>
            <w:r w:rsidRPr="002357A8">
              <w:rPr>
                <w:rFonts w:hint="eastAsia"/>
                <w:sz w:val="22"/>
                <w:szCs w:val="22"/>
                <w:lang w:eastAsia="zh-CN"/>
              </w:rPr>
              <w:t>-</w:t>
            </w:r>
          </w:p>
        </w:tc>
      </w:tr>
      <w:tr w:rsidR="00CC1863" w:rsidRPr="002357A8" w14:paraId="0576422B" w14:textId="77777777" w:rsidTr="00DC5A30">
        <w:trPr>
          <w:cantSplit/>
          <w:trHeight w:val="285"/>
        </w:trPr>
        <w:tc>
          <w:tcPr>
            <w:tcW w:w="5778" w:type="dxa"/>
            <w:vMerge w:val="restart"/>
            <w:tcBorders>
              <w:top w:val="nil"/>
              <w:right w:val="nil"/>
            </w:tcBorders>
          </w:tcPr>
          <w:p w14:paraId="5B2F9406" w14:textId="77777777" w:rsidR="00CC1863" w:rsidRPr="002357A8" w:rsidRDefault="00CC1863" w:rsidP="00DC5A30">
            <w:pPr>
              <w:ind w:left="270"/>
              <w:rPr>
                <w:rFonts w:eastAsia="华文楷体"/>
                <w:sz w:val="22"/>
                <w:szCs w:val="22"/>
              </w:rPr>
            </w:pPr>
            <w:r w:rsidRPr="002357A8">
              <w:rPr>
                <w:rFonts w:eastAsia="华文楷体"/>
                <w:sz w:val="22"/>
                <w:szCs w:val="22"/>
              </w:rPr>
              <w:t>Long-term receivable</w:t>
            </w:r>
          </w:p>
          <w:p w14:paraId="4B4E7F39" w14:textId="77777777" w:rsidR="00CC1863" w:rsidRPr="002357A8" w:rsidRDefault="00CC1863" w:rsidP="00DC5A30">
            <w:pPr>
              <w:ind w:left="270"/>
              <w:rPr>
                <w:rFonts w:eastAsia="华文楷体"/>
                <w:sz w:val="22"/>
                <w:szCs w:val="22"/>
                <w:lang w:eastAsia="zh-CN"/>
              </w:rPr>
            </w:pPr>
            <w:r w:rsidRPr="002357A8">
              <w:rPr>
                <w:rFonts w:eastAsia="华文楷体"/>
                <w:sz w:val="22"/>
                <w:szCs w:val="22"/>
              </w:rPr>
              <w:t>Long-term equity investments</w:t>
            </w:r>
          </w:p>
        </w:tc>
        <w:tc>
          <w:tcPr>
            <w:tcW w:w="1701" w:type="dxa"/>
            <w:tcBorders>
              <w:top w:val="nil"/>
              <w:left w:val="nil"/>
              <w:bottom w:val="nil"/>
              <w:right w:val="nil"/>
            </w:tcBorders>
            <w:vAlign w:val="center"/>
          </w:tcPr>
          <w:p w14:paraId="1D738DC4" w14:textId="039F2579" w:rsidR="00CC1863" w:rsidRPr="002357A8" w:rsidRDefault="006860A0" w:rsidP="00DC5A30">
            <w:pPr>
              <w:widowControl w:val="0"/>
              <w:tabs>
                <w:tab w:val="num" w:pos="720"/>
              </w:tabs>
              <w:adjustRightInd w:val="0"/>
              <w:snapToGrid w:val="0"/>
              <w:spacing w:line="240" w:lineRule="atLeast"/>
              <w:ind w:left="720" w:hanging="720"/>
              <w:jc w:val="right"/>
              <w:rPr>
                <w:sz w:val="22"/>
                <w:szCs w:val="22"/>
              </w:rPr>
            </w:pPr>
            <w:r w:rsidRPr="002357A8">
              <w:rPr>
                <w:rFonts w:hint="eastAsia"/>
                <w:sz w:val="22"/>
                <w:szCs w:val="22"/>
                <w:lang w:eastAsia="zh-CN"/>
              </w:rPr>
              <w:t>-</w:t>
            </w:r>
          </w:p>
        </w:tc>
        <w:tc>
          <w:tcPr>
            <w:tcW w:w="284" w:type="dxa"/>
            <w:vMerge w:val="restart"/>
            <w:tcBorders>
              <w:top w:val="nil"/>
              <w:left w:val="nil"/>
              <w:right w:val="nil"/>
            </w:tcBorders>
            <w:vAlign w:val="center"/>
          </w:tcPr>
          <w:p w14:paraId="75126CCB" w14:textId="77777777" w:rsidR="00CC1863" w:rsidRPr="002357A8" w:rsidRDefault="00CC1863" w:rsidP="00DC5A30">
            <w:pPr>
              <w:widowControl w:val="0"/>
              <w:tabs>
                <w:tab w:val="num" w:pos="720"/>
              </w:tabs>
              <w:adjustRightInd w:val="0"/>
              <w:snapToGrid w:val="0"/>
              <w:spacing w:line="240" w:lineRule="atLeast"/>
              <w:ind w:left="720" w:hanging="720"/>
              <w:jc w:val="right"/>
              <w:rPr>
                <w:sz w:val="22"/>
                <w:szCs w:val="22"/>
              </w:rPr>
            </w:pPr>
          </w:p>
        </w:tc>
        <w:tc>
          <w:tcPr>
            <w:tcW w:w="1559" w:type="dxa"/>
            <w:tcBorders>
              <w:top w:val="nil"/>
              <w:left w:val="nil"/>
              <w:bottom w:val="nil"/>
            </w:tcBorders>
          </w:tcPr>
          <w:p w14:paraId="5EE4AAB8" w14:textId="3C248518" w:rsidR="00CC1863" w:rsidRPr="002357A8" w:rsidRDefault="006860A0" w:rsidP="00DC5A30">
            <w:pPr>
              <w:widowControl w:val="0"/>
              <w:tabs>
                <w:tab w:val="num" w:pos="720"/>
              </w:tabs>
              <w:adjustRightInd w:val="0"/>
              <w:snapToGrid w:val="0"/>
              <w:spacing w:line="240" w:lineRule="atLeast"/>
              <w:ind w:left="720" w:hanging="720"/>
              <w:jc w:val="right"/>
              <w:rPr>
                <w:sz w:val="22"/>
                <w:szCs w:val="22"/>
                <w:lang w:eastAsia="zh-CN"/>
              </w:rPr>
            </w:pPr>
            <w:r w:rsidRPr="002357A8">
              <w:rPr>
                <w:rFonts w:hint="eastAsia"/>
                <w:sz w:val="22"/>
                <w:szCs w:val="22"/>
                <w:lang w:eastAsia="zh-CN"/>
              </w:rPr>
              <w:t>-</w:t>
            </w:r>
          </w:p>
        </w:tc>
      </w:tr>
      <w:tr w:rsidR="00CC1863" w:rsidRPr="002357A8" w14:paraId="67DBA4B0" w14:textId="77777777" w:rsidTr="00DC5A30">
        <w:trPr>
          <w:cantSplit/>
          <w:trHeight w:val="284"/>
        </w:trPr>
        <w:tc>
          <w:tcPr>
            <w:tcW w:w="5778" w:type="dxa"/>
            <w:vMerge/>
            <w:tcBorders>
              <w:bottom w:val="nil"/>
              <w:right w:val="nil"/>
            </w:tcBorders>
          </w:tcPr>
          <w:p w14:paraId="24D51FA0" w14:textId="77777777" w:rsidR="00CC1863" w:rsidRPr="002357A8" w:rsidRDefault="00CC1863" w:rsidP="00DC5A30">
            <w:pPr>
              <w:ind w:left="270"/>
              <w:rPr>
                <w:rFonts w:eastAsia="华文楷体"/>
                <w:sz w:val="22"/>
                <w:szCs w:val="22"/>
              </w:rPr>
            </w:pPr>
          </w:p>
        </w:tc>
        <w:tc>
          <w:tcPr>
            <w:tcW w:w="1701" w:type="dxa"/>
            <w:tcBorders>
              <w:top w:val="nil"/>
              <w:left w:val="nil"/>
              <w:bottom w:val="nil"/>
              <w:right w:val="nil"/>
            </w:tcBorders>
            <w:vAlign w:val="center"/>
          </w:tcPr>
          <w:p w14:paraId="1F2AF2DA" w14:textId="77777777" w:rsidR="00CC1863" w:rsidRPr="002357A8" w:rsidRDefault="00CC1863" w:rsidP="00DC5A30">
            <w:pPr>
              <w:widowControl w:val="0"/>
              <w:tabs>
                <w:tab w:val="num" w:pos="720"/>
              </w:tabs>
              <w:adjustRightInd w:val="0"/>
              <w:snapToGrid w:val="0"/>
              <w:spacing w:line="240" w:lineRule="atLeast"/>
              <w:ind w:left="720" w:hanging="720"/>
              <w:jc w:val="right"/>
              <w:rPr>
                <w:sz w:val="22"/>
                <w:szCs w:val="22"/>
              </w:rPr>
            </w:pPr>
            <w:r w:rsidRPr="002357A8">
              <w:rPr>
                <w:rFonts w:eastAsia="PMingLiU"/>
                <w:sz w:val="22"/>
                <w:szCs w:val="22"/>
                <w:lang w:eastAsia="zh-TW"/>
              </w:rPr>
              <w:t>39,718</w:t>
            </w:r>
          </w:p>
        </w:tc>
        <w:tc>
          <w:tcPr>
            <w:tcW w:w="284" w:type="dxa"/>
            <w:vMerge/>
            <w:tcBorders>
              <w:left w:val="nil"/>
              <w:bottom w:val="nil"/>
              <w:right w:val="nil"/>
            </w:tcBorders>
            <w:vAlign w:val="center"/>
          </w:tcPr>
          <w:p w14:paraId="4DB351BD" w14:textId="77777777" w:rsidR="00CC1863" w:rsidRPr="002357A8" w:rsidRDefault="00CC1863" w:rsidP="00DC5A30">
            <w:pPr>
              <w:widowControl w:val="0"/>
              <w:tabs>
                <w:tab w:val="num" w:pos="720"/>
              </w:tabs>
              <w:adjustRightInd w:val="0"/>
              <w:snapToGrid w:val="0"/>
              <w:spacing w:line="240" w:lineRule="atLeast"/>
              <w:ind w:left="720" w:hanging="720"/>
              <w:jc w:val="right"/>
              <w:rPr>
                <w:sz w:val="22"/>
                <w:szCs w:val="22"/>
              </w:rPr>
            </w:pPr>
          </w:p>
        </w:tc>
        <w:tc>
          <w:tcPr>
            <w:tcW w:w="1559" w:type="dxa"/>
            <w:tcBorders>
              <w:top w:val="nil"/>
              <w:left w:val="nil"/>
              <w:bottom w:val="nil"/>
            </w:tcBorders>
          </w:tcPr>
          <w:p w14:paraId="73539081" w14:textId="77777777" w:rsidR="00CC1863" w:rsidRPr="002357A8" w:rsidRDefault="00CC1863" w:rsidP="00DC5A30">
            <w:pPr>
              <w:widowControl w:val="0"/>
              <w:tabs>
                <w:tab w:val="num" w:pos="720"/>
              </w:tabs>
              <w:adjustRightInd w:val="0"/>
              <w:snapToGrid w:val="0"/>
              <w:spacing w:line="240" w:lineRule="atLeast"/>
              <w:ind w:left="720" w:hanging="720"/>
              <w:jc w:val="right"/>
              <w:rPr>
                <w:sz w:val="22"/>
                <w:szCs w:val="22"/>
                <w:lang w:eastAsia="zh-CN"/>
              </w:rPr>
            </w:pPr>
            <w:r w:rsidRPr="002357A8">
              <w:rPr>
                <w:sz w:val="22"/>
                <w:szCs w:val="22"/>
              </w:rPr>
              <w:t>232,823</w:t>
            </w:r>
          </w:p>
        </w:tc>
      </w:tr>
      <w:tr w:rsidR="00CC1863" w:rsidRPr="002357A8" w14:paraId="534975BB" w14:textId="77777777" w:rsidTr="00DC5A30">
        <w:trPr>
          <w:cantSplit/>
        </w:trPr>
        <w:tc>
          <w:tcPr>
            <w:tcW w:w="5778" w:type="dxa"/>
            <w:tcBorders>
              <w:top w:val="nil"/>
              <w:bottom w:val="nil"/>
              <w:right w:val="nil"/>
            </w:tcBorders>
          </w:tcPr>
          <w:p w14:paraId="7049EFA4" w14:textId="77777777" w:rsidR="00CC1863" w:rsidRPr="002357A8" w:rsidRDefault="00CC1863" w:rsidP="00DC5A30">
            <w:pPr>
              <w:ind w:left="270"/>
              <w:rPr>
                <w:rFonts w:eastAsia="华文楷体"/>
                <w:sz w:val="22"/>
                <w:szCs w:val="22"/>
                <w:lang w:eastAsia="zh-CN"/>
              </w:rPr>
            </w:pPr>
            <w:r w:rsidRPr="002357A8">
              <w:rPr>
                <w:rFonts w:eastAsia="华文楷体"/>
                <w:sz w:val="22"/>
                <w:szCs w:val="22"/>
              </w:rPr>
              <w:t>Other equity instrument investments</w:t>
            </w:r>
          </w:p>
        </w:tc>
        <w:tc>
          <w:tcPr>
            <w:tcW w:w="1701" w:type="dxa"/>
            <w:tcBorders>
              <w:top w:val="nil"/>
              <w:left w:val="nil"/>
              <w:bottom w:val="nil"/>
              <w:right w:val="nil"/>
            </w:tcBorders>
            <w:vAlign w:val="center"/>
          </w:tcPr>
          <w:p w14:paraId="5F7B6282" w14:textId="77777777" w:rsidR="00CC1863" w:rsidRPr="002357A8" w:rsidRDefault="00CC1863" w:rsidP="00DC5A30">
            <w:pPr>
              <w:widowControl w:val="0"/>
              <w:tabs>
                <w:tab w:val="num" w:pos="720"/>
              </w:tabs>
              <w:adjustRightInd w:val="0"/>
              <w:snapToGrid w:val="0"/>
              <w:spacing w:line="240" w:lineRule="atLeast"/>
              <w:ind w:left="720" w:hanging="720"/>
              <w:jc w:val="right"/>
              <w:rPr>
                <w:sz w:val="22"/>
                <w:szCs w:val="22"/>
              </w:rPr>
            </w:pPr>
            <w:r w:rsidRPr="002357A8">
              <w:rPr>
                <w:rFonts w:eastAsia="PMingLiU"/>
                <w:sz w:val="22"/>
                <w:szCs w:val="22"/>
                <w:lang w:eastAsia="zh-TW"/>
              </w:rPr>
              <w:t>32,847</w:t>
            </w:r>
          </w:p>
        </w:tc>
        <w:tc>
          <w:tcPr>
            <w:tcW w:w="284" w:type="dxa"/>
            <w:tcBorders>
              <w:top w:val="nil"/>
              <w:left w:val="nil"/>
              <w:bottom w:val="nil"/>
              <w:right w:val="nil"/>
            </w:tcBorders>
            <w:vAlign w:val="center"/>
          </w:tcPr>
          <w:p w14:paraId="1B7EFFDA" w14:textId="77777777" w:rsidR="00CC1863" w:rsidRPr="002357A8" w:rsidRDefault="00CC1863" w:rsidP="00DC5A30">
            <w:pPr>
              <w:adjustRightInd w:val="0"/>
              <w:snapToGrid w:val="0"/>
              <w:spacing w:line="240" w:lineRule="atLeast"/>
              <w:jc w:val="right"/>
              <w:rPr>
                <w:rFonts w:eastAsia="PMingLiU"/>
                <w:sz w:val="22"/>
                <w:szCs w:val="22"/>
              </w:rPr>
            </w:pPr>
          </w:p>
        </w:tc>
        <w:tc>
          <w:tcPr>
            <w:tcW w:w="1559" w:type="dxa"/>
            <w:tcBorders>
              <w:top w:val="nil"/>
              <w:left w:val="nil"/>
              <w:bottom w:val="nil"/>
            </w:tcBorders>
          </w:tcPr>
          <w:p w14:paraId="722A13E0" w14:textId="77777777" w:rsidR="00CC1863" w:rsidRPr="002357A8" w:rsidRDefault="00CC1863" w:rsidP="00DC5A30">
            <w:pPr>
              <w:widowControl w:val="0"/>
              <w:tabs>
                <w:tab w:val="num" w:pos="720"/>
              </w:tabs>
              <w:adjustRightInd w:val="0"/>
              <w:snapToGrid w:val="0"/>
              <w:spacing w:line="240" w:lineRule="atLeast"/>
              <w:ind w:left="720" w:hanging="720"/>
              <w:jc w:val="right"/>
              <w:rPr>
                <w:rFonts w:eastAsia="PMingLiU"/>
                <w:sz w:val="22"/>
                <w:szCs w:val="22"/>
              </w:rPr>
            </w:pPr>
            <w:r w:rsidRPr="002357A8">
              <w:rPr>
                <w:sz w:val="22"/>
                <w:szCs w:val="22"/>
              </w:rPr>
              <w:t>39,011</w:t>
            </w:r>
          </w:p>
        </w:tc>
      </w:tr>
      <w:tr w:rsidR="00CC1863" w:rsidRPr="002357A8" w14:paraId="3CFB0ED1" w14:textId="77777777" w:rsidTr="00DC5A30">
        <w:trPr>
          <w:cantSplit/>
        </w:trPr>
        <w:tc>
          <w:tcPr>
            <w:tcW w:w="5778" w:type="dxa"/>
            <w:tcBorders>
              <w:top w:val="nil"/>
              <w:bottom w:val="nil"/>
              <w:right w:val="nil"/>
            </w:tcBorders>
          </w:tcPr>
          <w:p w14:paraId="44365C6D" w14:textId="77777777" w:rsidR="00CC1863" w:rsidRPr="002357A8" w:rsidRDefault="00CC1863" w:rsidP="00DC5A30">
            <w:pPr>
              <w:ind w:left="270"/>
              <w:rPr>
                <w:rFonts w:eastAsia="华文楷体"/>
                <w:sz w:val="22"/>
                <w:szCs w:val="22"/>
                <w:lang w:eastAsia="zh-CN"/>
              </w:rPr>
            </w:pPr>
            <w:r w:rsidRPr="002357A8">
              <w:rPr>
                <w:rFonts w:eastAsia="华文楷体"/>
                <w:sz w:val="22"/>
                <w:szCs w:val="22"/>
              </w:rPr>
              <w:t>Fixed assets</w:t>
            </w:r>
          </w:p>
        </w:tc>
        <w:tc>
          <w:tcPr>
            <w:tcW w:w="1701" w:type="dxa"/>
            <w:tcBorders>
              <w:top w:val="nil"/>
              <w:left w:val="nil"/>
              <w:bottom w:val="nil"/>
              <w:right w:val="nil"/>
            </w:tcBorders>
            <w:vAlign w:val="center"/>
          </w:tcPr>
          <w:p w14:paraId="7484A519" w14:textId="77777777" w:rsidR="00CC1863" w:rsidRPr="002357A8" w:rsidRDefault="00CC1863" w:rsidP="00DC5A30">
            <w:pPr>
              <w:widowControl w:val="0"/>
              <w:tabs>
                <w:tab w:val="num" w:pos="720"/>
              </w:tabs>
              <w:adjustRightInd w:val="0"/>
              <w:snapToGrid w:val="0"/>
              <w:spacing w:line="240" w:lineRule="atLeast"/>
              <w:ind w:left="720" w:hanging="720"/>
              <w:jc w:val="right"/>
              <w:rPr>
                <w:sz w:val="22"/>
                <w:szCs w:val="22"/>
              </w:rPr>
            </w:pPr>
            <w:r w:rsidRPr="002357A8">
              <w:rPr>
                <w:rFonts w:eastAsia="PMingLiU"/>
                <w:sz w:val="22"/>
                <w:szCs w:val="22"/>
                <w:lang w:eastAsia="zh-TW"/>
              </w:rPr>
              <w:t>23,516,427</w:t>
            </w:r>
          </w:p>
        </w:tc>
        <w:tc>
          <w:tcPr>
            <w:tcW w:w="284" w:type="dxa"/>
            <w:tcBorders>
              <w:top w:val="nil"/>
              <w:left w:val="nil"/>
              <w:bottom w:val="nil"/>
              <w:right w:val="nil"/>
            </w:tcBorders>
            <w:vAlign w:val="center"/>
          </w:tcPr>
          <w:p w14:paraId="1FBEB8AE" w14:textId="77777777" w:rsidR="00CC1863" w:rsidRPr="002357A8" w:rsidRDefault="00CC1863" w:rsidP="00DC5A30">
            <w:pPr>
              <w:adjustRightInd w:val="0"/>
              <w:snapToGrid w:val="0"/>
              <w:spacing w:line="240" w:lineRule="atLeast"/>
              <w:jc w:val="right"/>
              <w:rPr>
                <w:rFonts w:eastAsia="PMingLiU"/>
                <w:sz w:val="22"/>
                <w:szCs w:val="22"/>
              </w:rPr>
            </w:pPr>
          </w:p>
        </w:tc>
        <w:tc>
          <w:tcPr>
            <w:tcW w:w="1559" w:type="dxa"/>
            <w:tcBorders>
              <w:top w:val="nil"/>
              <w:left w:val="nil"/>
              <w:bottom w:val="nil"/>
            </w:tcBorders>
          </w:tcPr>
          <w:p w14:paraId="72BFA3C7" w14:textId="77777777" w:rsidR="00CC1863" w:rsidRPr="002357A8" w:rsidRDefault="00CC1863" w:rsidP="00DC5A30">
            <w:pPr>
              <w:widowControl w:val="0"/>
              <w:tabs>
                <w:tab w:val="num" w:pos="720"/>
              </w:tabs>
              <w:adjustRightInd w:val="0"/>
              <w:snapToGrid w:val="0"/>
              <w:spacing w:line="240" w:lineRule="atLeast"/>
              <w:ind w:left="720" w:hanging="720"/>
              <w:jc w:val="right"/>
              <w:rPr>
                <w:rFonts w:eastAsia="PMingLiU"/>
                <w:sz w:val="22"/>
                <w:szCs w:val="22"/>
              </w:rPr>
            </w:pPr>
            <w:r w:rsidRPr="002357A8">
              <w:rPr>
                <w:sz w:val="22"/>
                <w:szCs w:val="22"/>
              </w:rPr>
              <w:t>23,842,767</w:t>
            </w:r>
          </w:p>
        </w:tc>
      </w:tr>
      <w:tr w:rsidR="00CC1863" w:rsidRPr="002357A8" w14:paraId="01AD40AE" w14:textId="77777777" w:rsidTr="00DC5A30">
        <w:trPr>
          <w:cantSplit/>
        </w:trPr>
        <w:tc>
          <w:tcPr>
            <w:tcW w:w="5778" w:type="dxa"/>
            <w:tcBorders>
              <w:top w:val="nil"/>
              <w:bottom w:val="nil"/>
              <w:right w:val="nil"/>
            </w:tcBorders>
          </w:tcPr>
          <w:p w14:paraId="067435C8" w14:textId="77777777" w:rsidR="00CC1863" w:rsidRPr="002357A8" w:rsidRDefault="00CC1863" w:rsidP="00DC5A30">
            <w:pPr>
              <w:ind w:left="270"/>
              <w:rPr>
                <w:rFonts w:eastAsia="华文楷体"/>
                <w:sz w:val="22"/>
                <w:szCs w:val="22"/>
                <w:lang w:eastAsia="zh-CN"/>
              </w:rPr>
            </w:pPr>
            <w:r w:rsidRPr="002357A8">
              <w:rPr>
                <w:rFonts w:eastAsia="华文楷体"/>
                <w:sz w:val="22"/>
                <w:szCs w:val="22"/>
              </w:rPr>
              <w:t>Construction in progress</w:t>
            </w:r>
          </w:p>
        </w:tc>
        <w:tc>
          <w:tcPr>
            <w:tcW w:w="1701" w:type="dxa"/>
            <w:tcBorders>
              <w:top w:val="nil"/>
              <w:left w:val="nil"/>
              <w:bottom w:val="nil"/>
              <w:right w:val="nil"/>
            </w:tcBorders>
            <w:vAlign w:val="center"/>
          </w:tcPr>
          <w:p w14:paraId="333FE291" w14:textId="77777777" w:rsidR="00CC1863" w:rsidRPr="002357A8" w:rsidRDefault="00CC1863" w:rsidP="00DC5A30">
            <w:pPr>
              <w:widowControl w:val="0"/>
              <w:tabs>
                <w:tab w:val="num" w:pos="720"/>
              </w:tabs>
              <w:adjustRightInd w:val="0"/>
              <w:snapToGrid w:val="0"/>
              <w:spacing w:line="240" w:lineRule="atLeast"/>
              <w:ind w:left="720" w:hanging="720"/>
              <w:jc w:val="right"/>
              <w:rPr>
                <w:sz w:val="22"/>
                <w:szCs w:val="22"/>
              </w:rPr>
            </w:pPr>
            <w:r w:rsidRPr="002357A8">
              <w:rPr>
                <w:rFonts w:eastAsia="PMingLiU"/>
                <w:sz w:val="22"/>
                <w:szCs w:val="22"/>
                <w:lang w:eastAsia="zh-TW"/>
              </w:rPr>
              <w:t>213,819</w:t>
            </w:r>
          </w:p>
        </w:tc>
        <w:tc>
          <w:tcPr>
            <w:tcW w:w="284" w:type="dxa"/>
            <w:tcBorders>
              <w:top w:val="nil"/>
              <w:left w:val="nil"/>
              <w:bottom w:val="nil"/>
              <w:right w:val="nil"/>
            </w:tcBorders>
            <w:vAlign w:val="center"/>
          </w:tcPr>
          <w:p w14:paraId="34E3B542" w14:textId="77777777" w:rsidR="00CC1863" w:rsidRPr="002357A8" w:rsidRDefault="00CC1863" w:rsidP="00DC5A30">
            <w:pPr>
              <w:adjustRightInd w:val="0"/>
              <w:snapToGrid w:val="0"/>
              <w:spacing w:line="240" w:lineRule="atLeast"/>
              <w:jc w:val="right"/>
              <w:rPr>
                <w:rFonts w:eastAsia="PMingLiU"/>
                <w:sz w:val="22"/>
                <w:szCs w:val="22"/>
              </w:rPr>
            </w:pPr>
          </w:p>
        </w:tc>
        <w:tc>
          <w:tcPr>
            <w:tcW w:w="1559" w:type="dxa"/>
            <w:tcBorders>
              <w:top w:val="nil"/>
              <w:left w:val="nil"/>
              <w:bottom w:val="nil"/>
            </w:tcBorders>
          </w:tcPr>
          <w:p w14:paraId="1EAD83FD" w14:textId="77777777" w:rsidR="00CC1863" w:rsidRPr="002357A8" w:rsidRDefault="00CC1863" w:rsidP="00DC5A30">
            <w:pPr>
              <w:widowControl w:val="0"/>
              <w:tabs>
                <w:tab w:val="num" w:pos="720"/>
              </w:tabs>
              <w:adjustRightInd w:val="0"/>
              <w:snapToGrid w:val="0"/>
              <w:spacing w:line="240" w:lineRule="atLeast"/>
              <w:ind w:left="720" w:hanging="720"/>
              <w:jc w:val="right"/>
              <w:rPr>
                <w:rFonts w:eastAsia="PMingLiU"/>
                <w:sz w:val="22"/>
                <w:szCs w:val="22"/>
              </w:rPr>
            </w:pPr>
            <w:r w:rsidRPr="002357A8">
              <w:rPr>
                <w:sz w:val="22"/>
                <w:szCs w:val="22"/>
              </w:rPr>
              <w:t>365,414</w:t>
            </w:r>
          </w:p>
        </w:tc>
      </w:tr>
      <w:tr w:rsidR="00CC1863" w:rsidRPr="002357A8" w14:paraId="7B6C01BE" w14:textId="77777777" w:rsidTr="00DC5A30">
        <w:trPr>
          <w:cantSplit/>
        </w:trPr>
        <w:tc>
          <w:tcPr>
            <w:tcW w:w="5778" w:type="dxa"/>
            <w:tcBorders>
              <w:top w:val="nil"/>
              <w:bottom w:val="nil"/>
              <w:right w:val="nil"/>
            </w:tcBorders>
          </w:tcPr>
          <w:p w14:paraId="6E96F66D" w14:textId="77777777" w:rsidR="00CC1863" w:rsidRPr="002357A8" w:rsidRDefault="00CC1863" w:rsidP="00DC5A30">
            <w:pPr>
              <w:ind w:left="270"/>
              <w:rPr>
                <w:rFonts w:eastAsia="华文楷体"/>
                <w:sz w:val="22"/>
                <w:szCs w:val="22"/>
              </w:rPr>
            </w:pPr>
            <w:r w:rsidRPr="002357A8">
              <w:rPr>
                <w:rFonts w:eastAsia="华文楷体"/>
                <w:sz w:val="22"/>
                <w:szCs w:val="22"/>
              </w:rPr>
              <w:t>Right-of-use assets</w:t>
            </w:r>
          </w:p>
        </w:tc>
        <w:tc>
          <w:tcPr>
            <w:tcW w:w="1701" w:type="dxa"/>
            <w:tcBorders>
              <w:top w:val="nil"/>
              <w:left w:val="nil"/>
              <w:bottom w:val="nil"/>
              <w:right w:val="nil"/>
            </w:tcBorders>
            <w:vAlign w:val="center"/>
          </w:tcPr>
          <w:p w14:paraId="30789BAD" w14:textId="77777777" w:rsidR="00CC1863" w:rsidRPr="002357A8" w:rsidRDefault="00CC1863" w:rsidP="00DC5A30">
            <w:pPr>
              <w:widowControl w:val="0"/>
              <w:tabs>
                <w:tab w:val="num" w:pos="720"/>
              </w:tabs>
              <w:adjustRightInd w:val="0"/>
              <w:snapToGrid w:val="0"/>
              <w:spacing w:line="240" w:lineRule="atLeast"/>
              <w:ind w:left="720" w:hanging="720"/>
              <w:jc w:val="right"/>
              <w:rPr>
                <w:rFonts w:eastAsia="PMingLiU"/>
                <w:sz w:val="22"/>
                <w:szCs w:val="22"/>
                <w:lang w:eastAsia="zh-TW"/>
              </w:rPr>
            </w:pPr>
            <w:r w:rsidRPr="002357A8">
              <w:rPr>
                <w:rFonts w:eastAsia="PMingLiU"/>
                <w:sz w:val="22"/>
                <w:szCs w:val="22"/>
                <w:lang w:eastAsia="zh-TW"/>
              </w:rPr>
              <w:t>1,547,822</w:t>
            </w:r>
          </w:p>
        </w:tc>
        <w:tc>
          <w:tcPr>
            <w:tcW w:w="284" w:type="dxa"/>
            <w:tcBorders>
              <w:top w:val="nil"/>
              <w:left w:val="nil"/>
              <w:bottom w:val="nil"/>
              <w:right w:val="nil"/>
            </w:tcBorders>
            <w:vAlign w:val="center"/>
          </w:tcPr>
          <w:p w14:paraId="1DF911CB" w14:textId="77777777" w:rsidR="00CC1863" w:rsidRPr="002357A8" w:rsidRDefault="00CC1863" w:rsidP="00DC5A30">
            <w:pPr>
              <w:adjustRightInd w:val="0"/>
              <w:snapToGrid w:val="0"/>
              <w:spacing w:line="240" w:lineRule="atLeast"/>
              <w:jc w:val="right"/>
              <w:rPr>
                <w:rFonts w:eastAsia="PMingLiU"/>
                <w:sz w:val="22"/>
                <w:szCs w:val="22"/>
              </w:rPr>
            </w:pPr>
          </w:p>
        </w:tc>
        <w:tc>
          <w:tcPr>
            <w:tcW w:w="1559" w:type="dxa"/>
            <w:tcBorders>
              <w:top w:val="nil"/>
              <w:left w:val="nil"/>
              <w:bottom w:val="nil"/>
            </w:tcBorders>
          </w:tcPr>
          <w:p w14:paraId="772C5955" w14:textId="345F9F8E" w:rsidR="00CC1863" w:rsidRPr="002357A8" w:rsidRDefault="006860A0" w:rsidP="00DC5A30">
            <w:pPr>
              <w:widowControl w:val="0"/>
              <w:tabs>
                <w:tab w:val="num" w:pos="720"/>
              </w:tabs>
              <w:adjustRightInd w:val="0"/>
              <w:snapToGrid w:val="0"/>
              <w:spacing w:line="240" w:lineRule="atLeast"/>
              <w:ind w:left="720" w:hanging="720"/>
              <w:jc w:val="right"/>
              <w:rPr>
                <w:sz w:val="22"/>
                <w:szCs w:val="22"/>
              </w:rPr>
            </w:pPr>
            <w:r w:rsidRPr="002357A8">
              <w:rPr>
                <w:rFonts w:hint="eastAsia"/>
                <w:sz w:val="22"/>
                <w:szCs w:val="22"/>
                <w:lang w:eastAsia="zh-CN"/>
              </w:rPr>
              <w:t>-</w:t>
            </w:r>
          </w:p>
        </w:tc>
      </w:tr>
      <w:tr w:rsidR="00CC1863" w:rsidRPr="002357A8" w14:paraId="6E14B64D" w14:textId="77777777" w:rsidTr="00DC5A30">
        <w:trPr>
          <w:cantSplit/>
        </w:trPr>
        <w:tc>
          <w:tcPr>
            <w:tcW w:w="5778" w:type="dxa"/>
            <w:tcBorders>
              <w:top w:val="nil"/>
              <w:bottom w:val="nil"/>
              <w:right w:val="nil"/>
            </w:tcBorders>
          </w:tcPr>
          <w:p w14:paraId="798BDD91" w14:textId="77777777" w:rsidR="00CC1863" w:rsidRPr="002357A8" w:rsidRDefault="00CC1863" w:rsidP="00DC5A30">
            <w:pPr>
              <w:ind w:left="270"/>
              <w:rPr>
                <w:rFonts w:eastAsia="华文楷体"/>
                <w:sz w:val="22"/>
                <w:szCs w:val="22"/>
                <w:lang w:eastAsia="zh-CN"/>
              </w:rPr>
            </w:pPr>
            <w:r w:rsidRPr="002357A8">
              <w:rPr>
                <w:rFonts w:eastAsia="华文楷体"/>
                <w:sz w:val="22"/>
                <w:szCs w:val="22"/>
              </w:rPr>
              <w:t>Intangible assets</w:t>
            </w:r>
          </w:p>
        </w:tc>
        <w:tc>
          <w:tcPr>
            <w:tcW w:w="1701" w:type="dxa"/>
            <w:tcBorders>
              <w:top w:val="nil"/>
              <w:left w:val="nil"/>
              <w:bottom w:val="nil"/>
              <w:right w:val="nil"/>
            </w:tcBorders>
            <w:vAlign w:val="center"/>
          </w:tcPr>
          <w:p w14:paraId="05BFF426" w14:textId="77777777" w:rsidR="00CC1863" w:rsidRPr="002357A8" w:rsidRDefault="00CC1863" w:rsidP="00DC5A30">
            <w:pPr>
              <w:widowControl w:val="0"/>
              <w:tabs>
                <w:tab w:val="num" w:pos="720"/>
              </w:tabs>
              <w:adjustRightInd w:val="0"/>
              <w:snapToGrid w:val="0"/>
              <w:spacing w:line="240" w:lineRule="atLeast"/>
              <w:ind w:left="720" w:hanging="720"/>
              <w:jc w:val="right"/>
              <w:rPr>
                <w:sz w:val="22"/>
                <w:szCs w:val="22"/>
              </w:rPr>
            </w:pPr>
            <w:r w:rsidRPr="002357A8">
              <w:rPr>
                <w:rFonts w:eastAsia="PMingLiU"/>
                <w:sz w:val="22"/>
                <w:szCs w:val="22"/>
                <w:lang w:eastAsia="zh-TW"/>
              </w:rPr>
              <w:t>392,947</w:t>
            </w:r>
          </w:p>
        </w:tc>
        <w:tc>
          <w:tcPr>
            <w:tcW w:w="284" w:type="dxa"/>
            <w:tcBorders>
              <w:top w:val="nil"/>
              <w:left w:val="nil"/>
              <w:bottom w:val="nil"/>
              <w:right w:val="nil"/>
            </w:tcBorders>
            <w:vAlign w:val="center"/>
          </w:tcPr>
          <w:p w14:paraId="3005FBA5" w14:textId="77777777" w:rsidR="00CC1863" w:rsidRPr="002357A8" w:rsidRDefault="00CC1863" w:rsidP="00DC5A30">
            <w:pPr>
              <w:adjustRightInd w:val="0"/>
              <w:snapToGrid w:val="0"/>
              <w:spacing w:line="240" w:lineRule="atLeast"/>
              <w:jc w:val="right"/>
              <w:rPr>
                <w:rFonts w:eastAsia="PMingLiU"/>
                <w:sz w:val="22"/>
                <w:szCs w:val="22"/>
              </w:rPr>
            </w:pPr>
          </w:p>
        </w:tc>
        <w:tc>
          <w:tcPr>
            <w:tcW w:w="1559" w:type="dxa"/>
            <w:tcBorders>
              <w:top w:val="nil"/>
              <w:left w:val="nil"/>
              <w:bottom w:val="nil"/>
            </w:tcBorders>
          </w:tcPr>
          <w:p w14:paraId="7093B85D" w14:textId="77777777" w:rsidR="00CC1863" w:rsidRPr="002357A8" w:rsidRDefault="00CC1863" w:rsidP="00DC5A30">
            <w:pPr>
              <w:widowControl w:val="0"/>
              <w:tabs>
                <w:tab w:val="num" w:pos="720"/>
              </w:tabs>
              <w:adjustRightInd w:val="0"/>
              <w:snapToGrid w:val="0"/>
              <w:spacing w:line="240" w:lineRule="atLeast"/>
              <w:ind w:left="720" w:hanging="720"/>
              <w:jc w:val="right"/>
              <w:rPr>
                <w:rFonts w:eastAsia="PMingLiU"/>
                <w:sz w:val="22"/>
                <w:szCs w:val="22"/>
              </w:rPr>
            </w:pPr>
            <w:r w:rsidRPr="002357A8">
              <w:rPr>
                <w:sz w:val="22"/>
                <w:szCs w:val="22"/>
              </w:rPr>
              <w:t>237,275</w:t>
            </w:r>
          </w:p>
        </w:tc>
      </w:tr>
      <w:tr w:rsidR="00CC1863" w:rsidRPr="002357A8" w14:paraId="00145FE2" w14:textId="77777777" w:rsidTr="00DC5A30">
        <w:trPr>
          <w:cantSplit/>
        </w:trPr>
        <w:tc>
          <w:tcPr>
            <w:tcW w:w="5778" w:type="dxa"/>
            <w:tcBorders>
              <w:top w:val="nil"/>
              <w:bottom w:val="nil"/>
              <w:right w:val="nil"/>
            </w:tcBorders>
          </w:tcPr>
          <w:p w14:paraId="2BA2A52E" w14:textId="77777777" w:rsidR="00CC1863" w:rsidRPr="002357A8" w:rsidRDefault="00CC1863" w:rsidP="00DC5A30">
            <w:pPr>
              <w:ind w:left="270"/>
              <w:rPr>
                <w:rFonts w:eastAsia="华文楷体"/>
                <w:sz w:val="22"/>
                <w:szCs w:val="22"/>
                <w:lang w:eastAsia="zh-CN"/>
              </w:rPr>
            </w:pPr>
            <w:r w:rsidRPr="002357A8">
              <w:rPr>
                <w:rFonts w:eastAsia="华文楷体"/>
                <w:sz w:val="22"/>
                <w:szCs w:val="22"/>
                <w:lang w:eastAsia="zh-CN"/>
              </w:rPr>
              <w:t>Long-term prepaid expenses</w:t>
            </w:r>
          </w:p>
        </w:tc>
        <w:tc>
          <w:tcPr>
            <w:tcW w:w="1701" w:type="dxa"/>
            <w:tcBorders>
              <w:top w:val="nil"/>
              <w:left w:val="nil"/>
              <w:bottom w:val="nil"/>
              <w:right w:val="nil"/>
            </w:tcBorders>
            <w:vAlign w:val="center"/>
          </w:tcPr>
          <w:p w14:paraId="19A79D45" w14:textId="77777777" w:rsidR="00CC1863" w:rsidRPr="002357A8" w:rsidRDefault="00CC1863" w:rsidP="00DC5A30">
            <w:pPr>
              <w:widowControl w:val="0"/>
              <w:tabs>
                <w:tab w:val="num" w:pos="720"/>
              </w:tabs>
              <w:adjustRightInd w:val="0"/>
              <w:snapToGrid w:val="0"/>
              <w:spacing w:line="240" w:lineRule="atLeast"/>
              <w:ind w:left="720" w:hanging="720"/>
              <w:jc w:val="right"/>
              <w:rPr>
                <w:sz w:val="22"/>
                <w:szCs w:val="22"/>
              </w:rPr>
            </w:pPr>
            <w:r w:rsidRPr="002357A8">
              <w:rPr>
                <w:rFonts w:eastAsia="PMingLiU"/>
                <w:sz w:val="22"/>
                <w:szCs w:val="22"/>
                <w:lang w:eastAsia="zh-TW"/>
              </w:rPr>
              <w:t>5,379,478</w:t>
            </w:r>
          </w:p>
        </w:tc>
        <w:tc>
          <w:tcPr>
            <w:tcW w:w="284" w:type="dxa"/>
            <w:tcBorders>
              <w:top w:val="nil"/>
              <w:left w:val="nil"/>
              <w:bottom w:val="nil"/>
              <w:right w:val="nil"/>
            </w:tcBorders>
            <w:vAlign w:val="center"/>
          </w:tcPr>
          <w:p w14:paraId="4E492573" w14:textId="77777777" w:rsidR="00CC1863" w:rsidRPr="002357A8" w:rsidRDefault="00CC1863" w:rsidP="00DC5A30">
            <w:pPr>
              <w:adjustRightInd w:val="0"/>
              <w:snapToGrid w:val="0"/>
              <w:spacing w:line="240" w:lineRule="atLeast"/>
              <w:jc w:val="right"/>
              <w:rPr>
                <w:rFonts w:eastAsia="PMingLiU"/>
                <w:sz w:val="22"/>
                <w:szCs w:val="22"/>
              </w:rPr>
            </w:pPr>
          </w:p>
        </w:tc>
        <w:tc>
          <w:tcPr>
            <w:tcW w:w="1559" w:type="dxa"/>
            <w:tcBorders>
              <w:top w:val="nil"/>
              <w:left w:val="nil"/>
              <w:bottom w:val="nil"/>
            </w:tcBorders>
          </w:tcPr>
          <w:p w14:paraId="672E8E42" w14:textId="77777777" w:rsidR="00CC1863" w:rsidRPr="002357A8" w:rsidRDefault="00CC1863" w:rsidP="00DC5A30">
            <w:pPr>
              <w:widowControl w:val="0"/>
              <w:tabs>
                <w:tab w:val="num" w:pos="720"/>
              </w:tabs>
              <w:adjustRightInd w:val="0"/>
              <w:snapToGrid w:val="0"/>
              <w:spacing w:line="240" w:lineRule="atLeast"/>
              <w:ind w:left="720" w:hanging="720"/>
              <w:jc w:val="right"/>
              <w:rPr>
                <w:sz w:val="22"/>
                <w:szCs w:val="22"/>
              </w:rPr>
            </w:pPr>
            <w:r w:rsidRPr="002357A8">
              <w:rPr>
                <w:sz w:val="22"/>
                <w:szCs w:val="22"/>
              </w:rPr>
              <w:t>3,681,168</w:t>
            </w:r>
          </w:p>
        </w:tc>
      </w:tr>
      <w:tr w:rsidR="00CC1863" w:rsidRPr="002357A8" w14:paraId="55286588" w14:textId="77777777" w:rsidTr="00DC5A30">
        <w:trPr>
          <w:cantSplit/>
        </w:trPr>
        <w:tc>
          <w:tcPr>
            <w:tcW w:w="5778" w:type="dxa"/>
            <w:tcBorders>
              <w:top w:val="nil"/>
              <w:bottom w:val="nil"/>
              <w:right w:val="nil"/>
            </w:tcBorders>
          </w:tcPr>
          <w:p w14:paraId="28AF15C7" w14:textId="77777777" w:rsidR="00CC1863" w:rsidRPr="002357A8" w:rsidRDefault="00CC1863" w:rsidP="00DC5A30">
            <w:pPr>
              <w:ind w:left="270"/>
              <w:rPr>
                <w:rFonts w:eastAsia="华文楷体"/>
                <w:sz w:val="22"/>
                <w:szCs w:val="22"/>
                <w:lang w:eastAsia="zh-CN"/>
              </w:rPr>
            </w:pPr>
            <w:r w:rsidRPr="002357A8">
              <w:rPr>
                <w:rFonts w:eastAsia="华文楷体"/>
                <w:sz w:val="22"/>
                <w:szCs w:val="22"/>
              </w:rPr>
              <w:t>Deferred tax assets</w:t>
            </w:r>
          </w:p>
        </w:tc>
        <w:tc>
          <w:tcPr>
            <w:tcW w:w="1701" w:type="dxa"/>
            <w:tcBorders>
              <w:top w:val="nil"/>
              <w:left w:val="nil"/>
              <w:bottom w:val="nil"/>
              <w:right w:val="nil"/>
            </w:tcBorders>
            <w:vAlign w:val="center"/>
          </w:tcPr>
          <w:p w14:paraId="5FE3415E" w14:textId="77777777" w:rsidR="00CC1863" w:rsidRPr="002357A8" w:rsidRDefault="00CC1863" w:rsidP="00DC5A30">
            <w:pPr>
              <w:widowControl w:val="0"/>
              <w:tabs>
                <w:tab w:val="num" w:pos="720"/>
              </w:tabs>
              <w:adjustRightInd w:val="0"/>
              <w:snapToGrid w:val="0"/>
              <w:spacing w:line="240" w:lineRule="atLeast"/>
              <w:ind w:left="720" w:hanging="720"/>
              <w:jc w:val="right"/>
              <w:rPr>
                <w:sz w:val="22"/>
                <w:szCs w:val="22"/>
              </w:rPr>
            </w:pPr>
            <w:r w:rsidRPr="002357A8">
              <w:rPr>
                <w:rFonts w:eastAsia="PMingLiU"/>
                <w:sz w:val="22"/>
                <w:szCs w:val="22"/>
                <w:lang w:eastAsia="zh-TW"/>
              </w:rPr>
              <w:t>417,004</w:t>
            </w:r>
          </w:p>
        </w:tc>
        <w:tc>
          <w:tcPr>
            <w:tcW w:w="284" w:type="dxa"/>
            <w:tcBorders>
              <w:top w:val="nil"/>
              <w:left w:val="nil"/>
              <w:bottom w:val="nil"/>
              <w:right w:val="nil"/>
            </w:tcBorders>
            <w:vAlign w:val="center"/>
          </w:tcPr>
          <w:p w14:paraId="2C4FA4F7" w14:textId="77777777" w:rsidR="00CC1863" w:rsidRPr="002357A8" w:rsidRDefault="00CC1863" w:rsidP="00DC5A30">
            <w:pPr>
              <w:adjustRightInd w:val="0"/>
              <w:snapToGrid w:val="0"/>
              <w:spacing w:line="240" w:lineRule="atLeast"/>
              <w:jc w:val="right"/>
              <w:rPr>
                <w:rFonts w:eastAsia="PMingLiU"/>
                <w:sz w:val="22"/>
                <w:szCs w:val="22"/>
              </w:rPr>
            </w:pPr>
          </w:p>
        </w:tc>
        <w:tc>
          <w:tcPr>
            <w:tcW w:w="1559" w:type="dxa"/>
            <w:tcBorders>
              <w:top w:val="nil"/>
              <w:left w:val="nil"/>
              <w:bottom w:val="nil"/>
            </w:tcBorders>
          </w:tcPr>
          <w:p w14:paraId="06786E34" w14:textId="77777777" w:rsidR="00CC1863" w:rsidRPr="002357A8" w:rsidRDefault="00CC1863" w:rsidP="00DC5A30">
            <w:pPr>
              <w:widowControl w:val="0"/>
              <w:tabs>
                <w:tab w:val="num" w:pos="720"/>
              </w:tabs>
              <w:adjustRightInd w:val="0"/>
              <w:snapToGrid w:val="0"/>
              <w:spacing w:line="240" w:lineRule="atLeast"/>
              <w:ind w:left="720" w:hanging="720"/>
              <w:jc w:val="right"/>
              <w:rPr>
                <w:rFonts w:eastAsia="PMingLiU"/>
                <w:sz w:val="22"/>
                <w:szCs w:val="22"/>
              </w:rPr>
            </w:pPr>
            <w:r w:rsidRPr="002357A8">
              <w:rPr>
                <w:sz w:val="22"/>
                <w:szCs w:val="22"/>
              </w:rPr>
              <w:t>492,438</w:t>
            </w:r>
          </w:p>
        </w:tc>
      </w:tr>
      <w:tr w:rsidR="00CC1863" w:rsidRPr="002357A8" w14:paraId="6016B84B" w14:textId="77777777" w:rsidTr="00DC5A30">
        <w:trPr>
          <w:cantSplit/>
        </w:trPr>
        <w:tc>
          <w:tcPr>
            <w:tcW w:w="5778" w:type="dxa"/>
            <w:tcBorders>
              <w:top w:val="nil"/>
              <w:bottom w:val="nil"/>
              <w:right w:val="nil"/>
            </w:tcBorders>
          </w:tcPr>
          <w:p w14:paraId="09CBE56E" w14:textId="77777777" w:rsidR="00CC1863" w:rsidRPr="002357A8" w:rsidRDefault="00CC1863" w:rsidP="00DC5A30">
            <w:pPr>
              <w:pStyle w:val="a5"/>
              <w:rPr>
                <w:rFonts w:eastAsia="华文楷体"/>
                <w:sz w:val="22"/>
                <w:szCs w:val="22"/>
                <w:lang w:eastAsia="zh-CN"/>
              </w:rPr>
            </w:pPr>
          </w:p>
        </w:tc>
        <w:tc>
          <w:tcPr>
            <w:tcW w:w="1701" w:type="dxa"/>
            <w:tcBorders>
              <w:top w:val="nil"/>
              <w:left w:val="nil"/>
              <w:bottom w:val="nil"/>
              <w:right w:val="nil"/>
            </w:tcBorders>
            <w:vAlign w:val="center"/>
          </w:tcPr>
          <w:p w14:paraId="6E2D6A53" w14:textId="77777777" w:rsidR="00CC1863" w:rsidRPr="002357A8" w:rsidRDefault="00CC1863" w:rsidP="00DC5A30">
            <w:pPr>
              <w:widowControl w:val="0"/>
              <w:tabs>
                <w:tab w:val="num" w:pos="720"/>
              </w:tabs>
              <w:adjustRightInd w:val="0"/>
              <w:snapToGrid w:val="0"/>
              <w:spacing w:line="240" w:lineRule="atLeast"/>
              <w:ind w:left="720" w:hanging="720"/>
              <w:jc w:val="right"/>
              <w:rPr>
                <w:sz w:val="22"/>
                <w:szCs w:val="22"/>
              </w:rPr>
            </w:pPr>
          </w:p>
        </w:tc>
        <w:tc>
          <w:tcPr>
            <w:tcW w:w="284" w:type="dxa"/>
            <w:tcBorders>
              <w:top w:val="nil"/>
              <w:left w:val="nil"/>
              <w:bottom w:val="nil"/>
              <w:right w:val="nil"/>
            </w:tcBorders>
            <w:vAlign w:val="bottom"/>
          </w:tcPr>
          <w:p w14:paraId="5F54E949" w14:textId="77777777" w:rsidR="00CC1863" w:rsidRPr="002357A8" w:rsidRDefault="00CC1863" w:rsidP="00DC5A30">
            <w:pPr>
              <w:ind w:right="30"/>
              <w:jc w:val="right"/>
              <w:rPr>
                <w:rFonts w:eastAsia="华文楷体"/>
                <w:sz w:val="22"/>
                <w:szCs w:val="22"/>
                <w:lang w:eastAsia="zh-CN"/>
              </w:rPr>
            </w:pPr>
          </w:p>
        </w:tc>
        <w:tc>
          <w:tcPr>
            <w:tcW w:w="1559" w:type="dxa"/>
            <w:tcBorders>
              <w:top w:val="nil"/>
              <w:left w:val="nil"/>
              <w:bottom w:val="nil"/>
            </w:tcBorders>
          </w:tcPr>
          <w:p w14:paraId="57868E87" w14:textId="77777777" w:rsidR="00CC1863" w:rsidRPr="002357A8" w:rsidRDefault="00CC1863" w:rsidP="00DC5A30">
            <w:pPr>
              <w:tabs>
                <w:tab w:val="center" w:pos="4320"/>
                <w:tab w:val="right" w:pos="8640"/>
              </w:tabs>
              <w:ind w:right="-36"/>
              <w:jc w:val="right"/>
              <w:rPr>
                <w:rFonts w:eastAsia="华文楷体"/>
                <w:sz w:val="22"/>
                <w:szCs w:val="22"/>
                <w:lang w:eastAsia="zh-CN"/>
              </w:rPr>
            </w:pPr>
          </w:p>
        </w:tc>
      </w:tr>
      <w:tr w:rsidR="00CC1863" w:rsidRPr="002357A8" w14:paraId="1EF2E87D" w14:textId="77777777" w:rsidTr="00DC5A30">
        <w:trPr>
          <w:cantSplit/>
        </w:trPr>
        <w:tc>
          <w:tcPr>
            <w:tcW w:w="5778" w:type="dxa"/>
            <w:tcBorders>
              <w:top w:val="nil"/>
              <w:bottom w:val="nil"/>
              <w:right w:val="nil"/>
            </w:tcBorders>
          </w:tcPr>
          <w:p w14:paraId="62A8FA9F" w14:textId="77777777" w:rsidR="00CC1863" w:rsidRPr="002357A8" w:rsidRDefault="00CC1863" w:rsidP="00DC5A30">
            <w:pPr>
              <w:pStyle w:val="a5"/>
              <w:rPr>
                <w:rFonts w:eastAsia="华文楷体"/>
                <w:sz w:val="22"/>
                <w:szCs w:val="22"/>
                <w:lang w:eastAsia="zh-CN"/>
              </w:rPr>
            </w:pPr>
            <w:r w:rsidRPr="002357A8">
              <w:rPr>
                <w:rFonts w:eastAsia="华文楷体"/>
                <w:sz w:val="22"/>
                <w:szCs w:val="22"/>
              </w:rPr>
              <w:t>Total non-current assets</w:t>
            </w:r>
          </w:p>
        </w:tc>
        <w:tc>
          <w:tcPr>
            <w:tcW w:w="1701" w:type="dxa"/>
            <w:tcBorders>
              <w:top w:val="nil"/>
              <w:left w:val="nil"/>
              <w:bottom w:val="nil"/>
              <w:right w:val="nil"/>
            </w:tcBorders>
            <w:vAlign w:val="center"/>
          </w:tcPr>
          <w:p w14:paraId="07A39CC0" w14:textId="77777777" w:rsidR="00CC1863" w:rsidRPr="002357A8" w:rsidRDefault="00CC1863" w:rsidP="00DC5A30">
            <w:pPr>
              <w:widowControl w:val="0"/>
              <w:tabs>
                <w:tab w:val="num" w:pos="720"/>
              </w:tabs>
              <w:adjustRightInd w:val="0"/>
              <w:snapToGrid w:val="0"/>
              <w:spacing w:line="240" w:lineRule="atLeast"/>
              <w:ind w:left="720" w:hanging="720"/>
              <w:jc w:val="right"/>
              <w:rPr>
                <w:rFonts w:eastAsia="PMingLiU"/>
                <w:sz w:val="22"/>
                <w:szCs w:val="22"/>
                <w:lang w:eastAsia="zh-TW"/>
              </w:rPr>
            </w:pPr>
            <w:r w:rsidRPr="002357A8">
              <w:rPr>
                <w:rFonts w:eastAsia="PMingLiU"/>
                <w:sz w:val="22"/>
                <w:szCs w:val="22"/>
                <w:lang w:eastAsia="zh-TW"/>
              </w:rPr>
              <w:t>31,540,062</w:t>
            </w:r>
          </w:p>
        </w:tc>
        <w:tc>
          <w:tcPr>
            <w:tcW w:w="284" w:type="dxa"/>
            <w:tcBorders>
              <w:top w:val="nil"/>
              <w:left w:val="nil"/>
              <w:bottom w:val="nil"/>
              <w:right w:val="nil"/>
            </w:tcBorders>
            <w:vAlign w:val="center"/>
          </w:tcPr>
          <w:p w14:paraId="2AC13650" w14:textId="77777777" w:rsidR="00CC1863" w:rsidRPr="002357A8" w:rsidRDefault="00CC1863" w:rsidP="00DC5A30">
            <w:pPr>
              <w:adjustRightInd w:val="0"/>
              <w:snapToGrid w:val="0"/>
              <w:spacing w:line="240" w:lineRule="atLeast"/>
              <w:jc w:val="right"/>
              <w:rPr>
                <w:rFonts w:eastAsia="PMingLiU"/>
                <w:sz w:val="22"/>
                <w:szCs w:val="22"/>
              </w:rPr>
            </w:pPr>
          </w:p>
        </w:tc>
        <w:tc>
          <w:tcPr>
            <w:tcW w:w="1559" w:type="dxa"/>
            <w:tcBorders>
              <w:top w:val="nil"/>
              <w:left w:val="nil"/>
              <w:bottom w:val="nil"/>
            </w:tcBorders>
          </w:tcPr>
          <w:p w14:paraId="514D5641" w14:textId="77777777" w:rsidR="00CC1863" w:rsidRPr="002357A8" w:rsidRDefault="00CC1863" w:rsidP="00DC5A30">
            <w:pPr>
              <w:widowControl w:val="0"/>
              <w:tabs>
                <w:tab w:val="num" w:pos="720"/>
              </w:tabs>
              <w:adjustRightInd w:val="0"/>
              <w:snapToGrid w:val="0"/>
              <w:spacing w:line="240" w:lineRule="atLeast"/>
              <w:ind w:left="720" w:hanging="720"/>
              <w:jc w:val="right"/>
              <w:rPr>
                <w:sz w:val="22"/>
                <w:szCs w:val="22"/>
              </w:rPr>
            </w:pPr>
            <w:r w:rsidRPr="002357A8">
              <w:rPr>
                <w:sz w:val="22"/>
                <w:szCs w:val="22"/>
              </w:rPr>
              <w:t>28,890,896</w:t>
            </w:r>
          </w:p>
        </w:tc>
      </w:tr>
      <w:tr w:rsidR="00CC1863" w:rsidRPr="002357A8" w14:paraId="373B23A2" w14:textId="77777777" w:rsidTr="00DC5A30">
        <w:trPr>
          <w:cantSplit/>
        </w:trPr>
        <w:tc>
          <w:tcPr>
            <w:tcW w:w="5778" w:type="dxa"/>
            <w:tcBorders>
              <w:top w:val="nil"/>
              <w:bottom w:val="nil"/>
              <w:right w:val="nil"/>
            </w:tcBorders>
          </w:tcPr>
          <w:p w14:paraId="67CDB3F6" w14:textId="77777777" w:rsidR="00CC1863" w:rsidRPr="002357A8" w:rsidRDefault="00CC1863" w:rsidP="00DC5A30">
            <w:pPr>
              <w:pStyle w:val="a5"/>
              <w:rPr>
                <w:rFonts w:eastAsia="华文楷体"/>
                <w:sz w:val="22"/>
                <w:szCs w:val="22"/>
                <w:lang w:eastAsia="zh-CN"/>
              </w:rPr>
            </w:pPr>
          </w:p>
        </w:tc>
        <w:tc>
          <w:tcPr>
            <w:tcW w:w="1701" w:type="dxa"/>
            <w:tcBorders>
              <w:top w:val="nil"/>
              <w:left w:val="nil"/>
              <w:bottom w:val="nil"/>
              <w:right w:val="nil"/>
            </w:tcBorders>
            <w:vAlign w:val="center"/>
          </w:tcPr>
          <w:p w14:paraId="597DD92E" w14:textId="77777777" w:rsidR="00CC1863" w:rsidRPr="002357A8" w:rsidRDefault="00CC1863" w:rsidP="00DC5A30">
            <w:pPr>
              <w:widowControl w:val="0"/>
              <w:tabs>
                <w:tab w:val="num" w:pos="720"/>
              </w:tabs>
              <w:adjustRightInd w:val="0"/>
              <w:snapToGrid w:val="0"/>
              <w:spacing w:line="240" w:lineRule="atLeast"/>
              <w:ind w:left="720" w:hanging="720"/>
              <w:jc w:val="right"/>
              <w:rPr>
                <w:sz w:val="22"/>
                <w:szCs w:val="22"/>
              </w:rPr>
            </w:pPr>
          </w:p>
        </w:tc>
        <w:tc>
          <w:tcPr>
            <w:tcW w:w="284" w:type="dxa"/>
            <w:tcBorders>
              <w:top w:val="nil"/>
              <w:left w:val="nil"/>
              <w:bottom w:val="nil"/>
              <w:right w:val="nil"/>
            </w:tcBorders>
            <w:vAlign w:val="center"/>
          </w:tcPr>
          <w:p w14:paraId="4C019A5E" w14:textId="77777777" w:rsidR="00CC1863" w:rsidRPr="002357A8" w:rsidRDefault="00CC1863" w:rsidP="00DC5A30">
            <w:pPr>
              <w:ind w:right="30"/>
              <w:jc w:val="right"/>
              <w:rPr>
                <w:rFonts w:eastAsia="PMingLiU"/>
                <w:sz w:val="22"/>
                <w:szCs w:val="22"/>
                <w:lang w:eastAsia="zh-CN"/>
              </w:rPr>
            </w:pPr>
          </w:p>
        </w:tc>
        <w:tc>
          <w:tcPr>
            <w:tcW w:w="1559" w:type="dxa"/>
            <w:tcBorders>
              <w:top w:val="nil"/>
              <w:left w:val="nil"/>
              <w:bottom w:val="nil"/>
            </w:tcBorders>
          </w:tcPr>
          <w:p w14:paraId="748BEE1F" w14:textId="77777777" w:rsidR="00CC1863" w:rsidRPr="002357A8" w:rsidRDefault="00CC1863" w:rsidP="00DC5A30">
            <w:pPr>
              <w:tabs>
                <w:tab w:val="left" w:pos="1467"/>
              </w:tabs>
              <w:ind w:right="-18"/>
              <w:jc w:val="right"/>
              <w:rPr>
                <w:rFonts w:eastAsia="PMingLiU"/>
                <w:sz w:val="22"/>
                <w:szCs w:val="22"/>
                <w:lang w:eastAsia="zh-CN"/>
              </w:rPr>
            </w:pPr>
          </w:p>
        </w:tc>
      </w:tr>
      <w:tr w:rsidR="00CC1863" w:rsidRPr="002357A8" w14:paraId="793916C1" w14:textId="77777777" w:rsidTr="00DC5A30">
        <w:trPr>
          <w:cantSplit/>
        </w:trPr>
        <w:tc>
          <w:tcPr>
            <w:tcW w:w="5778" w:type="dxa"/>
            <w:tcBorders>
              <w:top w:val="nil"/>
              <w:bottom w:val="nil"/>
              <w:right w:val="nil"/>
            </w:tcBorders>
          </w:tcPr>
          <w:p w14:paraId="72D2C7CE" w14:textId="77777777" w:rsidR="00CC1863" w:rsidRPr="002357A8" w:rsidRDefault="00CC1863" w:rsidP="00DC5A30">
            <w:pPr>
              <w:pStyle w:val="a5"/>
              <w:rPr>
                <w:rFonts w:eastAsia="华文楷体"/>
                <w:sz w:val="22"/>
                <w:szCs w:val="22"/>
                <w:lang w:eastAsia="zh-CN"/>
              </w:rPr>
            </w:pPr>
            <w:r w:rsidRPr="002357A8">
              <w:rPr>
                <w:rFonts w:eastAsia="华文楷体"/>
                <w:bCs/>
                <w:sz w:val="22"/>
                <w:szCs w:val="22"/>
              </w:rPr>
              <w:t>Total assets</w:t>
            </w:r>
          </w:p>
        </w:tc>
        <w:tc>
          <w:tcPr>
            <w:tcW w:w="1701" w:type="dxa"/>
            <w:tcBorders>
              <w:top w:val="nil"/>
              <w:left w:val="nil"/>
              <w:bottom w:val="nil"/>
              <w:right w:val="nil"/>
            </w:tcBorders>
            <w:vAlign w:val="center"/>
          </w:tcPr>
          <w:p w14:paraId="1B480E64" w14:textId="77777777" w:rsidR="00CC1863" w:rsidRPr="002357A8" w:rsidRDefault="00CC1863" w:rsidP="00DC5A30">
            <w:pPr>
              <w:widowControl w:val="0"/>
              <w:tabs>
                <w:tab w:val="num" w:pos="720"/>
              </w:tabs>
              <w:adjustRightInd w:val="0"/>
              <w:snapToGrid w:val="0"/>
              <w:spacing w:line="240" w:lineRule="atLeast"/>
              <w:ind w:left="720" w:hanging="720"/>
              <w:jc w:val="right"/>
              <w:rPr>
                <w:rFonts w:eastAsia="PMingLiU"/>
                <w:sz w:val="22"/>
                <w:szCs w:val="22"/>
                <w:lang w:eastAsia="zh-TW"/>
              </w:rPr>
            </w:pPr>
            <w:r w:rsidRPr="002357A8">
              <w:rPr>
                <w:rFonts w:eastAsia="PMingLiU"/>
                <w:sz w:val="22"/>
                <w:szCs w:val="22"/>
                <w:lang w:eastAsia="zh-TW"/>
              </w:rPr>
              <w:t>62,069,378</w:t>
            </w:r>
          </w:p>
        </w:tc>
        <w:tc>
          <w:tcPr>
            <w:tcW w:w="284" w:type="dxa"/>
            <w:tcBorders>
              <w:top w:val="nil"/>
              <w:left w:val="nil"/>
              <w:bottom w:val="nil"/>
              <w:right w:val="nil"/>
            </w:tcBorders>
            <w:vAlign w:val="center"/>
          </w:tcPr>
          <w:p w14:paraId="365CE32D" w14:textId="77777777" w:rsidR="00CC1863" w:rsidRPr="002357A8" w:rsidRDefault="00CC1863" w:rsidP="00DC5A30">
            <w:pPr>
              <w:adjustRightInd w:val="0"/>
              <w:snapToGrid w:val="0"/>
              <w:spacing w:line="240" w:lineRule="atLeast"/>
              <w:jc w:val="right"/>
              <w:rPr>
                <w:rFonts w:eastAsia="PMingLiU"/>
                <w:sz w:val="22"/>
                <w:szCs w:val="22"/>
              </w:rPr>
            </w:pPr>
          </w:p>
        </w:tc>
        <w:tc>
          <w:tcPr>
            <w:tcW w:w="1559" w:type="dxa"/>
            <w:tcBorders>
              <w:top w:val="nil"/>
              <w:left w:val="nil"/>
              <w:bottom w:val="nil"/>
            </w:tcBorders>
          </w:tcPr>
          <w:p w14:paraId="24840ED0" w14:textId="77777777" w:rsidR="00CC1863" w:rsidRPr="002357A8" w:rsidRDefault="00CC1863" w:rsidP="00DC5A30">
            <w:pPr>
              <w:widowControl w:val="0"/>
              <w:tabs>
                <w:tab w:val="num" w:pos="720"/>
              </w:tabs>
              <w:adjustRightInd w:val="0"/>
              <w:snapToGrid w:val="0"/>
              <w:spacing w:line="240" w:lineRule="atLeast"/>
              <w:ind w:left="720" w:hanging="720"/>
              <w:jc w:val="right"/>
              <w:rPr>
                <w:rFonts w:eastAsia="PMingLiU"/>
                <w:sz w:val="22"/>
                <w:szCs w:val="22"/>
              </w:rPr>
            </w:pPr>
            <w:r w:rsidRPr="002357A8">
              <w:rPr>
                <w:sz w:val="22"/>
                <w:szCs w:val="22"/>
              </w:rPr>
              <w:t>60,904,715</w:t>
            </w:r>
          </w:p>
        </w:tc>
      </w:tr>
      <w:tr w:rsidR="00CC1863" w:rsidRPr="002357A8" w14:paraId="459D82FA" w14:textId="77777777" w:rsidTr="00DC5A30">
        <w:trPr>
          <w:cantSplit/>
        </w:trPr>
        <w:tc>
          <w:tcPr>
            <w:tcW w:w="5778" w:type="dxa"/>
            <w:tcBorders>
              <w:top w:val="nil"/>
              <w:bottom w:val="nil"/>
              <w:right w:val="nil"/>
            </w:tcBorders>
          </w:tcPr>
          <w:p w14:paraId="1E2AD81C" w14:textId="2B2D6C02" w:rsidR="00CC1863" w:rsidRPr="002357A8" w:rsidRDefault="00CC1863" w:rsidP="00DC5A30">
            <w:pPr>
              <w:tabs>
                <w:tab w:val="center" w:pos="4536"/>
                <w:tab w:val="decimal" w:pos="7088"/>
                <w:tab w:val="decimal" w:pos="9071"/>
              </w:tabs>
              <w:ind w:left="482" w:hanging="482"/>
              <w:rPr>
                <w:rFonts w:eastAsia="华文楷体"/>
                <w:bCs/>
                <w:sz w:val="22"/>
                <w:szCs w:val="22"/>
              </w:rPr>
            </w:pPr>
          </w:p>
        </w:tc>
        <w:tc>
          <w:tcPr>
            <w:tcW w:w="1701" w:type="dxa"/>
            <w:tcBorders>
              <w:top w:val="nil"/>
              <w:left w:val="nil"/>
              <w:bottom w:val="nil"/>
              <w:right w:val="nil"/>
            </w:tcBorders>
            <w:vAlign w:val="center"/>
          </w:tcPr>
          <w:p w14:paraId="6CB17685" w14:textId="77777777" w:rsidR="00CC1863" w:rsidRPr="002357A8" w:rsidRDefault="00CC1863" w:rsidP="00DC5A30">
            <w:pPr>
              <w:tabs>
                <w:tab w:val="center" w:pos="4536"/>
                <w:tab w:val="decimal" w:pos="7088"/>
                <w:tab w:val="decimal" w:pos="9071"/>
              </w:tabs>
              <w:ind w:left="482" w:hanging="482"/>
              <w:rPr>
                <w:rFonts w:eastAsia="PMingLiU"/>
                <w:sz w:val="22"/>
                <w:szCs w:val="22"/>
                <w:lang w:eastAsia="zh-TW"/>
              </w:rPr>
            </w:pPr>
          </w:p>
        </w:tc>
        <w:tc>
          <w:tcPr>
            <w:tcW w:w="284" w:type="dxa"/>
            <w:tcBorders>
              <w:top w:val="nil"/>
              <w:left w:val="nil"/>
              <w:bottom w:val="nil"/>
              <w:right w:val="nil"/>
            </w:tcBorders>
            <w:vAlign w:val="center"/>
          </w:tcPr>
          <w:p w14:paraId="6F1CD00A" w14:textId="77777777" w:rsidR="00CC1863" w:rsidRPr="002357A8" w:rsidRDefault="00CC1863" w:rsidP="00DC5A30">
            <w:pPr>
              <w:tabs>
                <w:tab w:val="center" w:pos="4536"/>
                <w:tab w:val="decimal" w:pos="7088"/>
                <w:tab w:val="decimal" w:pos="9071"/>
              </w:tabs>
              <w:ind w:left="482" w:hanging="482"/>
              <w:rPr>
                <w:rFonts w:eastAsia="PMingLiU"/>
                <w:sz w:val="22"/>
                <w:szCs w:val="22"/>
              </w:rPr>
            </w:pPr>
          </w:p>
        </w:tc>
        <w:tc>
          <w:tcPr>
            <w:tcW w:w="1559" w:type="dxa"/>
            <w:tcBorders>
              <w:top w:val="nil"/>
              <w:left w:val="nil"/>
              <w:bottom w:val="nil"/>
            </w:tcBorders>
            <w:vAlign w:val="center"/>
          </w:tcPr>
          <w:p w14:paraId="3F65F60F" w14:textId="77777777" w:rsidR="00CC1863" w:rsidRPr="002357A8" w:rsidRDefault="00CC1863" w:rsidP="00DC5A30">
            <w:pPr>
              <w:tabs>
                <w:tab w:val="center" w:pos="4536"/>
                <w:tab w:val="decimal" w:pos="7088"/>
                <w:tab w:val="decimal" w:pos="9071"/>
              </w:tabs>
              <w:ind w:left="482" w:hanging="482"/>
              <w:rPr>
                <w:rFonts w:eastAsia="PMingLiU"/>
                <w:sz w:val="22"/>
                <w:szCs w:val="22"/>
                <w:lang w:eastAsia="zh-TW"/>
              </w:rPr>
            </w:pPr>
          </w:p>
        </w:tc>
      </w:tr>
      <w:tr w:rsidR="00CC1863" w:rsidRPr="002357A8" w14:paraId="705A81EA" w14:textId="77777777" w:rsidTr="00DC5A30">
        <w:trPr>
          <w:cantSplit/>
        </w:trPr>
        <w:tc>
          <w:tcPr>
            <w:tcW w:w="5778" w:type="dxa"/>
            <w:tcBorders>
              <w:top w:val="nil"/>
              <w:bottom w:val="nil"/>
              <w:right w:val="nil"/>
            </w:tcBorders>
          </w:tcPr>
          <w:p w14:paraId="46B68F61" w14:textId="089550E3" w:rsidR="00CC1863" w:rsidRPr="002357A8" w:rsidRDefault="00CC1863" w:rsidP="00DC5A30">
            <w:pPr>
              <w:tabs>
                <w:tab w:val="center" w:pos="4536"/>
                <w:tab w:val="decimal" w:pos="7088"/>
                <w:tab w:val="decimal" w:pos="9071"/>
              </w:tabs>
              <w:ind w:left="482" w:hanging="482"/>
              <w:rPr>
                <w:rFonts w:eastAsia="华文楷体"/>
                <w:bCs/>
                <w:sz w:val="22"/>
                <w:szCs w:val="22"/>
              </w:rPr>
            </w:pPr>
          </w:p>
        </w:tc>
        <w:tc>
          <w:tcPr>
            <w:tcW w:w="1701" w:type="dxa"/>
            <w:tcBorders>
              <w:top w:val="nil"/>
              <w:left w:val="nil"/>
              <w:bottom w:val="nil"/>
              <w:right w:val="nil"/>
            </w:tcBorders>
            <w:vAlign w:val="center"/>
          </w:tcPr>
          <w:p w14:paraId="64A75EEB" w14:textId="634CC4DE"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c>
          <w:tcPr>
            <w:tcW w:w="284" w:type="dxa"/>
            <w:tcBorders>
              <w:top w:val="nil"/>
              <w:left w:val="nil"/>
              <w:bottom w:val="nil"/>
              <w:right w:val="nil"/>
            </w:tcBorders>
            <w:vAlign w:val="center"/>
          </w:tcPr>
          <w:p w14:paraId="03F13FAE" w14:textId="77777777" w:rsidR="00CC1863" w:rsidRPr="002357A8" w:rsidRDefault="00CC1863" w:rsidP="00DC5A30">
            <w:pPr>
              <w:tabs>
                <w:tab w:val="center" w:pos="4536"/>
                <w:tab w:val="decimal" w:pos="7088"/>
                <w:tab w:val="decimal" w:pos="9071"/>
              </w:tabs>
              <w:ind w:left="482" w:hanging="482"/>
              <w:jc w:val="right"/>
              <w:rPr>
                <w:rFonts w:eastAsia="PMingLiU"/>
                <w:sz w:val="22"/>
                <w:szCs w:val="22"/>
              </w:rPr>
            </w:pPr>
          </w:p>
        </w:tc>
        <w:tc>
          <w:tcPr>
            <w:tcW w:w="1559" w:type="dxa"/>
            <w:tcBorders>
              <w:top w:val="nil"/>
              <w:left w:val="nil"/>
              <w:bottom w:val="nil"/>
            </w:tcBorders>
            <w:vAlign w:val="center"/>
          </w:tcPr>
          <w:p w14:paraId="5924B5AD" w14:textId="13295F8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r>
      <w:tr w:rsidR="00CC1863" w:rsidRPr="002357A8" w14:paraId="02FB035A" w14:textId="77777777" w:rsidTr="00DC5A30">
        <w:trPr>
          <w:cantSplit/>
        </w:trPr>
        <w:tc>
          <w:tcPr>
            <w:tcW w:w="5778" w:type="dxa"/>
            <w:tcBorders>
              <w:top w:val="nil"/>
              <w:bottom w:val="nil"/>
              <w:right w:val="nil"/>
            </w:tcBorders>
          </w:tcPr>
          <w:p w14:paraId="5B36E691" w14:textId="35428095" w:rsidR="00CC1863" w:rsidRPr="002357A8" w:rsidRDefault="00CC1863" w:rsidP="00DC5A30">
            <w:pPr>
              <w:tabs>
                <w:tab w:val="center" w:pos="4536"/>
                <w:tab w:val="decimal" w:pos="7088"/>
                <w:tab w:val="decimal" w:pos="9071"/>
              </w:tabs>
              <w:ind w:left="482" w:hanging="482"/>
              <w:rPr>
                <w:rFonts w:eastAsia="华文楷体"/>
                <w:bCs/>
                <w:sz w:val="22"/>
                <w:szCs w:val="22"/>
              </w:rPr>
            </w:pPr>
          </w:p>
        </w:tc>
        <w:tc>
          <w:tcPr>
            <w:tcW w:w="1701" w:type="dxa"/>
            <w:tcBorders>
              <w:top w:val="nil"/>
              <w:left w:val="nil"/>
              <w:bottom w:val="nil"/>
              <w:right w:val="nil"/>
            </w:tcBorders>
            <w:vAlign w:val="center"/>
          </w:tcPr>
          <w:p w14:paraId="64382C8E" w14:textId="534B92FE"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c>
          <w:tcPr>
            <w:tcW w:w="284" w:type="dxa"/>
            <w:tcBorders>
              <w:top w:val="nil"/>
              <w:left w:val="nil"/>
              <w:bottom w:val="nil"/>
              <w:right w:val="nil"/>
            </w:tcBorders>
            <w:vAlign w:val="center"/>
          </w:tcPr>
          <w:p w14:paraId="5A12224B" w14:textId="77777777" w:rsidR="00CC1863" w:rsidRPr="002357A8" w:rsidRDefault="00CC1863" w:rsidP="00DC5A30">
            <w:pPr>
              <w:tabs>
                <w:tab w:val="center" w:pos="4536"/>
                <w:tab w:val="decimal" w:pos="7088"/>
                <w:tab w:val="decimal" w:pos="9071"/>
              </w:tabs>
              <w:ind w:left="482" w:hanging="482"/>
              <w:jc w:val="right"/>
              <w:rPr>
                <w:rFonts w:eastAsia="PMingLiU"/>
                <w:sz w:val="22"/>
                <w:szCs w:val="22"/>
              </w:rPr>
            </w:pPr>
          </w:p>
        </w:tc>
        <w:tc>
          <w:tcPr>
            <w:tcW w:w="1559" w:type="dxa"/>
            <w:tcBorders>
              <w:top w:val="nil"/>
              <w:left w:val="nil"/>
              <w:bottom w:val="nil"/>
            </w:tcBorders>
            <w:vAlign w:val="center"/>
          </w:tcPr>
          <w:p w14:paraId="04BA87DE" w14:textId="15530353"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r>
      <w:tr w:rsidR="00CC1863" w:rsidRPr="002357A8" w14:paraId="3BB388AC" w14:textId="77777777" w:rsidTr="00DC5A30">
        <w:trPr>
          <w:cantSplit/>
        </w:trPr>
        <w:tc>
          <w:tcPr>
            <w:tcW w:w="5778" w:type="dxa"/>
            <w:tcBorders>
              <w:top w:val="nil"/>
              <w:bottom w:val="nil"/>
              <w:right w:val="nil"/>
            </w:tcBorders>
          </w:tcPr>
          <w:p w14:paraId="72BC53E8" w14:textId="2CB353F5" w:rsidR="00CC1863" w:rsidRPr="002357A8" w:rsidRDefault="00CC1863" w:rsidP="00DC5A30">
            <w:pPr>
              <w:tabs>
                <w:tab w:val="center" w:pos="4536"/>
                <w:tab w:val="decimal" w:pos="7088"/>
                <w:tab w:val="decimal" w:pos="9071"/>
              </w:tabs>
              <w:ind w:left="482" w:hanging="482"/>
              <w:rPr>
                <w:rFonts w:eastAsia="华文楷体"/>
                <w:bCs/>
                <w:sz w:val="22"/>
                <w:szCs w:val="22"/>
              </w:rPr>
            </w:pPr>
          </w:p>
        </w:tc>
        <w:tc>
          <w:tcPr>
            <w:tcW w:w="1701" w:type="dxa"/>
            <w:tcBorders>
              <w:top w:val="nil"/>
              <w:left w:val="nil"/>
              <w:bottom w:val="nil"/>
              <w:right w:val="nil"/>
            </w:tcBorders>
            <w:vAlign w:val="center"/>
          </w:tcPr>
          <w:p w14:paraId="3DEBDEAC" w14:textId="76A89872"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c>
          <w:tcPr>
            <w:tcW w:w="284" w:type="dxa"/>
            <w:tcBorders>
              <w:top w:val="nil"/>
              <w:left w:val="nil"/>
              <w:bottom w:val="nil"/>
              <w:right w:val="nil"/>
            </w:tcBorders>
            <w:vAlign w:val="center"/>
          </w:tcPr>
          <w:p w14:paraId="1CCA52EA" w14:textId="77777777" w:rsidR="00CC1863" w:rsidRPr="002357A8" w:rsidRDefault="00CC1863" w:rsidP="00DC5A30">
            <w:pPr>
              <w:tabs>
                <w:tab w:val="center" w:pos="4536"/>
                <w:tab w:val="decimal" w:pos="7088"/>
                <w:tab w:val="decimal" w:pos="9071"/>
              </w:tabs>
              <w:ind w:left="482" w:hanging="482"/>
              <w:jc w:val="right"/>
              <w:rPr>
                <w:rFonts w:eastAsia="PMingLiU"/>
                <w:sz w:val="22"/>
                <w:szCs w:val="22"/>
              </w:rPr>
            </w:pPr>
          </w:p>
        </w:tc>
        <w:tc>
          <w:tcPr>
            <w:tcW w:w="1559" w:type="dxa"/>
            <w:tcBorders>
              <w:top w:val="nil"/>
              <w:left w:val="nil"/>
              <w:bottom w:val="nil"/>
            </w:tcBorders>
            <w:vAlign w:val="center"/>
          </w:tcPr>
          <w:p w14:paraId="18DB9A1A" w14:textId="3CED4154"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r>
      <w:tr w:rsidR="00CC1863" w:rsidRPr="002357A8" w14:paraId="474B7456" w14:textId="77777777" w:rsidTr="00DC5A30">
        <w:trPr>
          <w:cantSplit/>
        </w:trPr>
        <w:tc>
          <w:tcPr>
            <w:tcW w:w="5778" w:type="dxa"/>
            <w:tcBorders>
              <w:top w:val="nil"/>
              <w:bottom w:val="nil"/>
              <w:right w:val="nil"/>
            </w:tcBorders>
          </w:tcPr>
          <w:p w14:paraId="718F1549" w14:textId="1E10387A" w:rsidR="00CC1863" w:rsidRPr="002357A8" w:rsidRDefault="00CC1863" w:rsidP="00DC5A30">
            <w:pPr>
              <w:tabs>
                <w:tab w:val="center" w:pos="4536"/>
                <w:tab w:val="decimal" w:pos="7088"/>
                <w:tab w:val="decimal" w:pos="9071"/>
              </w:tabs>
              <w:ind w:left="482" w:hanging="482"/>
              <w:rPr>
                <w:rFonts w:eastAsia="华文楷体"/>
                <w:bCs/>
                <w:sz w:val="22"/>
                <w:szCs w:val="22"/>
              </w:rPr>
            </w:pPr>
          </w:p>
        </w:tc>
        <w:tc>
          <w:tcPr>
            <w:tcW w:w="1701" w:type="dxa"/>
            <w:tcBorders>
              <w:top w:val="nil"/>
              <w:left w:val="nil"/>
              <w:bottom w:val="nil"/>
              <w:right w:val="nil"/>
            </w:tcBorders>
            <w:vAlign w:val="center"/>
          </w:tcPr>
          <w:p w14:paraId="19307374" w14:textId="6F53561E"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c>
          <w:tcPr>
            <w:tcW w:w="284" w:type="dxa"/>
            <w:tcBorders>
              <w:top w:val="nil"/>
              <w:left w:val="nil"/>
              <w:bottom w:val="nil"/>
              <w:right w:val="nil"/>
            </w:tcBorders>
            <w:vAlign w:val="center"/>
          </w:tcPr>
          <w:p w14:paraId="72C9EC33" w14:textId="77777777" w:rsidR="00CC1863" w:rsidRPr="002357A8" w:rsidRDefault="00CC1863" w:rsidP="00DC5A30">
            <w:pPr>
              <w:tabs>
                <w:tab w:val="center" w:pos="4536"/>
                <w:tab w:val="decimal" w:pos="7088"/>
                <w:tab w:val="decimal" w:pos="9071"/>
              </w:tabs>
              <w:ind w:left="482" w:hanging="482"/>
              <w:jc w:val="right"/>
              <w:rPr>
                <w:rFonts w:eastAsia="PMingLiU"/>
                <w:sz w:val="22"/>
                <w:szCs w:val="22"/>
              </w:rPr>
            </w:pPr>
          </w:p>
        </w:tc>
        <w:tc>
          <w:tcPr>
            <w:tcW w:w="1559" w:type="dxa"/>
            <w:tcBorders>
              <w:top w:val="nil"/>
              <w:left w:val="nil"/>
              <w:bottom w:val="nil"/>
            </w:tcBorders>
            <w:vAlign w:val="center"/>
          </w:tcPr>
          <w:p w14:paraId="4777502C"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r>
      <w:tr w:rsidR="00CC1863" w:rsidRPr="002357A8" w14:paraId="3A1D19A6" w14:textId="77777777" w:rsidTr="00DC5A30">
        <w:trPr>
          <w:cantSplit/>
        </w:trPr>
        <w:tc>
          <w:tcPr>
            <w:tcW w:w="5778" w:type="dxa"/>
            <w:tcBorders>
              <w:top w:val="nil"/>
              <w:bottom w:val="nil"/>
              <w:right w:val="nil"/>
            </w:tcBorders>
          </w:tcPr>
          <w:p w14:paraId="34BAE49B" w14:textId="1ED9C6BC" w:rsidR="00CC1863" w:rsidRPr="002357A8" w:rsidRDefault="00CC1863" w:rsidP="00DC5A30">
            <w:pPr>
              <w:tabs>
                <w:tab w:val="center" w:pos="4536"/>
                <w:tab w:val="decimal" w:pos="7088"/>
                <w:tab w:val="decimal" w:pos="9071"/>
              </w:tabs>
              <w:ind w:left="482" w:hanging="482"/>
              <w:rPr>
                <w:rFonts w:eastAsia="华文楷体"/>
                <w:bCs/>
                <w:sz w:val="22"/>
                <w:szCs w:val="22"/>
              </w:rPr>
            </w:pPr>
          </w:p>
        </w:tc>
        <w:tc>
          <w:tcPr>
            <w:tcW w:w="1701" w:type="dxa"/>
            <w:tcBorders>
              <w:top w:val="nil"/>
              <w:left w:val="nil"/>
              <w:bottom w:val="nil"/>
              <w:right w:val="nil"/>
            </w:tcBorders>
            <w:vAlign w:val="center"/>
          </w:tcPr>
          <w:p w14:paraId="00E0CE3A" w14:textId="23A9D4D1"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c>
          <w:tcPr>
            <w:tcW w:w="284" w:type="dxa"/>
            <w:tcBorders>
              <w:top w:val="nil"/>
              <w:left w:val="nil"/>
              <w:bottom w:val="nil"/>
              <w:right w:val="nil"/>
            </w:tcBorders>
            <w:vAlign w:val="center"/>
          </w:tcPr>
          <w:p w14:paraId="4B543839" w14:textId="77777777" w:rsidR="00CC1863" w:rsidRPr="002357A8" w:rsidRDefault="00CC1863" w:rsidP="00DC5A30">
            <w:pPr>
              <w:tabs>
                <w:tab w:val="center" w:pos="4536"/>
                <w:tab w:val="decimal" w:pos="7088"/>
                <w:tab w:val="decimal" w:pos="9071"/>
              </w:tabs>
              <w:ind w:left="482" w:hanging="482"/>
              <w:jc w:val="right"/>
              <w:rPr>
                <w:rFonts w:eastAsia="PMingLiU"/>
                <w:sz w:val="22"/>
                <w:szCs w:val="22"/>
              </w:rPr>
            </w:pPr>
          </w:p>
        </w:tc>
        <w:tc>
          <w:tcPr>
            <w:tcW w:w="1559" w:type="dxa"/>
            <w:tcBorders>
              <w:top w:val="nil"/>
              <w:left w:val="nil"/>
              <w:bottom w:val="nil"/>
            </w:tcBorders>
            <w:vAlign w:val="center"/>
          </w:tcPr>
          <w:p w14:paraId="78FDC28A" w14:textId="45562A72"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r>
      <w:tr w:rsidR="00CC1863" w:rsidRPr="002357A8" w14:paraId="6CC31253" w14:textId="77777777" w:rsidTr="00DC5A30">
        <w:trPr>
          <w:cantSplit/>
        </w:trPr>
        <w:tc>
          <w:tcPr>
            <w:tcW w:w="5778" w:type="dxa"/>
            <w:tcBorders>
              <w:top w:val="nil"/>
              <w:bottom w:val="nil"/>
              <w:right w:val="nil"/>
            </w:tcBorders>
          </w:tcPr>
          <w:p w14:paraId="096DD657" w14:textId="15A72D0F" w:rsidR="00CC1863" w:rsidRPr="002357A8" w:rsidRDefault="00CC1863" w:rsidP="00DC5A30">
            <w:pPr>
              <w:tabs>
                <w:tab w:val="center" w:pos="4536"/>
                <w:tab w:val="decimal" w:pos="7088"/>
                <w:tab w:val="decimal" w:pos="9071"/>
              </w:tabs>
              <w:ind w:left="482" w:hanging="482"/>
              <w:rPr>
                <w:rFonts w:eastAsia="华文楷体"/>
                <w:bCs/>
                <w:sz w:val="22"/>
                <w:szCs w:val="22"/>
              </w:rPr>
            </w:pPr>
          </w:p>
        </w:tc>
        <w:tc>
          <w:tcPr>
            <w:tcW w:w="1701" w:type="dxa"/>
            <w:tcBorders>
              <w:top w:val="nil"/>
              <w:left w:val="nil"/>
              <w:bottom w:val="nil"/>
              <w:right w:val="nil"/>
            </w:tcBorders>
            <w:vAlign w:val="center"/>
          </w:tcPr>
          <w:p w14:paraId="55C483B2" w14:textId="4978638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c>
          <w:tcPr>
            <w:tcW w:w="284" w:type="dxa"/>
            <w:tcBorders>
              <w:top w:val="nil"/>
              <w:left w:val="nil"/>
              <w:bottom w:val="nil"/>
              <w:right w:val="nil"/>
            </w:tcBorders>
            <w:vAlign w:val="center"/>
          </w:tcPr>
          <w:p w14:paraId="6EFD376D" w14:textId="77777777" w:rsidR="00CC1863" w:rsidRPr="002357A8" w:rsidRDefault="00CC1863" w:rsidP="00DC5A30">
            <w:pPr>
              <w:tabs>
                <w:tab w:val="center" w:pos="4536"/>
                <w:tab w:val="decimal" w:pos="7088"/>
                <w:tab w:val="decimal" w:pos="9071"/>
              </w:tabs>
              <w:ind w:left="482" w:hanging="482"/>
              <w:jc w:val="right"/>
              <w:rPr>
                <w:rFonts w:eastAsia="PMingLiU"/>
                <w:sz w:val="22"/>
                <w:szCs w:val="22"/>
              </w:rPr>
            </w:pPr>
          </w:p>
        </w:tc>
        <w:tc>
          <w:tcPr>
            <w:tcW w:w="1559" w:type="dxa"/>
            <w:tcBorders>
              <w:top w:val="nil"/>
              <w:left w:val="nil"/>
              <w:bottom w:val="nil"/>
            </w:tcBorders>
            <w:vAlign w:val="center"/>
          </w:tcPr>
          <w:p w14:paraId="034442CB" w14:textId="2A8F0C09"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r>
      <w:tr w:rsidR="00CC1863" w:rsidRPr="002357A8" w14:paraId="654E9DD5" w14:textId="77777777" w:rsidTr="00DC5A30">
        <w:trPr>
          <w:cantSplit/>
        </w:trPr>
        <w:tc>
          <w:tcPr>
            <w:tcW w:w="5778" w:type="dxa"/>
            <w:tcBorders>
              <w:top w:val="nil"/>
              <w:bottom w:val="nil"/>
              <w:right w:val="nil"/>
            </w:tcBorders>
          </w:tcPr>
          <w:p w14:paraId="12A2FD48" w14:textId="4CCD6E84" w:rsidR="00CC1863" w:rsidRPr="002357A8" w:rsidRDefault="00CC1863" w:rsidP="00DC5A30">
            <w:pPr>
              <w:tabs>
                <w:tab w:val="center" w:pos="4536"/>
                <w:tab w:val="decimal" w:pos="7088"/>
                <w:tab w:val="decimal" w:pos="9071"/>
              </w:tabs>
              <w:ind w:left="482" w:hanging="482"/>
              <w:rPr>
                <w:rFonts w:eastAsia="华文楷体"/>
                <w:bCs/>
                <w:sz w:val="22"/>
                <w:szCs w:val="22"/>
              </w:rPr>
            </w:pPr>
          </w:p>
        </w:tc>
        <w:tc>
          <w:tcPr>
            <w:tcW w:w="1701" w:type="dxa"/>
            <w:tcBorders>
              <w:top w:val="nil"/>
              <w:left w:val="nil"/>
              <w:bottom w:val="nil"/>
              <w:right w:val="nil"/>
            </w:tcBorders>
            <w:vAlign w:val="center"/>
          </w:tcPr>
          <w:p w14:paraId="11DB78C5" w14:textId="00158F1B"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c>
          <w:tcPr>
            <w:tcW w:w="284" w:type="dxa"/>
            <w:tcBorders>
              <w:top w:val="nil"/>
              <w:left w:val="nil"/>
              <w:bottom w:val="nil"/>
              <w:right w:val="nil"/>
            </w:tcBorders>
            <w:vAlign w:val="center"/>
          </w:tcPr>
          <w:p w14:paraId="2BB4C73A" w14:textId="77777777" w:rsidR="00CC1863" w:rsidRPr="002357A8" w:rsidRDefault="00CC1863" w:rsidP="00DC5A30">
            <w:pPr>
              <w:tabs>
                <w:tab w:val="center" w:pos="4536"/>
                <w:tab w:val="decimal" w:pos="7088"/>
                <w:tab w:val="decimal" w:pos="9071"/>
              </w:tabs>
              <w:ind w:left="482" w:hanging="482"/>
              <w:jc w:val="right"/>
              <w:rPr>
                <w:rFonts w:eastAsia="PMingLiU"/>
                <w:sz w:val="22"/>
                <w:szCs w:val="22"/>
              </w:rPr>
            </w:pPr>
          </w:p>
        </w:tc>
        <w:tc>
          <w:tcPr>
            <w:tcW w:w="1559" w:type="dxa"/>
            <w:tcBorders>
              <w:top w:val="nil"/>
              <w:left w:val="nil"/>
              <w:bottom w:val="nil"/>
            </w:tcBorders>
            <w:vAlign w:val="center"/>
          </w:tcPr>
          <w:p w14:paraId="514BD59C" w14:textId="561FA76B"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r>
      <w:tr w:rsidR="00CC1863" w:rsidRPr="002357A8" w14:paraId="1BC23B89" w14:textId="77777777" w:rsidTr="00DC5A30">
        <w:trPr>
          <w:cantSplit/>
        </w:trPr>
        <w:tc>
          <w:tcPr>
            <w:tcW w:w="5778" w:type="dxa"/>
            <w:tcBorders>
              <w:top w:val="nil"/>
              <w:bottom w:val="nil"/>
              <w:right w:val="nil"/>
            </w:tcBorders>
          </w:tcPr>
          <w:p w14:paraId="1409DE41" w14:textId="17669EF3" w:rsidR="00CC1863" w:rsidRPr="002357A8" w:rsidRDefault="00CC1863" w:rsidP="00DC5A30">
            <w:pPr>
              <w:tabs>
                <w:tab w:val="center" w:pos="4536"/>
                <w:tab w:val="decimal" w:pos="7088"/>
                <w:tab w:val="decimal" w:pos="9071"/>
              </w:tabs>
              <w:ind w:left="482" w:hanging="482"/>
              <w:rPr>
                <w:rFonts w:eastAsia="华文楷体"/>
                <w:bCs/>
                <w:sz w:val="22"/>
                <w:szCs w:val="22"/>
              </w:rPr>
            </w:pPr>
          </w:p>
        </w:tc>
        <w:tc>
          <w:tcPr>
            <w:tcW w:w="1701" w:type="dxa"/>
            <w:tcBorders>
              <w:top w:val="nil"/>
              <w:left w:val="nil"/>
              <w:bottom w:val="nil"/>
              <w:right w:val="nil"/>
            </w:tcBorders>
            <w:vAlign w:val="center"/>
          </w:tcPr>
          <w:p w14:paraId="59A03057" w14:textId="56EC80AE"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c>
          <w:tcPr>
            <w:tcW w:w="284" w:type="dxa"/>
            <w:tcBorders>
              <w:top w:val="nil"/>
              <w:left w:val="nil"/>
              <w:bottom w:val="nil"/>
              <w:right w:val="nil"/>
            </w:tcBorders>
            <w:vAlign w:val="center"/>
          </w:tcPr>
          <w:p w14:paraId="716B5371" w14:textId="77777777" w:rsidR="00CC1863" w:rsidRPr="002357A8" w:rsidRDefault="00CC1863" w:rsidP="00DC5A30">
            <w:pPr>
              <w:tabs>
                <w:tab w:val="center" w:pos="4536"/>
                <w:tab w:val="decimal" w:pos="7088"/>
                <w:tab w:val="decimal" w:pos="9071"/>
              </w:tabs>
              <w:ind w:left="482" w:hanging="482"/>
              <w:jc w:val="right"/>
              <w:rPr>
                <w:rFonts w:eastAsia="PMingLiU"/>
                <w:sz w:val="22"/>
                <w:szCs w:val="22"/>
              </w:rPr>
            </w:pPr>
          </w:p>
        </w:tc>
        <w:tc>
          <w:tcPr>
            <w:tcW w:w="1559" w:type="dxa"/>
            <w:tcBorders>
              <w:top w:val="nil"/>
              <w:left w:val="nil"/>
              <w:bottom w:val="nil"/>
            </w:tcBorders>
            <w:vAlign w:val="center"/>
          </w:tcPr>
          <w:p w14:paraId="3D6D0E16" w14:textId="4A117A16"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r>
      <w:tr w:rsidR="00CC1863" w:rsidRPr="002357A8" w14:paraId="524AB992" w14:textId="77777777" w:rsidTr="00DC5A30">
        <w:trPr>
          <w:cantSplit/>
        </w:trPr>
        <w:tc>
          <w:tcPr>
            <w:tcW w:w="5778" w:type="dxa"/>
            <w:tcBorders>
              <w:top w:val="nil"/>
              <w:bottom w:val="nil"/>
              <w:right w:val="nil"/>
            </w:tcBorders>
          </w:tcPr>
          <w:p w14:paraId="0572AC92" w14:textId="1B8586E5" w:rsidR="00CC1863" w:rsidRPr="002357A8" w:rsidRDefault="00CC1863" w:rsidP="00DC5A30">
            <w:pPr>
              <w:tabs>
                <w:tab w:val="center" w:pos="4536"/>
                <w:tab w:val="decimal" w:pos="7088"/>
                <w:tab w:val="decimal" w:pos="9071"/>
              </w:tabs>
              <w:ind w:left="482" w:hanging="482"/>
              <w:rPr>
                <w:rFonts w:eastAsia="华文楷体"/>
                <w:bCs/>
                <w:sz w:val="22"/>
                <w:szCs w:val="22"/>
              </w:rPr>
            </w:pPr>
          </w:p>
        </w:tc>
        <w:tc>
          <w:tcPr>
            <w:tcW w:w="1701" w:type="dxa"/>
            <w:tcBorders>
              <w:top w:val="nil"/>
              <w:left w:val="nil"/>
              <w:bottom w:val="nil"/>
              <w:right w:val="nil"/>
            </w:tcBorders>
            <w:vAlign w:val="center"/>
          </w:tcPr>
          <w:p w14:paraId="1B53208D"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c>
          <w:tcPr>
            <w:tcW w:w="284" w:type="dxa"/>
            <w:tcBorders>
              <w:top w:val="nil"/>
              <w:left w:val="nil"/>
              <w:bottom w:val="nil"/>
              <w:right w:val="nil"/>
            </w:tcBorders>
            <w:vAlign w:val="center"/>
          </w:tcPr>
          <w:p w14:paraId="5F148DF3" w14:textId="77777777" w:rsidR="00CC1863" w:rsidRPr="002357A8" w:rsidRDefault="00CC1863" w:rsidP="00DC5A30">
            <w:pPr>
              <w:tabs>
                <w:tab w:val="center" w:pos="4536"/>
                <w:tab w:val="decimal" w:pos="7088"/>
                <w:tab w:val="decimal" w:pos="9071"/>
              </w:tabs>
              <w:ind w:left="482" w:hanging="482"/>
              <w:jc w:val="right"/>
              <w:rPr>
                <w:rFonts w:eastAsia="PMingLiU"/>
                <w:sz w:val="22"/>
                <w:szCs w:val="22"/>
              </w:rPr>
            </w:pPr>
          </w:p>
        </w:tc>
        <w:tc>
          <w:tcPr>
            <w:tcW w:w="1559" w:type="dxa"/>
            <w:tcBorders>
              <w:top w:val="nil"/>
              <w:left w:val="nil"/>
              <w:bottom w:val="nil"/>
            </w:tcBorders>
            <w:vAlign w:val="center"/>
          </w:tcPr>
          <w:p w14:paraId="32967D1E" w14:textId="6C94BE0E"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r>
      <w:tr w:rsidR="00CC1863" w:rsidRPr="002357A8" w14:paraId="4AC6801F" w14:textId="77777777" w:rsidTr="00DC5A30">
        <w:trPr>
          <w:cantSplit/>
        </w:trPr>
        <w:tc>
          <w:tcPr>
            <w:tcW w:w="5778" w:type="dxa"/>
            <w:tcBorders>
              <w:top w:val="nil"/>
              <w:bottom w:val="nil"/>
              <w:right w:val="nil"/>
            </w:tcBorders>
          </w:tcPr>
          <w:p w14:paraId="17BDEF6E" w14:textId="214C0823" w:rsidR="00CC1863" w:rsidRPr="002357A8" w:rsidRDefault="00CC1863" w:rsidP="00DC5A30">
            <w:pPr>
              <w:tabs>
                <w:tab w:val="center" w:pos="4536"/>
                <w:tab w:val="decimal" w:pos="7088"/>
                <w:tab w:val="decimal" w:pos="9071"/>
              </w:tabs>
              <w:ind w:left="482" w:hanging="482"/>
              <w:rPr>
                <w:rFonts w:eastAsia="华文楷体"/>
                <w:bCs/>
                <w:sz w:val="22"/>
                <w:szCs w:val="22"/>
              </w:rPr>
            </w:pPr>
          </w:p>
        </w:tc>
        <w:tc>
          <w:tcPr>
            <w:tcW w:w="1701" w:type="dxa"/>
            <w:tcBorders>
              <w:top w:val="nil"/>
              <w:left w:val="nil"/>
              <w:bottom w:val="nil"/>
              <w:right w:val="nil"/>
            </w:tcBorders>
            <w:vAlign w:val="center"/>
          </w:tcPr>
          <w:p w14:paraId="6C971D2F" w14:textId="7CE0F3AA"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c>
          <w:tcPr>
            <w:tcW w:w="284" w:type="dxa"/>
            <w:tcBorders>
              <w:top w:val="nil"/>
              <w:left w:val="nil"/>
              <w:bottom w:val="nil"/>
              <w:right w:val="nil"/>
            </w:tcBorders>
            <w:vAlign w:val="center"/>
          </w:tcPr>
          <w:p w14:paraId="7C478630" w14:textId="77777777" w:rsidR="00CC1863" w:rsidRPr="002357A8" w:rsidRDefault="00CC1863" w:rsidP="00DC5A30">
            <w:pPr>
              <w:tabs>
                <w:tab w:val="center" w:pos="4536"/>
                <w:tab w:val="decimal" w:pos="7088"/>
                <w:tab w:val="decimal" w:pos="9071"/>
              </w:tabs>
              <w:ind w:left="482" w:hanging="482"/>
              <w:jc w:val="right"/>
              <w:rPr>
                <w:rFonts w:eastAsia="PMingLiU"/>
                <w:sz w:val="22"/>
                <w:szCs w:val="22"/>
              </w:rPr>
            </w:pPr>
          </w:p>
        </w:tc>
        <w:tc>
          <w:tcPr>
            <w:tcW w:w="1559" w:type="dxa"/>
            <w:tcBorders>
              <w:top w:val="nil"/>
              <w:left w:val="nil"/>
              <w:bottom w:val="nil"/>
            </w:tcBorders>
            <w:vAlign w:val="center"/>
          </w:tcPr>
          <w:p w14:paraId="5EF3D1DA" w14:textId="5CF0AF80"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r>
      <w:tr w:rsidR="00CC1863" w:rsidRPr="002357A8" w14:paraId="490945BF" w14:textId="77777777" w:rsidTr="00DC5A30">
        <w:trPr>
          <w:cantSplit/>
        </w:trPr>
        <w:tc>
          <w:tcPr>
            <w:tcW w:w="5778" w:type="dxa"/>
            <w:tcBorders>
              <w:top w:val="nil"/>
              <w:bottom w:val="nil"/>
              <w:right w:val="nil"/>
            </w:tcBorders>
          </w:tcPr>
          <w:p w14:paraId="3C2DFCA1" w14:textId="77777777" w:rsidR="00CC1863" w:rsidRPr="002357A8" w:rsidRDefault="00CC1863" w:rsidP="00DC5A30">
            <w:pPr>
              <w:tabs>
                <w:tab w:val="center" w:pos="4536"/>
                <w:tab w:val="decimal" w:pos="7088"/>
                <w:tab w:val="decimal" w:pos="9071"/>
              </w:tabs>
              <w:ind w:left="482" w:hanging="482"/>
              <w:rPr>
                <w:rFonts w:eastAsia="华文楷体"/>
                <w:bCs/>
                <w:sz w:val="22"/>
                <w:szCs w:val="22"/>
              </w:rPr>
            </w:pPr>
          </w:p>
        </w:tc>
        <w:tc>
          <w:tcPr>
            <w:tcW w:w="1701" w:type="dxa"/>
            <w:tcBorders>
              <w:top w:val="nil"/>
              <w:left w:val="nil"/>
              <w:bottom w:val="nil"/>
              <w:right w:val="nil"/>
            </w:tcBorders>
            <w:vAlign w:val="center"/>
          </w:tcPr>
          <w:p w14:paraId="4B417E62"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c>
          <w:tcPr>
            <w:tcW w:w="284" w:type="dxa"/>
            <w:tcBorders>
              <w:top w:val="nil"/>
              <w:left w:val="nil"/>
              <w:bottom w:val="nil"/>
              <w:right w:val="nil"/>
            </w:tcBorders>
            <w:vAlign w:val="center"/>
          </w:tcPr>
          <w:p w14:paraId="2A9A63E6" w14:textId="77777777" w:rsidR="00CC1863" w:rsidRPr="002357A8" w:rsidRDefault="00CC1863" w:rsidP="00DC5A30">
            <w:pPr>
              <w:tabs>
                <w:tab w:val="center" w:pos="4536"/>
                <w:tab w:val="decimal" w:pos="7088"/>
                <w:tab w:val="decimal" w:pos="9071"/>
              </w:tabs>
              <w:ind w:left="482" w:hanging="482"/>
              <w:jc w:val="right"/>
              <w:rPr>
                <w:rFonts w:eastAsia="PMingLiU"/>
                <w:sz w:val="22"/>
                <w:szCs w:val="22"/>
              </w:rPr>
            </w:pPr>
          </w:p>
        </w:tc>
        <w:tc>
          <w:tcPr>
            <w:tcW w:w="1559" w:type="dxa"/>
            <w:tcBorders>
              <w:top w:val="nil"/>
              <w:left w:val="nil"/>
              <w:bottom w:val="nil"/>
            </w:tcBorders>
            <w:vAlign w:val="center"/>
          </w:tcPr>
          <w:p w14:paraId="7FF7306A"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r>
      <w:tr w:rsidR="00CC1863" w:rsidRPr="002357A8" w14:paraId="6195A76B" w14:textId="77777777" w:rsidTr="00DC5A30">
        <w:trPr>
          <w:cantSplit/>
        </w:trPr>
        <w:tc>
          <w:tcPr>
            <w:tcW w:w="5778" w:type="dxa"/>
            <w:tcBorders>
              <w:top w:val="nil"/>
              <w:bottom w:val="nil"/>
              <w:right w:val="nil"/>
            </w:tcBorders>
          </w:tcPr>
          <w:p w14:paraId="03C59851" w14:textId="74CB0B3C" w:rsidR="00CC1863" w:rsidRPr="002357A8" w:rsidRDefault="00CC1863" w:rsidP="00DC5A30">
            <w:pPr>
              <w:tabs>
                <w:tab w:val="center" w:pos="4536"/>
                <w:tab w:val="decimal" w:pos="7088"/>
                <w:tab w:val="decimal" w:pos="9071"/>
              </w:tabs>
              <w:ind w:left="482" w:hanging="482"/>
              <w:rPr>
                <w:rFonts w:eastAsia="华文楷体"/>
                <w:bCs/>
                <w:sz w:val="22"/>
                <w:szCs w:val="22"/>
              </w:rPr>
            </w:pPr>
          </w:p>
        </w:tc>
        <w:tc>
          <w:tcPr>
            <w:tcW w:w="1701" w:type="dxa"/>
            <w:tcBorders>
              <w:top w:val="nil"/>
              <w:left w:val="nil"/>
              <w:bottom w:val="nil"/>
              <w:right w:val="nil"/>
            </w:tcBorders>
            <w:vAlign w:val="center"/>
          </w:tcPr>
          <w:p w14:paraId="4E710C6E" w14:textId="2C7B04F1"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c>
          <w:tcPr>
            <w:tcW w:w="284" w:type="dxa"/>
            <w:tcBorders>
              <w:top w:val="nil"/>
              <w:left w:val="nil"/>
              <w:bottom w:val="nil"/>
              <w:right w:val="nil"/>
            </w:tcBorders>
            <w:vAlign w:val="center"/>
          </w:tcPr>
          <w:p w14:paraId="61F6A9DB" w14:textId="77777777" w:rsidR="00CC1863" w:rsidRPr="002357A8" w:rsidRDefault="00CC1863" w:rsidP="00DC5A30">
            <w:pPr>
              <w:tabs>
                <w:tab w:val="center" w:pos="4536"/>
                <w:tab w:val="decimal" w:pos="7088"/>
                <w:tab w:val="decimal" w:pos="9071"/>
              </w:tabs>
              <w:ind w:left="482" w:hanging="482"/>
              <w:jc w:val="right"/>
              <w:rPr>
                <w:rFonts w:eastAsia="PMingLiU"/>
                <w:sz w:val="22"/>
                <w:szCs w:val="22"/>
              </w:rPr>
            </w:pPr>
          </w:p>
        </w:tc>
        <w:tc>
          <w:tcPr>
            <w:tcW w:w="1559" w:type="dxa"/>
            <w:tcBorders>
              <w:top w:val="nil"/>
              <w:left w:val="nil"/>
              <w:bottom w:val="nil"/>
            </w:tcBorders>
            <w:vAlign w:val="center"/>
          </w:tcPr>
          <w:p w14:paraId="4EDF24DA" w14:textId="06796D0B"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r>
      <w:tr w:rsidR="00CC1863" w:rsidRPr="002357A8" w14:paraId="2B0D6C60" w14:textId="77777777" w:rsidTr="00DC5A30">
        <w:trPr>
          <w:cantSplit/>
        </w:trPr>
        <w:tc>
          <w:tcPr>
            <w:tcW w:w="5778" w:type="dxa"/>
            <w:tcBorders>
              <w:top w:val="nil"/>
              <w:bottom w:val="nil"/>
              <w:right w:val="nil"/>
            </w:tcBorders>
          </w:tcPr>
          <w:p w14:paraId="4544A71C" w14:textId="77777777" w:rsidR="00CC1863" w:rsidRPr="002357A8" w:rsidRDefault="00CC1863" w:rsidP="00DC5A30">
            <w:pPr>
              <w:tabs>
                <w:tab w:val="center" w:pos="4536"/>
                <w:tab w:val="decimal" w:pos="7088"/>
                <w:tab w:val="decimal" w:pos="9071"/>
              </w:tabs>
              <w:ind w:left="482" w:hanging="482"/>
              <w:rPr>
                <w:rFonts w:eastAsia="华文楷体"/>
                <w:bCs/>
                <w:sz w:val="22"/>
                <w:szCs w:val="22"/>
              </w:rPr>
            </w:pPr>
          </w:p>
        </w:tc>
        <w:tc>
          <w:tcPr>
            <w:tcW w:w="1701" w:type="dxa"/>
            <w:tcBorders>
              <w:top w:val="nil"/>
              <w:left w:val="nil"/>
              <w:bottom w:val="nil"/>
              <w:right w:val="nil"/>
            </w:tcBorders>
            <w:vAlign w:val="center"/>
          </w:tcPr>
          <w:p w14:paraId="75CBC4F2"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c>
          <w:tcPr>
            <w:tcW w:w="284" w:type="dxa"/>
            <w:tcBorders>
              <w:top w:val="nil"/>
              <w:left w:val="nil"/>
              <w:bottom w:val="nil"/>
              <w:right w:val="nil"/>
            </w:tcBorders>
            <w:vAlign w:val="center"/>
          </w:tcPr>
          <w:p w14:paraId="254F67B6" w14:textId="77777777" w:rsidR="00CC1863" w:rsidRPr="002357A8" w:rsidRDefault="00CC1863" w:rsidP="00DC5A30">
            <w:pPr>
              <w:tabs>
                <w:tab w:val="center" w:pos="4536"/>
                <w:tab w:val="decimal" w:pos="7088"/>
                <w:tab w:val="decimal" w:pos="9071"/>
              </w:tabs>
              <w:ind w:left="482" w:hanging="482"/>
              <w:jc w:val="right"/>
              <w:rPr>
                <w:rFonts w:eastAsia="PMingLiU"/>
                <w:sz w:val="22"/>
                <w:szCs w:val="22"/>
              </w:rPr>
            </w:pPr>
          </w:p>
        </w:tc>
        <w:tc>
          <w:tcPr>
            <w:tcW w:w="1559" w:type="dxa"/>
            <w:tcBorders>
              <w:top w:val="nil"/>
              <w:left w:val="nil"/>
              <w:bottom w:val="nil"/>
            </w:tcBorders>
            <w:vAlign w:val="center"/>
          </w:tcPr>
          <w:p w14:paraId="724A64E4"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r>
      <w:tr w:rsidR="00CC1863" w:rsidRPr="002357A8" w14:paraId="235F0A72" w14:textId="77777777" w:rsidTr="00DC5A30">
        <w:trPr>
          <w:cantSplit/>
        </w:trPr>
        <w:tc>
          <w:tcPr>
            <w:tcW w:w="5778" w:type="dxa"/>
            <w:tcBorders>
              <w:top w:val="nil"/>
              <w:bottom w:val="nil"/>
              <w:right w:val="nil"/>
            </w:tcBorders>
          </w:tcPr>
          <w:p w14:paraId="3D0367EE" w14:textId="7B58EA27" w:rsidR="00CC1863" w:rsidRPr="002357A8" w:rsidRDefault="00CC1863" w:rsidP="00DC5A30">
            <w:pPr>
              <w:tabs>
                <w:tab w:val="center" w:pos="4536"/>
                <w:tab w:val="decimal" w:pos="7088"/>
                <w:tab w:val="decimal" w:pos="9072"/>
              </w:tabs>
              <w:ind w:left="482" w:hanging="482"/>
              <w:rPr>
                <w:rFonts w:eastAsia="华文楷体"/>
                <w:bCs/>
                <w:sz w:val="22"/>
                <w:szCs w:val="22"/>
              </w:rPr>
            </w:pPr>
          </w:p>
        </w:tc>
        <w:tc>
          <w:tcPr>
            <w:tcW w:w="1701" w:type="dxa"/>
            <w:tcBorders>
              <w:top w:val="nil"/>
              <w:left w:val="nil"/>
              <w:bottom w:val="nil"/>
              <w:right w:val="nil"/>
            </w:tcBorders>
            <w:vAlign w:val="center"/>
          </w:tcPr>
          <w:p w14:paraId="46B6F31F"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c>
          <w:tcPr>
            <w:tcW w:w="284" w:type="dxa"/>
            <w:tcBorders>
              <w:top w:val="nil"/>
              <w:left w:val="nil"/>
              <w:bottom w:val="nil"/>
              <w:right w:val="nil"/>
            </w:tcBorders>
            <w:vAlign w:val="center"/>
          </w:tcPr>
          <w:p w14:paraId="7399C80C" w14:textId="77777777" w:rsidR="00CC1863" w:rsidRPr="002357A8" w:rsidRDefault="00CC1863" w:rsidP="00DC5A30">
            <w:pPr>
              <w:tabs>
                <w:tab w:val="center" w:pos="4536"/>
                <w:tab w:val="decimal" w:pos="7088"/>
                <w:tab w:val="decimal" w:pos="9071"/>
              </w:tabs>
              <w:ind w:left="482" w:hanging="482"/>
              <w:jc w:val="right"/>
              <w:rPr>
                <w:rFonts w:eastAsia="PMingLiU"/>
                <w:sz w:val="22"/>
                <w:szCs w:val="22"/>
              </w:rPr>
            </w:pPr>
          </w:p>
        </w:tc>
        <w:tc>
          <w:tcPr>
            <w:tcW w:w="1559" w:type="dxa"/>
            <w:tcBorders>
              <w:top w:val="nil"/>
              <w:left w:val="nil"/>
              <w:bottom w:val="nil"/>
            </w:tcBorders>
            <w:vAlign w:val="center"/>
          </w:tcPr>
          <w:p w14:paraId="6D9C61C1"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r>
      <w:tr w:rsidR="00CC1863" w:rsidRPr="002357A8" w14:paraId="26E7DAE9" w14:textId="77777777" w:rsidTr="00DC5A30">
        <w:trPr>
          <w:cantSplit/>
        </w:trPr>
        <w:tc>
          <w:tcPr>
            <w:tcW w:w="5778" w:type="dxa"/>
            <w:tcBorders>
              <w:top w:val="nil"/>
              <w:bottom w:val="nil"/>
              <w:right w:val="nil"/>
            </w:tcBorders>
          </w:tcPr>
          <w:p w14:paraId="0AF746AA" w14:textId="77777777" w:rsidR="00303D85" w:rsidRPr="002357A8" w:rsidRDefault="00303D85" w:rsidP="00DC5A30">
            <w:pPr>
              <w:tabs>
                <w:tab w:val="center" w:pos="4536"/>
                <w:tab w:val="decimal" w:pos="7088"/>
                <w:tab w:val="decimal" w:pos="9071"/>
              </w:tabs>
              <w:ind w:left="482" w:hanging="482"/>
              <w:rPr>
                <w:rFonts w:eastAsia="华文楷体"/>
                <w:bCs/>
                <w:sz w:val="22"/>
                <w:szCs w:val="22"/>
              </w:rPr>
            </w:pPr>
          </w:p>
          <w:p w14:paraId="10208F75" w14:textId="1D1BCBFD" w:rsidR="00CC1863" w:rsidRPr="002357A8" w:rsidRDefault="00CC1863" w:rsidP="00DC5A30">
            <w:pPr>
              <w:tabs>
                <w:tab w:val="center" w:pos="4536"/>
                <w:tab w:val="decimal" w:pos="7088"/>
                <w:tab w:val="decimal" w:pos="9071"/>
              </w:tabs>
              <w:ind w:left="482" w:hanging="482"/>
              <w:rPr>
                <w:rFonts w:eastAsia="华文楷体"/>
                <w:bCs/>
                <w:sz w:val="22"/>
                <w:szCs w:val="22"/>
              </w:rPr>
            </w:pPr>
          </w:p>
        </w:tc>
        <w:tc>
          <w:tcPr>
            <w:tcW w:w="1701" w:type="dxa"/>
            <w:tcBorders>
              <w:top w:val="nil"/>
              <w:left w:val="nil"/>
              <w:bottom w:val="nil"/>
              <w:right w:val="nil"/>
            </w:tcBorders>
            <w:vAlign w:val="center"/>
          </w:tcPr>
          <w:p w14:paraId="4C2C3F63"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c>
          <w:tcPr>
            <w:tcW w:w="284" w:type="dxa"/>
            <w:tcBorders>
              <w:top w:val="nil"/>
              <w:left w:val="nil"/>
              <w:bottom w:val="nil"/>
              <w:right w:val="nil"/>
            </w:tcBorders>
            <w:vAlign w:val="center"/>
          </w:tcPr>
          <w:p w14:paraId="5888A888" w14:textId="77777777" w:rsidR="00CC1863" w:rsidRPr="002357A8" w:rsidRDefault="00CC1863" w:rsidP="00DC5A30">
            <w:pPr>
              <w:tabs>
                <w:tab w:val="center" w:pos="4536"/>
                <w:tab w:val="decimal" w:pos="7088"/>
                <w:tab w:val="decimal" w:pos="9071"/>
              </w:tabs>
              <w:ind w:left="482" w:hanging="482"/>
              <w:jc w:val="right"/>
              <w:rPr>
                <w:rFonts w:eastAsia="PMingLiU"/>
                <w:sz w:val="22"/>
                <w:szCs w:val="22"/>
              </w:rPr>
            </w:pPr>
          </w:p>
        </w:tc>
        <w:tc>
          <w:tcPr>
            <w:tcW w:w="1559" w:type="dxa"/>
            <w:tcBorders>
              <w:top w:val="nil"/>
              <w:left w:val="nil"/>
              <w:bottom w:val="nil"/>
            </w:tcBorders>
            <w:vAlign w:val="center"/>
          </w:tcPr>
          <w:p w14:paraId="0DB65502"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r>
    </w:tbl>
    <w:p w14:paraId="1D026CAE" w14:textId="02B00AD5" w:rsidR="00CC1863" w:rsidRPr="002357A8" w:rsidRDefault="00CC1863" w:rsidP="00CC1863">
      <w:pPr>
        <w:pStyle w:val="4"/>
        <w:numPr>
          <w:ilvl w:val="0"/>
          <w:numId w:val="0"/>
        </w:numPr>
        <w:tabs>
          <w:tab w:val="left" w:pos="851"/>
        </w:tabs>
        <w:spacing w:line="210" w:lineRule="exact"/>
        <w:rPr>
          <w:b/>
          <w:i w:val="0"/>
          <w:sz w:val="22"/>
          <w:szCs w:val="22"/>
        </w:rPr>
      </w:pPr>
      <w:r w:rsidRPr="002357A8">
        <w:rPr>
          <w:b/>
          <w:i w:val="0"/>
          <w:sz w:val="22"/>
          <w:szCs w:val="22"/>
        </w:rPr>
        <w:t>Consolidated</w:t>
      </w:r>
      <w:r w:rsidRPr="002357A8">
        <w:rPr>
          <w:b/>
          <w:i w:val="0"/>
          <w:sz w:val="22"/>
          <w:szCs w:val="22"/>
          <w:lang w:eastAsia="zh-CN"/>
        </w:rPr>
        <w:t xml:space="preserve"> </w:t>
      </w:r>
      <w:r w:rsidRPr="002357A8">
        <w:rPr>
          <w:b/>
          <w:i w:val="0"/>
          <w:sz w:val="22"/>
          <w:szCs w:val="22"/>
        </w:rPr>
        <w:t>Balance sheets (continued)</w:t>
      </w:r>
    </w:p>
    <w:p w14:paraId="011013D9" w14:textId="77777777" w:rsidR="00CC1863" w:rsidRPr="002357A8" w:rsidRDefault="00CC1863" w:rsidP="00CC1863">
      <w:pPr>
        <w:rPr>
          <w:i/>
          <w:sz w:val="22"/>
          <w:szCs w:val="22"/>
          <w:lang w:eastAsia="zh-CN"/>
        </w:rPr>
      </w:pPr>
      <w:r w:rsidRPr="002357A8">
        <w:rPr>
          <w:i/>
          <w:sz w:val="22"/>
          <w:szCs w:val="22"/>
          <w:lang w:eastAsia="zh-CN"/>
        </w:rPr>
        <w:t>(Expressed in thousands of renminbi yuan)</w:t>
      </w:r>
    </w:p>
    <w:p w14:paraId="60D62DFE" w14:textId="77777777" w:rsidR="00CC1863" w:rsidRPr="002357A8" w:rsidRDefault="00CC1863" w:rsidP="00CC1863">
      <w:pPr>
        <w:rPr>
          <w:sz w:val="22"/>
          <w:szCs w:val="22"/>
          <w:lang w:eastAsia="zh-CN"/>
        </w:rPr>
      </w:pPr>
    </w:p>
    <w:p w14:paraId="13AF5207" w14:textId="77777777" w:rsidR="00CC1863" w:rsidRPr="002357A8" w:rsidRDefault="00CC1863" w:rsidP="00CC1863">
      <w:pPr>
        <w:rPr>
          <w:sz w:val="22"/>
          <w:szCs w:val="22"/>
          <w:lang w:eastAsia="zh-CN"/>
        </w:rPr>
      </w:pPr>
    </w:p>
    <w:p w14:paraId="47EA92EF" w14:textId="77777777" w:rsidR="00CC1863" w:rsidRPr="002357A8" w:rsidRDefault="00CC1863" w:rsidP="00CC1863">
      <w:pPr>
        <w:tabs>
          <w:tab w:val="center" w:pos="4536"/>
          <w:tab w:val="right" w:pos="7088"/>
          <w:tab w:val="right" w:pos="9071"/>
        </w:tabs>
        <w:ind w:left="482" w:hanging="482"/>
        <w:rPr>
          <w:sz w:val="22"/>
          <w:szCs w:val="22"/>
          <w:lang w:eastAsia="zh-CN"/>
        </w:rPr>
      </w:pPr>
      <w:r w:rsidRPr="002357A8">
        <w:rPr>
          <w:rFonts w:eastAsia="华文楷体"/>
          <w:sz w:val="22"/>
          <w:szCs w:val="22"/>
        </w:rPr>
        <w:t>Liabilities and shareholders’ equity</w:t>
      </w:r>
      <w:r w:rsidRPr="002357A8">
        <w:rPr>
          <w:rFonts w:eastAsia="华文楷体"/>
          <w:sz w:val="22"/>
          <w:szCs w:val="22"/>
        </w:rPr>
        <w:tab/>
      </w:r>
      <w:r w:rsidRPr="002357A8">
        <w:rPr>
          <w:rFonts w:eastAsia="华文楷体"/>
          <w:sz w:val="22"/>
          <w:szCs w:val="22"/>
        </w:rPr>
        <w:tab/>
      </w:r>
      <w:r w:rsidRPr="002357A8">
        <w:rPr>
          <w:rFonts w:eastAsia="华文楷体"/>
          <w:sz w:val="22"/>
          <w:szCs w:val="22"/>
          <w:u w:val="single"/>
        </w:rPr>
        <w:t>201</w:t>
      </w:r>
      <w:r w:rsidRPr="002357A8">
        <w:rPr>
          <w:sz w:val="22"/>
          <w:szCs w:val="22"/>
          <w:u w:val="single"/>
          <w:lang w:eastAsia="zh-CN"/>
        </w:rPr>
        <w:t>9</w:t>
      </w:r>
      <w:r w:rsidRPr="002357A8">
        <w:rPr>
          <w:rFonts w:eastAsia="华文楷体"/>
          <w:sz w:val="22"/>
          <w:szCs w:val="22"/>
        </w:rPr>
        <w:tab/>
      </w:r>
      <w:r w:rsidRPr="002357A8">
        <w:rPr>
          <w:rFonts w:eastAsia="华文楷体"/>
          <w:sz w:val="22"/>
          <w:szCs w:val="22"/>
          <w:u w:val="single"/>
        </w:rPr>
        <w:t>201</w:t>
      </w:r>
      <w:r w:rsidRPr="002357A8">
        <w:rPr>
          <w:rFonts w:hint="eastAsia"/>
          <w:sz w:val="22"/>
          <w:szCs w:val="22"/>
          <w:u w:val="single"/>
          <w:lang w:eastAsia="zh-CN"/>
        </w:rPr>
        <w:t>8</w:t>
      </w:r>
    </w:p>
    <w:p w14:paraId="0D13C41A" w14:textId="77777777" w:rsidR="00CC1863" w:rsidRPr="002357A8" w:rsidRDefault="00CC1863" w:rsidP="00CC1863">
      <w:pPr>
        <w:tabs>
          <w:tab w:val="center" w:pos="4536"/>
          <w:tab w:val="decimal" w:pos="7088"/>
          <w:tab w:val="decimal" w:pos="9071"/>
        </w:tabs>
        <w:ind w:left="482" w:hanging="482"/>
        <w:rPr>
          <w:rFonts w:eastAsia="华文楷体"/>
          <w:sz w:val="22"/>
          <w:szCs w:val="22"/>
          <w:lang w:eastAsia="zh-CN"/>
        </w:rPr>
      </w:pPr>
    </w:p>
    <w:tbl>
      <w:tblPr>
        <w:tblW w:w="9322" w:type="dxa"/>
        <w:tblBorders>
          <w:insideH w:val="single" w:sz="4" w:space="0" w:color="auto"/>
          <w:insideV w:val="single" w:sz="4" w:space="0" w:color="auto"/>
        </w:tblBorders>
        <w:tblLayout w:type="fixed"/>
        <w:tblLook w:val="0000" w:firstRow="0" w:lastRow="0" w:firstColumn="0" w:lastColumn="0" w:noHBand="0" w:noVBand="0"/>
      </w:tblPr>
      <w:tblGrid>
        <w:gridCol w:w="5778"/>
        <w:gridCol w:w="1560"/>
        <w:gridCol w:w="567"/>
        <w:gridCol w:w="1417"/>
      </w:tblGrid>
      <w:tr w:rsidR="00CC1863" w:rsidRPr="002357A8" w14:paraId="291CF37D" w14:textId="77777777" w:rsidTr="00DC5A30">
        <w:trPr>
          <w:cantSplit/>
          <w:trHeight w:val="159"/>
        </w:trPr>
        <w:tc>
          <w:tcPr>
            <w:tcW w:w="5778" w:type="dxa"/>
            <w:tcBorders>
              <w:top w:val="nil"/>
              <w:bottom w:val="nil"/>
              <w:right w:val="nil"/>
            </w:tcBorders>
          </w:tcPr>
          <w:p w14:paraId="4A56D4CA"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Current liabilities</w:t>
            </w:r>
            <w:r w:rsidRPr="002357A8">
              <w:rPr>
                <w:rFonts w:eastAsia="华文楷体" w:hint="eastAsia"/>
                <w:sz w:val="22"/>
                <w:szCs w:val="22"/>
              </w:rPr>
              <w:t>：</w:t>
            </w:r>
          </w:p>
        </w:tc>
        <w:tc>
          <w:tcPr>
            <w:tcW w:w="1560" w:type="dxa"/>
            <w:tcBorders>
              <w:top w:val="nil"/>
              <w:left w:val="nil"/>
              <w:bottom w:val="nil"/>
              <w:right w:val="nil"/>
            </w:tcBorders>
            <w:vAlign w:val="center"/>
          </w:tcPr>
          <w:p w14:paraId="002E1DD5" w14:textId="77777777" w:rsidR="00CC1863" w:rsidRPr="002357A8" w:rsidRDefault="00CC1863" w:rsidP="00DC5A30">
            <w:pPr>
              <w:tabs>
                <w:tab w:val="center" w:pos="4536"/>
                <w:tab w:val="decimal" w:pos="7088"/>
                <w:tab w:val="decimal" w:pos="9071"/>
              </w:tabs>
              <w:ind w:left="482" w:hanging="482"/>
              <w:rPr>
                <w:rFonts w:eastAsia="PMingLiU"/>
                <w:sz w:val="22"/>
                <w:szCs w:val="22"/>
                <w:lang w:eastAsia="zh-TW"/>
              </w:rPr>
            </w:pPr>
          </w:p>
        </w:tc>
        <w:tc>
          <w:tcPr>
            <w:tcW w:w="567" w:type="dxa"/>
            <w:tcBorders>
              <w:top w:val="nil"/>
              <w:left w:val="nil"/>
              <w:bottom w:val="nil"/>
              <w:right w:val="nil"/>
            </w:tcBorders>
            <w:vAlign w:val="center"/>
          </w:tcPr>
          <w:p w14:paraId="043B1CB2" w14:textId="77777777" w:rsidR="00CC1863" w:rsidRPr="002357A8" w:rsidRDefault="00CC1863" w:rsidP="00DC5A30">
            <w:pPr>
              <w:tabs>
                <w:tab w:val="center" w:pos="4536"/>
                <w:tab w:val="decimal" w:pos="7088"/>
                <w:tab w:val="decimal" w:pos="9071"/>
              </w:tabs>
              <w:ind w:left="482" w:hanging="482"/>
              <w:rPr>
                <w:rFonts w:eastAsia="华文楷体"/>
                <w:sz w:val="22"/>
                <w:szCs w:val="22"/>
                <w:lang w:eastAsia="zh-TW"/>
              </w:rPr>
            </w:pPr>
          </w:p>
        </w:tc>
        <w:tc>
          <w:tcPr>
            <w:tcW w:w="1417" w:type="dxa"/>
            <w:tcBorders>
              <w:top w:val="nil"/>
              <w:left w:val="nil"/>
              <w:bottom w:val="nil"/>
            </w:tcBorders>
            <w:vAlign w:val="center"/>
          </w:tcPr>
          <w:p w14:paraId="6AC88180" w14:textId="77777777" w:rsidR="00CC1863" w:rsidRPr="002357A8" w:rsidRDefault="00CC1863" w:rsidP="00DC5A30">
            <w:pPr>
              <w:tabs>
                <w:tab w:val="center" w:pos="4536"/>
                <w:tab w:val="decimal" w:pos="7088"/>
                <w:tab w:val="decimal" w:pos="9071"/>
              </w:tabs>
              <w:ind w:left="482" w:hanging="482"/>
              <w:rPr>
                <w:rFonts w:eastAsia="PMingLiU"/>
                <w:sz w:val="22"/>
                <w:szCs w:val="22"/>
                <w:lang w:eastAsia="zh-TW"/>
              </w:rPr>
            </w:pPr>
          </w:p>
        </w:tc>
      </w:tr>
      <w:tr w:rsidR="00CC1863" w:rsidRPr="002357A8" w14:paraId="6D1D98E9" w14:textId="77777777" w:rsidTr="00DC5A30">
        <w:trPr>
          <w:cantSplit/>
          <w:trHeight w:val="159"/>
        </w:trPr>
        <w:tc>
          <w:tcPr>
            <w:tcW w:w="5778" w:type="dxa"/>
            <w:tcBorders>
              <w:top w:val="nil"/>
              <w:bottom w:val="nil"/>
              <w:right w:val="nil"/>
            </w:tcBorders>
          </w:tcPr>
          <w:p w14:paraId="56B5C9F7"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Short-term loans</w:t>
            </w:r>
          </w:p>
        </w:tc>
        <w:tc>
          <w:tcPr>
            <w:tcW w:w="1560" w:type="dxa"/>
            <w:tcBorders>
              <w:top w:val="nil"/>
              <w:left w:val="nil"/>
              <w:bottom w:val="nil"/>
              <w:right w:val="nil"/>
            </w:tcBorders>
            <w:vAlign w:val="center"/>
          </w:tcPr>
          <w:p w14:paraId="1711F47B"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20,403,075</w:t>
            </w:r>
          </w:p>
        </w:tc>
        <w:tc>
          <w:tcPr>
            <w:tcW w:w="567" w:type="dxa"/>
            <w:tcBorders>
              <w:top w:val="nil"/>
              <w:left w:val="nil"/>
              <w:bottom w:val="nil"/>
              <w:right w:val="nil"/>
            </w:tcBorders>
            <w:vAlign w:val="center"/>
          </w:tcPr>
          <w:p w14:paraId="26DCCDCE"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7FD0175F"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17,606,082</w:t>
            </w:r>
          </w:p>
        </w:tc>
      </w:tr>
      <w:tr w:rsidR="00CC1863" w:rsidRPr="002357A8" w14:paraId="42DF237F" w14:textId="77777777" w:rsidTr="00DC5A30">
        <w:trPr>
          <w:cantSplit/>
          <w:trHeight w:val="159"/>
        </w:trPr>
        <w:tc>
          <w:tcPr>
            <w:tcW w:w="5778" w:type="dxa"/>
            <w:tcBorders>
              <w:top w:val="nil"/>
              <w:bottom w:val="nil"/>
              <w:right w:val="nil"/>
            </w:tcBorders>
          </w:tcPr>
          <w:p w14:paraId="23801729"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 xml:space="preserve">Bills payable </w:t>
            </w:r>
          </w:p>
        </w:tc>
        <w:tc>
          <w:tcPr>
            <w:tcW w:w="1560" w:type="dxa"/>
            <w:tcBorders>
              <w:top w:val="nil"/>
              <w:left w:val="nil"/>
              <w:bottom w:val="nil"/>
              <w:right w:val="nil"/>
            </w:tcBorders>
            <w:vAlign w:val="center"/>
          </w:tcPr>
          <w:p w14:paraId="040544C2"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4,733,932</w:t>
            </w:r>
          </w:p>
        </w:tc>
        <w:tc>
          <w:tcPr>
            <w:tcW w:w="567" w:type="dxa"/>
            <w:tcBorders>
              <w:top w:val="nil"/>
              <w:left w:val="nil"/>
              <w:bottom w:val="nil"/>
              <w:right w:val="nil"/>
            </w:tcBorders>
            <w:vAlign w:val="center"/>
          </w:tcPr>
          <w:p w14:paraId="592B772E"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7387FC18"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3,797,742</w:t>
            </w:r>
          </w:p>
        </w:tc>
      </w:tr>
      <w:tr w:rsidR="00CC1863" w:rsidRPr="002357A8" w14:paraId="49DF7C44" w14:textId="77777777" w:rsidTr="00DC5A30">
        <w:trPr>
          <w:cantSplit/>
          <w:trHeight w:val="159"/>
        </w:trPr>
        <w:tc>
          <w:tcPr>
            <w:tcW w:w="5778" w:type="dxa"/>
            <w:tcBorders>
              <w:top w:val="nil"/>
              <w:bottom w:val="nil"/>
              <w:right w:val="nil"/>
            </w:tcBorders>
          </w:tcPr>
          <w:p w14:paraId="0561A5DE"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Accounts payable</w:t>
            </w:r>
          </w:p>
        </w:tc>
        <w:tc>
          <w:tcPr>
            <w:tcW w:w="1560" w:type="dxa"/>
            <w:tcBorders>
              <w:top w:val="nil"/>
              <w:left w:val="nil"/>
              <w:bottom w:val="nil"/>
              <w:right w:val="nil"/>
            </w:tcBorders>
            <w:vAlign w:val="center"/>
          </w:tcPr>
          <w:p w14:paraId="0E24EA40"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20,068,294</w:t>
            </w:r>
          </w:p>
        </w:tc>
        <w:tc>
          <w:tcPr>
            <w:tcW w:w="567" w:type="dxa"/>
            <w:tcBorders>
              <w:top w:val="nil"/>
              <w:left w:val="nil"/>
              <w:bottom w:val="nil"/>
              <w:right w:val="nil"/>
            </w:tcBorders>
            <w:vAlign w:val="center"/>
          </w:tcPr>
          <w:p w14:paraId="393B605C"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35EC6B5C"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23,261,762</w:t>
            </w:r>
          </w:p>
        </w:tc>
      </w:tr>
      <w:tr w:rsidR="00CC1863" w:rsidRPr="002357A8" w14:paraId="5185D884" w14:textId="77777777" w:rsidTr="00DC5A30">
        <w:trPr>
          <w:cantSplit/>
          <w:trHeight w:val="159"/>
        </w:trPr>
        <w:tc>
          <w:tcPr>
            <w:tcW w:w="5778" w:type="dxa"/>
            <w:tcBorders>
              <w:top w:val="nil"/>
              <w:bottom w:val="nil"/>
              <w:right w:val="nil"/>
            </w:tcBorders>
          </w:tcPr>
          <w:p w14:paraId="1DAF205C"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Contract liabilities</w:t>
            </w:r>
          </w:p>
        </w:tc>
        <w:tc>
          <w:tcPr>
            <w:tcW w:w="1560" w:type="dxa"/>
            <w:tcBorders>
              <w:top w:val="nil"/>
              <w:left w:val="nil"/>
              <w:bottom w:val="nil"/>
              <w:right w:val="nil"/>
            </w:tcBorders>
            <w:vAlign w:val="center"/>
          </w:tcPr>
          <w:p w14:paraId="62793339"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3,575,654</w:t>
            </w:r>
          </w:p>
        </w:tc>
        <w:tc>
          <w:tcPr>
            <w:tcW w:w="567" w:type="dxa"/>
            <w:tcBorders>
              <w:top w:val="nil"/>
              <w:left w:val="nil"/>
              <w:bottom w:val="nil"/>
              <w:right w:val="nil"/>
            </w:tcBorders>
            <w:vAlign w:val="center"/>
          </w:tcPr>
          <w:p w14:paraId="5EAF0EB0"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7CD34EE0"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4,390,293</w:t>
            </w:r>
          </w:p>
        </w:tc>
      </w:tr>
      <w:tr w:rsidR="00CC1863" w:rsidRPr="002357A8" w14:paraId="5BF32F90" w14:textId="77777777" w:rsidTr="00DC5A30">
        <w:trPr>
          <w:cantSplit/>
          <w:trHeight w:val="159"/>
        </w:trPr>
        <w:tc>
          <w:tcPr>
            <w:tcW w:w="5778" w:type="dxa"/>
            <w:tcBorders>
              <w:top w:val="nil"/>
              <w:bottom w:val="nil"/>
              <w:right w:val="nil"/>
            </w:tcBorders>
          </w:tcPr>
          <w:p w14:paraId="16D02496"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Employee benefits payable</w:t>
            </w:r>
          </w:p>
        </w:tc>
        <w:tc>
          <w:tcPr>
            <w:tcW w:w="1560" w:type="dxa"/>
            <w:tcBorders>
              <w:top w:val="nil"/>
              <w:left w:val="nil"/>
              <w:bottom w:val="nil"/>
              <w:right w:val="nil"/>
            </w:tcBorders>
            <w:vAlign w:val="center"/>
          </w:tcPr>
          <w:p w14:paraId="4A183FCB"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421,938</w:t>
            </w:r>
          </w:p>
        </w:tc>
        <w:tc>
          <w:tcPr>
            <w:tcW w:w="567" w:type="dxa"/>
            <w:tcBorders>
              <w:top w:val="nil"/>
              <w:left w:val="nil"/>
              <w:bottom w:val="nil"/>
              <w:right w:val="nil"/>
            </w:tcBorders>
            <w:vAlign w:val="center"/>
          </w:tcPr>
          <w:p w14:paraId="1F543C85"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7DA271C3"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 xml:space="preserve">510,507 </w:t>
            </w:r>
          </w:p>
        </w:tc>
      </w:tr>
      <w:tr w:rsidR="00CC1863" w:rsidRPr="002357A8" w14:paraId="3A4850A0" w14:textId="77777777" w:rsidTr="00DC5A30">
        <w:trPr>
          <w:cantSplit/>
          <w:trHeight w:val="159"/>
        </w:trPr>
        <w:tc>
          <w:tcPr>
            <w:tcW w:w="5778" w:type="dxa"/>
            <w:tcBorders>
              <w:top w:val="nil"/>
              <w:bottom w:val="nil"/>
              <w:right w:val="nil"/>
            </w:tcBorders>
          </w:tcPr>
          <w:p w14:paraId="1B748C8B"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Taxes payable</w:t>
            </w:r>
          </w:p>
        </w:tc>
        <w:tc>
          <w:tcPr>
            <w:tcW w:w="1560" w:type="dxa"/>
            <w:tcBorders>
              <w:top w:val="nil"/>
              <w:left w:val="nil"/>
              <w:bottom w:val="nil"/>
              <w:right w:val="nil"/>
            </w:tcBorders>
            <w:vAlign w:val="center"/>
          </w:tcPr>
          <w:p w14:paraId="6140732E"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843,715</w:t>
            </w:r>
          </w:p>
        </w:tc>
        <w:tc>
          <w:tcPr>
            <w:tcW w:w="567" w:type="dxa"/>
            <w:tcBorders>
              <w:top w:val="nil"/>
              <w:left w:val="nil"/>
              <w:bottom w:val="nil"/>
              <w:right w:val="nil"/>
            </w:tcBorders>
            <w:vAlign w:val="center"/>
          </w:tcPr>
          <w:p w14:paraId="008F9EE1"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20CED82F"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 xml:space="preserve">1,053,477  </w:t>
            </w:r>
          </w:p>
        </w:tc>
      </w:tr>
      <w:tr w:rsidR="00CC1863" w:rsidRPr="002357A8" w14:paraId="615C6851" w14:textId="77777777" w:rsidTr="00DC5A30">
        <w:trPr>
          <w:cantSplit/>
          <w:trHeight w:val="159"/>
        </w:trPr>
        <w:tc>
          <w:tcPr>
            <w:tcW w:w="5778" w:type="dxa"/>
            <w:tcBorders>
              <w:top w:val="nil"/>
              <w:bottom w:val="nil"/>
              <w:right w:val="nil"/>
            </w:tcBorders>
          </w:tcPr>
          <w:p w14:paraId="0349EF65"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Other payables</w:t>
            </w:r>
          </w:p>
        </w:tc>
        <w:tc>
          <w:tcPr>
            <w:tcW w:w="1560" w:type="dxa"/>
            <w:tcBorders>
              <w:top w:val="nil"/>
              <w:left w:val="nil"/>
              <w:bottom w:val="nil"/>
              <w:right w:val="nil"/>
            </w:tcBorders>
            <w:vAlign w:val="center"/>
          </w:tcPr>
          <w:p w14:paraId="4671A8A5"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1,770,597</w:t>
            </w:r>
          </w:p>
        </w:tc>
        <w:tc>
          <w:tcPr>
            <w:tcW w:w="567" w:type="dxa"/>
            <w:tcBorders>
              <w:top w:val="nil"/>
              <w:left w:val="nil"/>
              <w:bottom w:val="nil"/>
              <w:right w:val="nil"/>
            </w:tcBorders>
            <w:vAlign w:val="center"/>
          </w:tcPr>
          <w:p w14:paraId="115F8934"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191F5068"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2,186,009</w:t>
            </w:r>
          </w:p>
        </w:tc>
      </w:tr>
      <w:tr w:rsidR="00CC1863" w:rsidRPr="002357A8" w14:paraId="1690772D" w14:textId="77777777" w:rsidTr="00DC5A30">
        <w:trPr>
          <w:cantSplit/>
          <w:trHeight w:val="159"/>
        </w:trPr>
        <w:tc>
          <w:tcPr>
            <w:tcW w:w="5778" w:type="dxa"/>
            <w:tcBorders>
              <w:top w:val="nil"/>
              <w:bottom w:val="nil"/>
              <w:right w:val="nil"/>
            </w:tcBorders>
          </w:tcPr>
          <w:p w14:paraId="311AD0A8"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Non-current liabilities due within one year</w:t>
            </w:r>
          </w:p>
        </w:tc>
        <w:tc>
          <w:tcPr>
            <w:tcW w:w="1560" w:type="dxa"/>
            <w:tcBorders>
              <w:top w:val="nil"/>
              <w:left w:val="nil"/>
              <w:bottom w:val="nil"/>
              <w:right w:val="nil"/>
            </w:tcBorders>
            <w:vAlign w:val="center"/>
          </w:tcPr>
          <w:p w14:paraId="6CC37FB7"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535,475</w:t>
            </w:r>
          </w:p>
        </w:tc>
        <w:tc>
          <w:tcPr>
            <w:tcW w:w="567" w:type="dxa"/>
            <w:tcBorders>
              <w:top w:val="nil"/>
              <w:left w:val="nil"/>
              <w:bottom w:val="nil"/>
              <w:right w:val="nil"/>
            </w:tcBorders>
            <w:vAlign w:val="center"/>
          </w:tcPr>
          <w:p w14:paraId="230782A6"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722BD4D2"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156,559</w:t>
            </w:r>
          </w:p>
        </w:tc>
      </w:tr>
      <w:tr w:rsidR="00CC1863" w:rsidRPr="002357A8" w14:paraId="63D60F2A" w14:textId="77777777" w:rsidTr="00DC5A30">
        <w:trPr>
          <w:cantSplit/>
          <w:trHeight w:val="159"/>
        </w:trPr>
        <w:tc>
          <w:tcPr>
            <w:tcW w:w="5778" w:type="dxa"/>
            <w:tcBorders>
              <w:top w:val="nil"/>
              <w:bottom w:val="nil"/>
              <w:right w:val="nil"/>
            </w:tcBorders>
          </w:tcPr>
          <w:p w14:paraId="3F38A8A1"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 xml:space="preserve">Other current liabilities </w:t>
            </w:r>
          </w:p>
        </w:tc>
        <w:tc>
          <w:tcPr>
            <w:tcW w:w="1560" w:type="dxa"/>
            <w:tcBorders>
              <w:top w:val="nil"/>
              <w:left w:val="nil"/>
              <w:bottom w:val="nil"/>
              <w:right w:val="nil"/>
            </w:tcBorders>
            <w:vAlign w:val="center"/>
          </w:tcPr>
          <w:p w14:paraId="7BA9F390" w14:textId="649ED06C" w:rsidR="00CC1863" w:rsidRPr="002357A8" w:rsidRDefault="006860A0" w:rsidP="00DC5A30">
            <w:pPr>
              <w:tabs>
                <w:tab w:val="center" w:pos="4536"/>
                <w:tab w:val="decimal" w:pos="7088"/>
                <w:tab w:val="decimal" w:pos="9071"/>
              </w:tabs>
              <w:ind w:left="482" w:hanging="482"/>
              <w:jc w:val="right"/>
              <w:rPr>
                <w:rFonts w:eastAsia="PMingLiU"/>
                <w:sz w:val="22"/>
                <w:szCs w:val="22"/>
                <w:lang w:eastAsia="zh-TW"/>
              </w:rPr>
            </w:pPr>
            <w:r w:rsidRPr="002357A8">
              <w:rPr>
                <w:rFonts w:asciiTheme="minorEastAsia" w:hAnsiTheme="minorEastAsia" w:hint="eastAsia"/>
                <w:sz w:val="22"/>
                <w:szCs w:val="22"/>
                <w:lang w:eastAsia="zh-CN"/>
              </w:rPr>
              <w:t>-</w:t>
            </w:r>
          </w:p>
        </w:tc>
        <w:tc>
          <w:tcPr>
            <w:tcW w:w="567" w:type="dxa"/>
            <w:tcBorders>
              <w:top w:val="nil"/>
              <w:left w:val="nil"/>
              <w:bottom w:val="nil"/>
              <w:right w:val="nil"/>
            </w:tcBorders>
            <w:vAlign w:val="center"/>
          </w:tcPr>
          <w:p w14:paraId="41F1DBAA"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7684E870"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917</w:t>
            </w:r>
          </w:p>
        </w:tc>
      </w:tr>
      <w:tr w:rsidR="00CC1863" w:rsidRPr="002357A8" w14:paraId="5CB9053C" w14:textId="77777777" w:rsidTr="00DC5A30">
        <w:trPr>
          <w:cantSplit/>
          <w:trHeight w:val="159"/>
        </w:trPr>
        <w:tc>
          <w:tcPr>
            <w:tcW w:w="5778" w:type="dxa"/>
            <w:tcBorders>
              <w:top w:val="nil"/>
              <w:bottom w:val="nil"/>
              <w:right w:val="nil"/>
            </w:tcBorders>
          </w:tcPr>
          <w:p w14:paraId="2610AF7A"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Total current liabilities</w:t>
            </w:r>
          </w:p>
        </w:tc>
        <w:tc>
          <w:tcPr>
            <w:tcW w:w="1560" w:type="dxa"/>
            <w:tcBorders>
              <w:top w:val="nil"/>
              <w:left w:val="nil"/>
              <w:bottom w:val="nil"/>
              <w:right w:val="nil"/>
            </w:tcBorders>
            <w:vAlign w:val="center"/>
          </w:tcPr>
          <w:p w14:paraId="6928A067"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52,352,680</w:t>
            </w:r>
          </w:p>
        </w:tc>
        <w:tc>
          <w:tcPr>
            <w:tcW w:w="567" w:type="dxa"/>
            <w:tcBorders>
              <w:top w:val="nil"/>
              <w:left w:val="nil"/>
              <w:bottom w:val="nil"/>
              <w:right w:val="nil"/>
            </w:tcBorders>
            <w:vAlign w:val="center"/>
          </w:tcPr>
          <w:p w14:paraId="569E7B63"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18F07B5B"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52,963,348</w:t>
            </w:r>
          </w:p>
        </w:tc>
      </w:tr>
      <w:tr w:rsidR="00CC1863" w:rsidRPr="002357A8" w14:paraId="7F3BA535" w14:textId="77777777" w:rsidTr="00DC5A30">
        <w:trPr>
          <w:cantSplit/>
          <w:trHeight w:val="159"/>
        </w:trPr>
        <w:tc>
          <w:tcPr>
            <w:tcW w:w="5778" w:type="dxa"/>
            <w:tcBorders>
              <w:top w:val="nil"/>
              <w:bottom w:val="nil"/>
              <w:right w:val="nil"/>
            </w:tcBorders>
          </w:tcPr>
          <w:p w14:paraId="410AAAF5" w14:textId="77777777" w:rsidR="00CC1863" w:rsidRPr="002357A8" w:rsidRDefault="00CC1863" w:rsidP="00DC5A30">
            <w:pPr>
              <w:tabs>
                <w:tab w:val="center" w:pos="4536"/>
                <w:tab w:val="decimal" w:pos="7088"/>
                <w:tab w:val="decimal" w:pos="9071"/>
              </w:tabs>
              <w:ind w:left="482" w:hanging="482"/>
              <w:rPr>
                <w:rFonts w:eastAsia="华文楷体"/>
                <w:sz w:val="22"/>
                <w:szCs w:val="22"/>
              </w:rPr>
            </w:pPr>
          </w:p>
        </w:tc>
        <w:tc>
          <w:tcPr>
            <w:tcW w:w="1560" w:type="dxa"/>
            <w:tcBorders>
              <w:top w:val="nil"/>
              <w:left w:val="nil"/>
              <w:bottom w:val="nil"/>
              <w:right w:val="nil"/>
            </w:tcBorders>
            <w:vAlign w:val="center"/>
          </w:tcPr>
          <w:p w14:paraId="514D62E0"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c>
          <w:tcPr>
            <w:tcW w:w="567" w:type="dxa"/>
            <w:tcBorders>
              <w:top w:val="nil"/>
              <w:left w:val="nil"/>
              <w:bottom w:val="nil"/>
              <w:right w:val="nil"/>
            </w:tcBorders>
            <w:vAlign w:val="center"/>
          </w:tcPr>
          <w:p w14:paraId="20D71E78"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77B89511"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r>
      <w:tr w:rsidR="00CC1863" w:rsidRPr="002357A8" w14:paraId="30E035F2" w14:textId="77777777" w:rsidTr="00DC5A30">
        <w:trPr>
          <w:cantSplit/>
          <w:trHeight w:val="159"/>
        </w:trPr>
        <w:tc>
          <w:tcPr>
            <w:tcW w:w="5778" w:type="dxa"/>
            <w:tcBorders>
              <w:top w:val="nil"/>
              <w:bottom w:val="nil"/>
              <w:right w:val="nil"/>
            </w:tcBorders>
          </w:tcPr>
          <w:p w14:paraId="2E3DE228" w14:textId="77777777" w:rsidR="00CC1863" w:rsidRPr="002357A8" w:rsidRDefault="00CC1863" w:rsidP="00DC5A30">
            <w:pPr>
              <w:tabs>
                <w:tab w:val="center" w:pos="4536"/>
                <w:tab w:val="decimal" w:pos="7088"/>
                <w:tab w:val="decimal" w:pos="9071"/>
              </w:tabs>
              <w:ind w:left="482" w:hanging="482"/>
              <w:rPr>
                <w:rFonts w:eastAsia="华文楷体"/>
                <w:sz w:val="22"/>
                <w:szCs w:val="22"/>
              </w:rPr>
            </w:pPr>
          </w:p>
        </w:tc>
        <w:tc>
          <w:tcPr>
            <w:tcW w:w="1560" w:type="dxa"/>
            <w:tcBorders>
              <w:top w:val="nil"/>
              <w:left w:val="nil"/>
              <w:bottom w:val="nil"/>
              <w:right w:val="nil"/>
            </w:tcBorders>
            <w:vAlign w:val="center"/>
          </w:tcPr>
          <w:p w14:paraId="1719F4C5"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c>
          <w:tcPr>
            <w:tcW w:w="567" w:type="dxa"/>
            <w:tcBorders>
              <w:top w:val="nil"/>
              <w:left w:val="nil"/>
              <w:bottom w:val="nil"/>
              <w:right w:val="nil"/>
            </w:tcBorders>
            <w:vAlign w:val="center"/>
          </w:tcPr>
          <w:p w14:paraId="59CFF40B"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19D238F8"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r>
      <w:tr w:rsidR="00CC1863" w:rsidRPr="002357A8" w14:paraId="298013B4" w14:textId="77777777" w:rsidTr="00DC5A30">
        <w:trPr>
          <w:cantSplit/>
          <w:trHeight w:val="159"/>
        </w:trPr>
        <w:tc>
          <w:tcPr>
            <w:tcW w:w="5778" w:type="dxa"/>
            <w:tcBorders>
              <w:top w:val="nil"/>
              <w:bottom w:val="nil"/>
              <w:right w:val="nil"/>
            </w:tcBorders>
          </w:tcPr>
          <w:p w14:paraId="24825311"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Non-current liabilities:</w:t>
            </w:r>
          </w:p>
        </w:tc>
        <w:tc>
          <w:tcPr>
            <w:tcW w:w="1560" w:type="dxa"/>
            <w:tcBorders>
              <w:top w:val="nil"/>
              <w:left w:val="nil"/>
              <w:bottom w:val="nil"/>
              <w:right w:val="nil"/>
            </w:tcBorders>
            <w:vAlign w:val="center"/>
          </w:tcPr>
          <w:p w14:paraId="36B977F6"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c>
          <w:tcPr>
            <w:tcW w:w="567" w:type="dxa"/>
            <w:tcBorders>
              <w:top w:val="nil"/>
              <w:left w:val="nil"/>
              <w:bottom w:val="nil"/>
              <w:right w:val="nil"/>
            </w:tcBorders>
            <w:vAlign w:val="center"/>
          </w:tcPr>
          <w:p w14:paraId="043BE878"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0951FDBE"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r>
      <w:tr w:rsidR="00CC1863" w:rsidRPr="002357A8" w14:paraId="2C2396C0" w14:textId="77777777" w:rsidTr="00DC5A30">
        <w:trPr>
          <w:cantSplit/>
          <w:trHeight w:val="159"/>
        </w:trPr>
        <w:tc>
          <w:tcPr>
            <w:tcW w:w="5778" w:type="dxa"/>
            <w:tcBorders>
              <w:top w:val="nil"/>
              <w:bottom w:val="nil"/>
              <w:right w:val="nil"/>
            </w:tcBorders>
          </w:tcPr>
          <w:p w14:paraId="3180A447"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Long-term loans</w:t>
            </w:r>
          </w:p>
        </w:tc>
        <w:tc>
          <w:tcPr>
            <w:tcW w:w="1560" w:type="dxa"/>
            <w:tcBorders>
              <w:top w:val="nil"/>
              <w:left w:val="nil"/>
              <w:bottom w:val="nil"/>
              <w:right w:val="nil"/>
            </w:tcBorders>
            <w:vAlign w:val="center"/>
          </w:tcPr>
          <w:p w14:paraId="2F2B0100"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474,382</w:t>
            </w:r>
          </w:p>
        </w:tc>
        <w:tc>
          <w:tcPr>
            <w:tcW w:w="567" w:type="dxa"/>
            <w:tcBorders>
              <w:top w:val="nil"/>
              <w:left w:val="nil"/>
              <w:bottom w:val="nil"/>
              <w:right w:val="nil"/>
            </w:tcBorders>
            <w:vAlign w:val="center"/>
          </w:tcPr>
          <w:p w14:paraId="1FD2223C"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5B782B57"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536,291</w:t>
            </w:r>
          </w:p>
        </w:tc>
      </w:tr>
      <w:tr w:rsidR="00CC1863" w:rsidRPr="002357A8" w14:paraId="0DC72410" w14:textId="77777777" w:rsidTr="00DC5A30">
        <w:trPr>
          <w:cantSplit/>
          <w:trHeight w:val="159"/>
        </w:trPr>
        <w:tc>
          <w:tcPr>
            <w:tcW w:w="5778" w:type="dxa"/>
            <w:tcBorders>
              <w:top w:val="nil"/>
              <w:bottom w:val="nil"/>
              <w:right w:val="nil"/>
            </w:tcBorders>
          </w:tcPr>
          <w:p w14:paraId="6C5B1E09"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Lease liabilities</w:t>
            </w:r>
          </w:p>
        </w:tc>
        <w:tc>
          <w:tcPr>
            <w:tcW w:w="1560" w:type="dxa"/>
            <w:tcBorders>
              <w:top w:val="nil"/>
              <w:left w:val="nil"/>
              <w:bottom w:val="nil"/>
              <w:right w:val="nil"/>
            </w:tcBorders>
            <w:vAlign w:val="center"/>
          </w:tcPr>
          <w:p w14:paraId="7E9C3ABF"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1,134,746</w:t>
            </w:r>
          </w:p>
        </w:tc>
        <w:tc>
          <w:tcPr>
            <w:tcW w:w="567" w:type="dxa"/>
            <w:tcBorders>
              <w:top w:val="nil"/>
              <w:left w:val="nil"/>
              <w:bottom w:val="nil"/>
              <w:right w:val="nil"/>
            </w:tcBorders>
            <w:vAlign w:val="center"/>
          </w:tcPr>
          <w:p w14:paraId="4A86BEC7"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2E51A8D8" w14:textId="3620C3AF" w:rsidR="00CC1863" w:rsidRPr="002357A8" w:rsidRDefault="006860A0" w:rsidP="00DC5A30">
            <w:pPr>
              <w:tabs>
                <w:tab w:val="center" w:pos="4536"/>
                <w:tab w:val="decimal" w:pos="7088"/>
                <w:tab w:val="decimal" w:pos="9071"/>
              </w:tabs>
              <w:ind w:left="482" w:hanging="482"/>
              <w:jc w:val="right"/>
              <w:rPr>
                <w:rFonts w:eastAsia="PMingLiU"/>
                <w:sz w:val="22"/>
                <w:szCs w:val="22"/>
                <w:lang w:eastAsia="zh-TW"/>
              </w:rPr>
            </w:pPr>
            <w:r w:rsidRPr="002357A8">
              <w:rPr>
                <w:rFonts w:asciiTheme="minorEastAsia" w:hAnsiTheme="minorEastAsia" w:hint="eastAsia"/>
                <w:sz w:val="22"/>
                <w:szCs w:val="22"/>
                <w:lang w:eastAsia="zh-CN"/>
              </w:rPr>
              <w:t>-</w:t>
            </w:r>
          </w:p>
        </w:tc>
      </w:tr>
      <w:tr w:rsidR="00CC1863" w:rsidRPr="002357A8" w14:paraId="1825FA6A" w14:textId="77777777" w:rsidTr="00DC5A30">
        <w:trPr>
          <w:cantSplit/>
          <w:trHeight w:val="159"/>
        </w:trPr>
        <w:tc>
          <w:tcPr>
            <w:tcW w:w="5778" w:type="dxa"/>
            <w:tcBorders>
              <w:top w:val="nil"/>
              <w:bottom w:val="nil"/>
              <w:right w:val="nil"/>
            </w:tcBorders>
          </w:tcPr>
          <w:p w14:paraId="2BBF3921"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Long-term payables</w:t>
            </w:r>
          </w:p>
        </w:tc>
        <w:tc>
          <w:tcPr>
            <w:tcW w:w="1560" w:type="dxa"/>
            <w:tcBorders>
              <w:top w:val="nil"/>
              <w:left w:val="nil"/>
              <w:bottom w:val="nil"/>
              <w:right w:val="nil"/>
            </w:tcBorders>
            <w:vAlign w:val="center"/>
          </w:tcPr>
          <w:p w14:paraId="61FF6D1F"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784,377</w:t>
            </w:r>
          </w:p>
        </w:tc>
        <w:tc>
          <w:tcPr>
            <w:tcW w:w="567" w:type="dxa"/>
            <w:tcBorders>
              <w:top w:val="nil"/>
              <w:left w:val="nil"/>
              <w:bottom w:val="nil"/>
              <w:right w:val="nil"/>
            </w:tcBorders>
            <w:vAlign w:val="center"/>
          </w:tcPr>
          <w:p w14:paraId="1F0A18B4"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61626E15"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868,672</w:t>
            </w:r>
          </w:p>
        </w:tc>
      </w:tr>
      <w:tr w:rsidR="00CC1863" w:rsidRPr="002357A8" w14:paraId="12B194ED" w14:textId="77777777" w:rsidTr="00DC5A30">
        <w:trPr>
          <w:cantSplit/>
          <w:trHeight w:val="159"/>
        </w:trPr>
        <w:tc>
          <w:tcPr>
            <w:tcW w:w="5778" w:type="dxa"/>
            <w:tcBorders>
              <w:top w:val="nil"/>
              <w:bottom w:val="nil"/>
              <w:right w:val="nil"/>
            </w:tcBorders>
          </w:tcPr>
          <w:p w14:paraId="040485BC"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Provisions</w:t>
            </w:r>
          </w:p>
        </w:tc>
        <w:tc>
          <w:tcPr>
            <w:tcW w:w="1560" w:type="dxa"/>
            <w:tcBorders>
              <w:top w:val="nil"/>
              <w:left w:val="nil"/>
              <w:bottom w:val="nil"/>
              <w:right w:val="nil"/>
            </w:tcBorders>
            <w:vAlign w:val="center"/>
          </w:tcPr>
          <w:p w14:paraId="3C8B2CE0"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449,256</w:t>
            </w:r>
          </w:p>
        </w:tc>
        <w:tc>
          <w:tcPr>
            <w:tcW w:w="567" w:type="dxa"/>
            <w:tcBorders>
              <w:top w:val="nil"/>
              <w:left w:val="nil"/>
              <w:bottom w:val="nil"/>
              <w:right w:val="nil"/>
            </w:tcBorders>
            <w:vAlign w:val="center"/>
          </w:tcPr>
          <w:p w14:paraId="42457454"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7D8C8404"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595,742</w:t>
            </w:r>
          </w:p>
        </w:tc>
      </w:tr>
      <w:tr w:rsidR="00CC1863" w:rsidRPr="002357A8" w14:paraId="6EB2D375" w14:textId="77777777" w:rsidTr="00DC5A30">
        <w:trPr>
          <w:cantSplit/>
          <w:trHeight w:val="159"/>
        </w:trPr>
        <w:tc>
          <w:tcPr>
            <w:tcW w:w="5778" w:type="dxa"/>
            <w:tcBorders>
              <w:top w:val="nil"/>
              <w:bottom w:val="nil"/>
              <w:right w:val="nil"/>
            </w:tcBorders>
          </w:tcPr>
          <w:p w14:paraId="41AB0B29"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Deferred income</w:t>
            </w:r>
          </w:p>
        </w:tc>
        <w:tc>
          <w:tcPr>
            <w:tcW w:w="1560" w:type="dxa"/>
            <w:tcBorders>
              <w:top w:val="nil"/>
              <w:left w:val="nil"/>
              <w:bottom w:val="nil"/>
              <w:right w:val="nil"/>
            </w:tcBorders>
            <w:vAlign w:val="center"/>
          </w:tcPr>
          <w:p w14:paraId="59D7ED2C"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92,211</w:t>
            </w:r>
          </w:p>
        </w:tc>
        <w:tc>
          <w:tcPr>
            <w:tcW w:w="567" w:type="dxa"/>
            <w:tcBorders>
              <w:top w:val="nil"/>
              <w:left w:val="nil"/>
              <w:bottom w:val="nil"/>
              <w:right w:val="nil"/>
            </w:tcBorders>
            <w:vAlign w:val="center"/>
          </w:tcPr>
          <w:p w14:paraId="4BB2A38D"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1F3927A6"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139,594</w:t>
            </w:r>
          </w:p>
        </w:tc>
      </w:tr>
      <w:tr w:rsidR="00CC1863" w:rsidRPr="002357A8" w14:paraId="25BA36BF" w14:textId="77777777" w:rsidTr="00DC5A30">
        <w:trPr>
          <w:cantSplit/>
          <w:trHeight w:val="159"/>
        </w:trPr>
        <w:tc>
          <w:tcPr>
            <w:tcW w:w="5778" w:type="dxa"/>
            <w:tcBorders>
              <w:top w:val="nil"/>
              <w:bottom w:val="nil"/>
              <w:right w:val="nil"/>
            </w:tcBorders>
          </w:tcPr>
          <w:p w14:paraId="5D672CA2"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Deferred income tax liabilities</w:t>
            </w:r>
          </w:p>
        </w:tc>
        <w:tc>
          <w:tcPr>
            <w:tcW w:w="1560" w:type="dxa"/>
            <w:tcBorders>
              <w:top w:val="nil"/>
              <w:left w:val="nil"/>
              <w:bottom w:val="nil"/>
              <w:right w:val="nil"/>
            </w:tcBorders>
            <w:vAlign w:val="center"/>
          </w:tcPr>
          <w:p w14:paraId="5A2829E0"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17,854</w:t>
            </w:r>
          </w:p>
        </w:tc>
        <w:tc>
          <w:tcPr>
            <w:tcW w:w="567" w:type="dxa"/>
            <w:tcBorders>
              <w:top w:val="nil"/>
              <w:left w:val="nil"/>
              <w:bottom w:val="nil"/>
              <w:right w:val="nil"/>
            </w:tcBorders>
            <w:vAlign w:val="center"/>
          </w:tcPr>
          <w:p w14:paraId="51DB6D36"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69F98D9A"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22,658</w:t>
            </w:r>
          </w:p>
        </w:tc>
      </w:tr>
      <w:tr w:rsidR="00CC1863" w:rsidRPr="002357A8" w14:paraId="7E6E0370" w14:textId="77777777" w:rsidTr="00DC5A30">
        <w:trPr>
          <w:cantSplit/>
          <w:trHeight w:val="159"/>
        </w:trPr>
        <w:tc>
          <w:tcPr>
            <w:tcW w:w="5778" w:type="dxa"/>
            <w:tcBorders>
              <w:top w:val="nil"/>
              <w:bottom w:val="nil"/>
              <w:right w:val="nil"/>
            </w:tcBorders>
          </w:tcPr>
          <w:p w14:paraId="73D30324" w14:textId="77777777" w:rsidR="00CC1863" w:rsidRPr="002357A8" w:rsidRDefault="00CC1863" w:rsidP="00DC5A30">
            <w:pPr>
              <w:tabs>
                <w:tab w:val="center" w:pos="4536"/>
                <w:tab w:val="decimal" w:pos="7088"/>
                <w:tab w:val="decimal" w:pos="9071"/>
              </w:tabs>
              <w:ind w:left="482" w:hanging="482"/>
              <w:rPr>
                <w:rFonts w:eastAsia="华文楷体"/>
                <w:sz w:val="22"/>
                <w:szCs w:val="22"/>
              </w:rPr>
            </w:pPr>
          </w:p>
        </w:tc>
        <w:tc>
          <w:tcPr>
            <w:tcW w:w="1560" w:type="dxa"/>
            <w:tcBorders>
              <w:top w:val="nil"/>
              <w:left w:val="nil"/>
              <w:bottom w:val="nil"/>
              <w:right w:val="nil"/>
            </w:tcBorders>
            <w:vAlign w:val="center"/>
          </w:tcPr>
          <w:p w14:paraId="012C8068"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c>
          <w:tcPr>
            <w:tcW w:w="567" w:type="dxa"/>
            <w:tcBorders>
              <w:top w:val="nil"/>
              <w:left w:val="nil"/>
              <w:bottom w:val="nil"/>
              <w:right w:val="nil"/>
            </w:tcBorders>
            <w:vAlign w:val="center"/>
          </w:tcPr>
          <w:p w14:paraId="2346C0DE"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6C61C922"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r>
      <w:tr w:rsidR="00CC1863" w:rsidRPr="002357A8" w14:paraId="698D17D3" w14:textId="77777777" w:rsidTr="00DC5A30">
        <w:trPr>
          <w:cantSplit/>
          <w:trHeight w:val="159"/>
        </w:trPr>
        <w:tc>
          <w:tcPr>
            <w:tcW w:w="5778" w:type="dxa"/>
            <w:tcBorders>
              <w:top w:val="nil"/>
              <w:bottom w:val="nil"/>
              <w:right w:val="nil"/>
            </w:tcBorders>
          </w:tcPr>
          <w:p w14:paraId="5D86DF70"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Total non-current liabilities</w:t>
            </w:r>
          </w:p>
        </w:tc>
        <w:tc>
          <w:tcPr>
            <w:tcW w:w="1560" w:type="dxa"/>
            <w:tcBorders>
              <w:top w:val="nil"/>
              <w:left w:val="nil"/>
              <w:bottom w:val="nil"/>
              <w:right w:val="nil"/>
            </w:tcBorders>
            <w:vAlign w:val="center"/>
          </w:tcPr>
          <w:p w14:paraId="1A36C05A"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2,952,826</w:t>
            </w:r>
          </w:p>
        </w:tc>
        <w:tc>
          <w:tcPr>
            <w:tcW w:w="567" w:type="dxa"/>
            <w:tcBorders>
              <w:top w:val="nil"/>
              <w:left w:val="nil"/>
              <w:bottom w:val="nil"/>
              <w:right w:val="nil"/>
            </w:tcBorders>
            <w:vAlign w:val="center"/>
          </w:tcPr>
          <w:p w14:paraId="417E0F6B"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1C2243BB"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2,162,957</w:t>
            </w:r>
          </w:p>
        </w:tc>
      </w:tr>
      <w:tr w:rsidR="00CC1863" w:rsidRPr="002357A8" w14:paraId="7CEB21F2" w14:textId="77777777" w:rsidTr="00DC5A30">
        <w:trPr>
          <w:cantSplit/>
          <w:trHeight w:val="159"/>
        </w:trPr>
        <w:tc>
          <w:tcPr>
            <w:tcW w:w="5778" w:type="dxa"/>
            <w:tcBorders>
              <w:top w:val="nil"/>
              <w:bottom w:val="nil"/>
              <w:right w:val="nil"/>
            </w:tcBorders>
          </w:tcPr>
          <w:p w14:paraId="64D7F103" w14:textId="77777777" w:rsidR="00CC1863" w:rsidRPr="002357A8" w:rsidRDefault="00CC1863" w:rsidP="00DC5A30">
            <w:pPr>
              <w:tabs>
                <w:tab w:val="center" w:pos="4536"/>
                <w:tab w:val="decimal" w:pos="7088"/>
                <w:tab w:val="decimal" w:pos="9071"/>
              </w:tabs>
              <w:ind w:left="482" w:hanging="482"/>
              <w:rPr>
                <w:rFonts w:eastAsia="华文楷体"/>
                <w:sz w:val="22"/>
                <w:szCs w:val="22"/>
              </w:rPr>
            </w:pPr>
          </w:p>
        </w:tc>
        <w:tc>
          <w:tcPr>
            <w:tcW w:w="1560" w:type="dxa"/>
            <w:tcBorders>
              <w:top w:val="nil"/>
              <w:left w:val="nil"/>
              <w:bottom w:val="nil"/>
              <w:right w:val="nil"/>
            </w:tcBorders>
            <w:vAlign w:val="center"/>
          </w:tcPr>
          <w:p w14:paraId="4B45E77E"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c>
          <w:tcPr>
            <w:tcW w:w="567" w:type="dxa"/>
            <w:tcBorders>
              <w:top w:val="nil"/>
              <w:left w:val="nil"/>
              <w:bottom w:val="nil"/>
              <w:right w:val="nil"/>
            </w:tcBorders>
            <w:vAlign w:val="center"/>
          </w:tcPr>
          <w:p w14:paraId="53CE99B9"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37EC3CF4"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r>
      <w:tr w:rsidR="00CC1863" w:rsidRPr="002357A8" w14:paraId="04461C84" w14:textId="77777777" w:rsidTr="00DC5A30">
        <w:trPr>
          <w:cantSplit/>
          <w:trHeight w:val="159"/>
        </w:trPr>
        <w:tc>
          <w:tcPr>
            <w:tcW w:w="5778" w:type="dxa"/>
            <w:tcBorders>
              <w:top w:val="nil"/>
              <w:bottom w:val="nil"/>
              <w:right w:val="nil"/>
            </w:tcBorders>
          </w:tcPr>
          <w:p w14:paraId="638241CA"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Total liabilities</w:t>
            </w:r>
          </w:p>
        </w:tc>
        <w:tc>
          <w:tcPr>
            <w:tcW w:w="1560" w:type="dxa"/>
            <w:tcBorders>
              <w:top w:val="nil"/>
              <w:left w:val="nil"/>
              <w:bottom w:val="nil"/>
              <w:right w:val="nil"/>
            </w:tcBorders>
            <w:vAlign w:val="center"/>
          </w:tcPr>
          <w:p w14:paraId="1722CC69"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55,305,506</w:t>
            </w:r>
          </w:p>
        </w:tc>
        <w:tc>
          <w:tcPr>
            <w:tcW w:w="567" w:type="dxa"/>
            <w:tcBorders>
              <w:top w:val="nil"/>
              <w:left w:val="nil"/>
              <w:bottom w:val="nil"/>
              <w:right w:val="nil"/>
            </w:tcBorders>
            <w:vAlign w:val="center"/>
          </w:tcPr>
          <w:p w14:paraId="2D088C72"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3C00C303"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55,126,305</w:t>
            </w:r>
          </w:p>
        </w:tc>
      </w:tr>
      <w:tr w:rsidR="00CC1863" w:rsidRPr="002357A8" w14:paraId="2EE6209B" w14:textId="77777777" w:rsidTr="00DC5A30">
        <w:trPr>
          <w:cantSplit/>
          <w:trHeight w:val="159"/>
        </w:trPr>
        <w:tc>
          <w:tcPr>
            <w:tcW w:w="5778" w:type="dxa"/>
            <w:tcBorders>
              <w:top w:val="nil"/>
              <w:bottom w:val="nil"/>
              <w:right w:val="nil"/>
            </w:tcBorders>
          </w:tcPr>
          <w:p w14:paraId="10C09FF0" w14:textId="77777777" w:rsidR="00CC1863" w:rsidRPr="002357A8" w:rsidRDefault="00CC1863" w:rsidP="00DC5A30">
            <w:pPr>
              <w:tabs>
                <w:tab w:val="center" w:pos="4536"/>
                <w:tab w:val="decimal" w:pos="7088"/>
                <w:tab w:val="decimal" w:pos="9071"/>
              </w:tabs>
              <w:ind w:left="482" w:hanging="482"/>
              <w:rPr>
                <w:rFonts w:eastAsia="华文楷体"/>
                <w:sz w:val="22"/>
                <w:szCs w:val="22"/>
              </w:rPr>
            </w:pPr>
          </w:p>
        </w:tc>
        <w:tc>
          <w:tcPr>
            <w:tcW w:w="1560" w:type="dxa"/>
            <w:tcBorders>
              <w:top w:val="nil"/>
              <w:left w:val="nil"/>
              <w:bottom w:val="nil"/>
              <w:right w:val="nil"/>
            </w:tcBorders>
            <w:vAlign w:val="center"/>
          </w:tcPr>
          <w:p w14:paraId="48C48591"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c>
          <w:tcPr>
            <w:tcW w:w="567" w:type="dxa"/>
            <w:tcBorders>
              <w:top w:val="nil"/>
              <w:left w:val="nil"/>
              <w:bottom w:val="nil"/>
              <w:right w:val="nil"/>
            </w:tcBorders>
            <w:vAlign w:val="center"/>
          </w:tcPr>
          <w:p w14:paraId="3644DB2D"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0A991C7A"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r>
      <w:tr w:rsidR="00CC1863" w:rsidRPr="002357A8" w14:paraId="7FF785D8" w14:textId="77777777" w:rsidTr="00DC5A30">
        <w:trPr>
          <w:cantSplit/>
          <w:trHeight w:val="159"/>
        </w:trPr>
        <w:tc>
          <w:tcPr>
            <w:tcW w:w="5778" w:type="dxa"/>
            <w:tcBorders>
              <w:top w:val="nil"/>
              <w:bottom w:val="nil"/>
              <w:right w:val="nil"/>
            </w:tcBorders>
          </w:tcPr>
          <w:p w14:paraId="4D7D9B32"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Shareholders’ equity</w:t>
            </w:r>
            <w:r w:rsidRPr="002357A8">
              <w:rPr>
                <w:rFonts w:eastAsia="华文楷体" w:hint="eastAsia"/>
                <w:sz w:val="22"/>
                <w:szCs w:val="22"/>
              </w:rPr>
              <w:t>：</w:t>
            </w:r>
          </w:p>
        </w:tc>
        <w:tc>
          <w:tcPr>
            <w:tcW w:w="1560" w:type="dxa"/>
            <w:tcBorders>
              <w:top w:val="nil"/>
              <w:left w:val="nil"/>
              <w:bottom w:val="nil"/>
              <w:right w:val="nil"/>
            </w:tcBorders>
            <w:vAlign w:val="center"/>
          </w:tcPr>
          <w:p w14:paraId="66B7B28A"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c>
          <w:tcPr>
            <w:tcW w:w="567" w:type="dxa"/>
            <w:tcBorders>
              <w:top w:val="nil"/>
              <w:left w:val="nil"/>
              <w:bottom w:val="nil"/>
              <w:right w:val="nil"/>
            </w:tcBorders>
            <w:vAlign w:val="center"/>
          </w:tcPr>
          <w:p w14:paraId="30494F1F"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076D1CD3"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r>
      <w:tr w:rsidR="00CC1863" w:rsidRPr="002357A8" w14:paraId="55FB311F" w14:textId="77777777" w:rsidTr="00DC5A30">
        <w:trPr>
          <w:cantSplit/>
          <w:trHeight w:val="159"/>
        </w:trPr>
        <w:tc>
          <w:tcPr>
            <w:tcW w:w="5778" w:type="dxa"/>
            <w:tcBorders>
              <w:top w:val="nil"/>
              <w:bottom w:val="nil"/>
              <w:right w:val="nil"/>
            </w:tcBorders>
          </w:tcPr>
          <w:p w14:paraId="55D69C57"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Share capital</w:t>
            </w:r>
          </w:p>
        </w:tc>
        <w:tc>
          <w:tcPr>
            <w:tcW w:w="1560" w:type="dxa"/>
            <w:tcBorders>
              <w:top w:val="nil"/>
              <w:left w:val="nil"/>
              <w:bottom w:val="nil"/>
              <w:right w:val="nil"/>
            </w:tcBorders>
            <w:vAlign w:val="center"/>
          </w:tcPr>
          <w:p w14:paraId="25388C99"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18,984,340</w:t>
            </w:r>
          </w:p>
        </w:tc>
        <w:tc>
          <w:tcPr>
            <w:tcW w:w="567" w:type="dxa"/>
            <w:tcBorders>
              <w:top w:val="nil"/>
              <w:left w:val="nil"/>
              <w:bottom w:val="nil"/>
              <w:right w:val="nil"/>
            </w:tcBorders>
            <w:vAlign w:val="center"/>
          </w:tcPr>
          <w:p w14:paraId="05769F01"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32BE9F8A"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18,984,340</w:t>
            </w:r>
          </w:p>
        </w:tc>
      </w:tr>
      <w:tr w:rsidR="00CC1863" w:rsidRPr="002357A8" w14:paraId="1E7D0ECE" w14:textId="77777777" w:rsidTr="00DC5A30">
        <w:trPr>
          <w:cantSplit/>
          <w:trHeight w:val="159"/>
        </w:trPr>
        <w:tc>
          <w:tcPr>
            <w:tcW w:w="5778" w:type="dxa"/>
            <w:tcBorders>
              <w:top w:val="nil"/>
              <w:bottom w:val="nil"/>
              <w:right w:val="nil"/>
            </w:tcBorders>
          </w:tcPr>
          <w:p w14:paraId="209850C0"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Capital reserve</w:t>
            </w:r>
          </w:p>
        </w:tc>
        <w:tc>
          <w:tcPr>
            <w:tcW w:w="1560" w:type="dxa"/>
            <w:tcBorders>
              <w:top w:val="nil"/>
              <w:left w:val="nil"/>
              <w:bottom w:val="nil"/>
              <w:right w:val="nil"/>
            </w:tcBorders>
            <w:vAlign w:val="center"/>
          </w:tcPr>
          <w:p w14:paraId="0E5E8B1A"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11,714,581</w:t>
            </w:r>
          </w:p>
        </w:tc>
        <w:tc>
          <w:tcPr>
            <w:tcW w:w="567" w:type="dxa"/>
            <w:tcBorders>
              <w:top w:val="nil"/>
              <w:left w:val="nil"/>
              <w:bottom w:val="nil"/>
              <w:right w:val="nil"/>
            </w:tcBorders>
            <w:vAlign w:val="center"/>
          </w:tcPr>
          <w:p w14:paraId="5C0B2482"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328474AE"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11,710,763</w:t>
            </w:r>
          </w:p>
        </w:tc>
      </w:tr>
      <w:tr w:rsidR="00CC1863" w:rsidRPr="002357A8" w14:paraId="578472D8" w14:textId="77777777" w:rsidTr="00DC5A30">
        <w:trPr>
          <w:cantSplit/>
          <w:trHeight w:val="159"/>
        </w:trPr>
        <w:tc>
          <w:tcPr>
            <w:tcW w:w="5778" w:type="dxa"/>
            <w:tcBorders>
              <w:top w:val="nil"/>
              <w:bottom w:val="nil"/>
              <w:right w:val="nil"/>
            </w:tcBorders>
          </w:tcPr>
          <w:p w14:paraId="3EADB546"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Other comprehensive income</w:t>
            </w:r>
          </w:p>
        </w:tc>
        <w:tc>
          <w:tcPr>
            <w:tcW w:w="1560" w:type="dxa"/>
            <w:tcBorders>
              <w:top w:val="nil"/>
              <w:left w:val="nil"/>
              <w:bottom w:val="nil"/>
              <w:right w:val="nil"/>
            </w:tcBorders>
            <w:vAlign w:val="center"/>
          </w:tcPr>
          <w:p w14:paraId="2910205D"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6,447</w:t>
            </w:r>
          </w:p>
        </w:tc>
        <w:tc>
          <w:tcPr>
            <w:tcW w:w="567" w:type="dxa"/>
            <w:tcBorders>
              <w:top w:val="nil"/>
              <w:left w:val="nil"/>
              <w:bottom w:val="nil"/>
              <w:right w:val="nil"/>
            </w:tcBorders>
            <w:vAlign w:val="center"/>
          </w:tcPr>
          <w:p w14:paraId="6AB652C5"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6F92383D"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11,676</w:t>
            </w:r>
          </w:p>
        </w:tc>
      </w:tr>
      <w:tr w:rsidR="00CC1863" w:rsidRPr="002357A8" w14:paraId="67D231FB" w14:textId="77777777" w:rsidTr="00DC5A30">
        <w:trPr>
          <w:cantSplit/>
          <w:trHeight w:val="159"/>
        </w:trPr>
        <w:tc>
          <w:tcPr>
            <w:tcW w:w="5778" w:type="dxa"/>
            <w:tcBorders>
              <w:top w:val="nil"/>
              <w:bottom w:val="nil"/>
              <w:right w:val="nil"/>
            </w:tcBorders>
          </w:tcPr>
          <w:p w14:paraId="0F36BDE2"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Specific reserve</w:t>
            </w:r>
          </w:p>
        </w:tc>
        <w:tc>
          <w:tcPr>
            <w:tcW w:w="1560" w:type="dxa"/>
            <w:tcBorders>
              <w:top w:val="nil"/>
              <w:left w:val="nil"/>
              <w:bottom w:val="nil"/>
              <w:right w:val="nil"/>
            </w:tcBorders>
            <w:vAlign w:val="center"/>
          </w:tcPr>
          <w:p w14:paraId="421F52C8"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373,238</w:t>
            </w:r>
          </w:p>
        </w:tc>
        <w:tc>
          <w:tcPr>
            <w:tcW w:w="567" w:type="dxa"/>
            <w:tcBorders>
              <w:top w:val="nil"/>
              <w:left w:val="nil"/>
              <w:bottom w:val="nil"/>
              <w:right w:val="nil"/>
            </w:tcBorders>
            <w:vAlign w:val="center"/>
          </w:tcPr>
          <w:p w14:paraId="46B787AA"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09DC69C4"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300,609</w:t>
            </w:r>
          </w:p>
        </w:tc>
      </w:tr>
      <w:tr w:rsidR="00CC1863" w:rsidRPr="002357A8" w14:paraId="63C56C33" w14:textId="77777777" w:rsidTr="00DC5A30">
        <w:trPr>
          <w:cantSplit/>
          <w:trHeight w:val="159"/>
        </w:trPr>
        <w:tc>
          <w:tcPr>
            <w:tcW w:w="5778" w:type="dxa"/>
            <w:tcBorders>
              <w:top w:val="nil"/>
              <w:bottom w:val="nil"/>
              <w:right w:val="nil"/>
            </w:tcBorders>
          </w:tcPr>
          <w:p w14:paraId="05D469B7"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Surplus reserve</w:t>
            </w:r>
          </w:p>
        </w:tc>
        <w:tc>
          <w:tcPr>
            <w:tcW w:w="1560" w:type="dxa"/>
            <w:tcBorders>
              <w:top w:val="nil"/>
              <w:left w:val="nil"/>
              <w:bottom w:val="nil"/>
              <w:right w:val="nil"/>
            </w:tcBorders>
            <w:vAlign w:val="center"/>
          </w:tcPr>
          <w:p w14:paraId="40E84ACD"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200,383</w:t>
            </w:r>
          </w:p>
        </w:tc>
        <w:tc>
          <w:tcPr>
            <w:tcW w:w="567" w:type="dxa"/>
            <w:tcBorders>
              <w:top w:val="nil"/>
              <w:left w:val="nil"/>
              <w:bottom w:val="nil"/>
              <w:right w:val="nil"/>
            </w:tcBorders>
            <w:vAlign w:val="center"/>
          </w:tcPr>
          <w:p w14:paraId="2A8A7297"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1C5AD5B6"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200,383</w:t>
            </w:r>
          </w:p>
        </w:tc>
      </w:tr>
      <w:tr w:rsidR="00CC1863" w:rsidRPr="002357A8" w14:paraId="4AC7DEBD" w14:textId="77777777" w:rsidTr="00DC5A30">
        <w:trPr>
          <w:cantSplit/>
          <w:trHeight w:val="159"/>
        </w:trPr>
        <w:tc>
          <w:tcPr>
            <w:tcW w:w="5778" w:type="dxa"/>
            <w:tcBorders>
              <w:top w:val="nil"/>
              <w:bottom w:val="nil"/>
              <w:right w:val="nil"/>
            </w:tcBorders>
          </w:tcPr>
          <w:p w14:paraId="27D4CC80"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Retained earnings</w:t>
            </w:r>
          </w:p>
        </w:tc>
        <w:tc>
          <w:tcPr>
            <w:tcW w:w="1560" w:type="dxa"/>
            <w:tcBorders>
              <w:top w:val="nil"/>
              <w:left w:val="nil"/>
              <w:bottom w:val="nil"/>
              <w:right w:val="nil"/>
            </w:tcBorders>
            <w:vAlign w:val="center"/>
          </w:tcPr>
          <w:p w14:paraId="29B61A86"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-24,515,117</w:t>
            </w:r>
          </w:p>
        </w:tc>
        <w:tc>
          <w:tcPr>
            <w:tcW w:w="567" w:type="dxa"/>
            <w:tcBorders>
              <w:top w:val="nil"/>
              <w:left w:val="nil"/>
              <w:bottom w:val="nil"/>
              <w:right w:val="nil"/>
            </w:tcBorders>
            <w:vAlign w:val="center"/>
          </w:tcPr>
          <w:p w14:paraId="4A246038"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708C2081"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-25,429,361</w:t>
            </w:r>
          </w:p>
        </w:tc>
      </w:tr>
      <w:tr w:rsidR="00CC1863" w:rsidRPr="002357A8" w14:paraId="129A26DE" w14:textId="77777777" w:rsidTr="00DC5A30">
        <w:trPr>
          <w:cantSplit/>
          <w:trHeight w:val="159"/>
        </w:trPr>
        <w:tc>
          <w:tcPr>
            <w:tcW w:w="5778" w:type="dxa"/>
            <w:tcBorders>
              <w:top w:val="nil"/>
              <w:bottom w:val="nil"/>
              <w:right w:val="nil"/>
            </w:tcBorders>
          </w:tcPr>
          <w:p w14:paraId="70B8C576"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Equity attributable to the owners of the Company</w:t>
            </w:r>
          </w:p>
        </w:tc>
        <w:tc>
          <w:tcPr>
            <w:tcW w:w="1560" w:type="dxa"/>
            <w:tcBorders>
              <w:top w:val="nil"/>
              <w:left w:val="nil"/>
              <w:bottom w:val="nil"/>
              <w:right w:val="nil"/>
            </w:tcBorders>
            <w:vAlign w:val="center"/>
          </w:tcPr>
          <w:p w14:paraId="7B7C20AC"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6,763,872</w:t>
            </w:r>
          </w:p>
        </w:tc>
        <w:tc>
          <w:tcPr>
            <w:tcW w:w="567" w:type="dxa"/>
            <w:tcBorders>
              <w:top w:val="nil"/>
              <w:left w:val="nil"/>
              <w:bottom w:val="nil"/>
              <w:right w:val="nil"/>
            </w:tcBorders>
            <w:vAlign w:val="center"/>
          </w:tcPr>
          <w:p w14:paraId="63FE5A66"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2FDED4E5"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5,778,410</w:t>
            </w:r>
          </w:p>
        </w:tc>
      </w:tr>
      <w:tr w:rsidR="00CC1863" w:rsidRPr="002357A8" w14:paraId="7C88E29B" w14:textId="77777777" w:rsidTr="00DC5A30">
        <w:trPr>
          <w:cantSplit/>
          <w:trHeight w:val="159"/>
        </w:trPr>
        <w:tc>
          <w:tcPr>
            <w:tcW w:w="5778" w:type="dxa"/>
            <w:tcBorders>
              <w:top w:val="nil"/>
              <w:bottom w:val="nil"/>
              <w:right w:val="nil"/>
            </w:tcBorders>
          </w:tcPr>
          <w:p w14:paraId="3ED1C5AD"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Minority interests</w:t>
            </w:r>
          </w:p>
        </w:tc>
        <w:tc>
          <w:tcPr>
            <w:tcW w:w="1560" w:type="dxa"/>
            <w:tcBorders>
              <w:top w:val="nil"/>
              <w:left w:val="nil"/>
              <w:bottom w:val="nil"/>
              <w:right w:val="nil"/>
            </w:tcBorders>
            <w:vAlign w:val="center"/>
          </w:tcPr>
          <w:p w14:paraId="10994C13"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hint="eastAsia"/>
                <w:sz w:val="22"/>
                <w:szCs w:val="22"/>
                <w:lang w:eastAsia="zh-TW"/>
              </w:rPr>
              <w:t>-</w:t>
            </w:r>
          </w:p>
        </w:tc>
        <w:tc>
          <w:tcPr>
            <w:tcW w:w="567" w:type="dxa"/>
            <w:tcBorders>
              <w:top w:val="nil"/>
              <w:left w:val="nil"/>
              <w:bottom w:val="nil"/>
              <w:right w:val="nil"/>
            </w:tcBorders>
            <w:vAlign w:val="center"/>
          </w:tcPr>
          <w:p w14:paraId="640840A7"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2BA53903"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hint="eastAsia"/>
                <w:sz w:val="22"/>
                <w:szCs w:val="22"/>
                <w:lang w:eastAsia="zh-TW"/>
              </w:rPr>
              <w:t>-</w:t>
            </w:r>
          </w:p>
        </w:tc>
      </w:tr>
      <w:tr w:rsidR="00CC1863" w:rsidRPr="002357A8" w14:paraId="4C684773" w14:textId="77777777" w:rsidTr="00DC5A30">
        <w:trPr>
          <w:cantSplit/>
          <w:trHeight w:val="159"/>
        </w:trPr>
        <w:tc>
          <w:tcPr>
            <w:tcW w:w="5778" w:type="dxa"/>
            <w:tcBorders>
              <w:top w:val="nil"/>
              <w:bottom w:val="nil"/>
              <w:right w:val="nil"/>
            </w:tcBorders>
          </w:tcPr>
          <w:p w14:paraId="2A6A4F31"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Total shareholders’ equity</w:t>
            </w:r>
          </w:p>
        </w:tc>
        <w:tc>
          <w:tcPr>
            <w:tcW w:w="1560" w:type="dxa"/>
            <w:tcBorders>
              <w:top w:val="nil"/>
              <w:left w:val="nil"/>
              <w:bottom w:val="nil"/>
              <w:right w:val="nil"/>
            </w:tcBorders>
            <w:vAlign w:val="center"/>
          </w:tcPr>
          <w:p w14:paraId="4B6CE072"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6,763,872</w:t>
            </w:r>
          </w:p>
        </w:tc>
        <w:tc>
          <w:tcPr>
            <w:tcW w:w="567" w:type="dxa"/>
            <w:tcBorders>
              <w:top w:val="nil"/>
              <w:left w:val="nil"/>
              <w:bottom w:val="nil"/>
              <w:right w:val="nil"/>
            </w:tcBorders>
            <w:vAlign w:val="center"/>
          </w:tcPr>
          <w:p w14:paraId="2AEB407E"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1E15FBC4"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5,778,410</w:t>
            </w:r>
          </w:p>
        </w:tc>
      </w:tr>
      <w:tr w:rsidR="00CC1863" w:rsidRPr="002357A8" w14:paraId="4322AAE3" w14:textId="77777777" w:rsidTr="00DC5A30">
        <w:trPr>
          <w:cantSplit/>
          <w:trHeight w:val="159"/>
        </w:trPr>
        <w:tc>
          <w:tcPr>
            <w:tcW w:w="5778" w:type="dxa"/>
            <w:tcBorders>
              <w:top w:val="nil"/>
              <w:bottom w:val="nil"/>
              <w:right w:val="nil"/>
            </w:tcBorders>
          </w:tcPr>
          <w:p w14:paraId="5789D7EC" w14:textId="77777777" w:rsidR="00CC1863" w:rsidRPr="002357A8" w:rsidRDefault="00CC1863" w:rsidP="00DC5A30">
            <w:pPr>
              <w:tabs>
                <w:tab w:val="center" w:pos="4536"/>
                <w:tab w:val="decimal" w:pos="7088"/>
                <w:tab w:val="decimal" w:pos="9071"/>
              </w:tabs>
              <w:ind w:left="482" w:hanging="482"/>
              <w:rPr>
                <w:rFonts w:eastAsia="华文楷体"/>
                <w:sz w:val="22"/>
                <w:szCs w:val="22"/>
              </w:rPr>
            </w:pPr>
          </w:p>
        </w:tc>
        <w:tc>
          <w:tcPr>
            <w:tcW w:w="1560" w:type="dxa"/>
            <w:tcBorders>
              <w:top w:val="nil"/>
              <w:left w:val="nil"/>
              <w:bottom w:val="nil"/>
              <w:right w:val="nil"/>
            </w:tcBorders>
            <w:vAlign w:val="center"/>
          </w:tcPr>
          <w:p w14:paraId="5E2D6E12"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c>
          <w:tcPr>
            <w:tcW w:w="567" w:type="dxa"/>
            <w:tcBorders>
              <w:top w:val="nil"/>
              <w:left w:val="nil"/>
              <w:bottom w:val="nil"/>
              <w:right w:val="nil"/>
            </w:tcBorders>
            <w:vAlign w:val="center"/>
          </w:tcPr>
          <w:p w14:paraId="0FE4939D"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4EFFB72A"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p>
        </w:tc>
      </w:tr>
      <w:tr w:rsidR="00CC1863" w:rsidRPr="002357A8" w14:paraId="55802AAD" w14:textId="77777777" w:rsidTr="00DC5A30">
        <w:trPr>
          <w:cantSplit/>
          <w:trHeight w:val="159"/>
        </w:trPr>
        <w:tc>
          <w:tcPr>
            <w:tcW w:w="5778" w:type="dxa"/>
            <w:tcBorders>
              <w:top w:val="nil"/>
              <w:bottom w:val="nil"/>
              <w:right w:val="nil"/>
            </w:tcBorders>
          </w:tcPr>
          <w:p w14:paraId="24029E22" w14:textId="77777777" w:rsidR="00CC1863" w:rsidRPr="002357A8" w:rsidRDefault="00CC1863" w:rsidP="00DC5A30">
            <w:pPr>
              <w:tabs>
                <w:tab w:val="center" w:pos="4536"/>
                <w:tab w:val="decimal" w:pos="7088"/>
                <w:tab w:val="decimal" w:pos="9071"/>
              </w:tabs>
              <w:ind w:left="482" w:hanging="482"/>
              <w:rPr>
                <w:rFonts w:eastAsia="华文楷体"/>
                <w:sz w:val="22"/>
                <w:szCs w:val="22"/>
              </w:rPr>
            </w:pPr>
            <w:r w:rsidRPr="002357A8">
              <w:rPr>
                <w:rFonts w:eastAsia="华文楷体"/>
                <w:sz w:val="22"/>
                <w:szCs w:val="22"/>
              </w:rPr>
              <w:t>Total liabilities and shareholders’ equity</w:t>
            </w:r>
          </w:p>
        </w:tc>
        <w:tc>
          <w:tcPr>
            <w:tcW w:w="1560" w:type="dxa"/>
            <w:tcBorders>
              <w:top w:val="nil"/>
              <w:left w:val="nil"/>
              <w:bottom w:val="nil"/>
              <w:right w:val="nil"/>
            </w:tcBorders>
            <w:vAlign w:val="center"/>
          </w:tcPr>
          <w:p w14:paraId="137945C3"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62,069,378</w:t>
            </w:r>
          </w:p>
        </w:tc>
        <w:tc>
          <w:tcPr>
            <w:tcW w:w="567" w:type="dxa"/>
            <w:tcBorders>
              <w:top w:val="nil"/>
              <w:left w:val="nil"/>
              <w:bottom w:val="nil"/>
              <w:right w:val="nil"/>
            </w:tcBorders>
            <w:vAlign w:val="center"/>
          </w:tcPr>
          <w:p w14:paraId="2E76014A" w14:textId="77777777" w:rsidR="00CC1863" w:rsidRPr="002357A8" w:rsidRDefault="00CC1863" w:rsidP="00DC5A30">
            <w:pPr>
              <w:tabs>
                <w:tab w:val="center" w:pos="4536"/>
                <w:tab w:val="decimal" w:pos="7088"/>
                <w:tab w:val="decimal" w:pos="9071"/>
              </w:tabs>
              <w:ind w:left="482" w:hanging="482"/>
              <w:jc w:val="right"/>
              <w:rPr>
                <w:rFonts w:eastAsia="华文楷体"/>
                <w:sz w:val="22"/>
                <w:szCs w:val="22"/>
                <w:lang w:eastAsia="zh-TW"/>
              </w:rPr>
            </w:pPr>
          </w:p>
        </w:tc>
        <w:tc>
          <w:tcPr>
            <w:tcW w:w="1417" w:type="dxa"/>
            <w:tcBorders>
              <w:top w:val="nil"/>
              <w:left w:val="nil"/>
              <w:bottom w:val="nil"/>
            </w:tcBorders>
            <w:vAlign w:val="center"/>
          </w:tcPr>
          <w:p w14:paraId="001C373F" w14:textId="77777777" w:rsidR="00CC1863" w:rsidRPr="002357A8" w:rsidRDefault="00CC1863" w:rsidP="00DC5A30">
            <w:pPr>
              <w:tabs>
                <w:tab w:val="center" w:pos="4536"/>
                <w:tab w:val="decimal" w:pos="7088"/>
                <w:tab w:val="decimal" w:pos="9071"/>
              </w:tabs>
              <w:ind w:left="482" w:hanging="482"/>
              <w:jc w:val="right"/>
              <w:rPr>
                <w:rFonts w:eastAsia="PMingLiU"/>
                <w:sz w:val="22"/>
                <w:szCs w:val="22"/>
                <w:lang w:eastAsia="zh-TW"/>
              </w:rPr>
            </w:pPr>
            <w:r w:rsidRPr="002357A8">
              <w:rPr>
                <w:rFonts w:eastAsia="PMingLiU"/>
                <w:sz w:val="22"/>
                <w:szCs w:val="22"/>
                <w:lang w:eastAsia="zh-TW"/>
              </w:rPr>
              <w:t>60,904,715</w:t>
            </w:r>
          </w:p>
        </w:tc>
      </w:tr>
    </w:tbl>
    <w:p w14:paraId="30F210EE" w14:textId="77777777" w:rsidR="00CC1863" w:rsidRPr="002357A8" w:rsidRDefault="00CC1863" w:rsidP="00CC1863">
      <w:pPr>
        <w:tabs>
          <w:tab w:val="center" w:pos="4536"/>
          <w:tab w:val="decimal" w:pos="7088"/>
          <w:tab w:val="decimal" w:pos="9071"/>
        </w:tabs>
        <w:ind w:left="482" w:hanging="482"/>
        <w:rPr>
          <w:rFonts w:eastAsia="华文楷体"/>
          <w:sz w:val="22"/>
          <w:szCs w:val="22"/>
          <w:lang w:eastAsia="zh-CN"/>
        </w:rPr>
      </w:pPr>
    </w:p>
    <w:p w14:paraId="518059C5" w14:textId="77777777" w:rsidR="00CC1863" w:rsidRPr="002357A8" w:rsidRDefault="00CC1863" w:rsidP="00CC1863">
      <w:pPr>
        <w:jc w:val="left"/>
        <w:rPr>
          <w:rFonts w:eastAsia="华文楷体"/>
          <w:sz w:val="22"/>
          <w:szCs w:val="22"/>
          <w:u w:val="double"/>
          <w:lang w:eastAsia="zh-CN"/>
        </w:rPr>
      </w:pPr>
      <w:r w:rsidRPr="002357A8">
        <w:rPr>
          <w:rFonts w:eastAsia="华文楷体"/>
          <w:sz w:val="22"/>
          <w:szCs w:val="22"/>
          <w:u w:val="double"/>
          <w:lang w:eastAsia="zh-CN"/>
        </w:rPr>
        <w:br w:type="page"/>
      </w:r>
    </w:p>
    <w:p w14:paraId="4400B634" w14:textId="77777777" w:rsidR="00CC1863" w:rsidRPr="002357A8" w:rsidRDefault="00CC1863" w:rsidP="00CC1863">
      <w:pPr>
        <w:tabs>
          <w:tab w:val="center" w:pos="4536"/>
          <w:tab w:val="decimal" w:pos="7088"/>
          <w:tab w:val="decimal" w:pos="9071"/>
        </w:tabs>
        <w:ind w:left="482" w:hanging="482"/>
        <w:jc w:val="left"/>
        <w:outlineLvl w:val="0"/>
        <w:rPr>
          <w:b/>
          <w:sz w:val="22"/>
          <w:szCs w:val="22"/>
          <w:lang w:eastAsia="zh-CN"/>
        </w:rPr>
      </w:pPr>
      <w:r w:rsidRPr="002357A8">
        <w:rPr>
          <w:b/>
          <w:i/>
          <w:sz w:val="22"/>
          <w:szCs w:val="22"/>
        </w:rPr>
        <w:lastRenderedPageBreak/>
        <w:t xml:space="preserve">Consolidated </w:t>
      </w:r>
      <w:r w:rsidRPr="002357A8">
        <w:rPr>
          <w:b/>
          <w:sz w:val="22"/>
          <w:szCs w:val="22"/>
        </w:rPr>
        <w:t xml:space="preserve">Income </w:t>
      </w:r>
      <w:r w:rsidRPr="002357A8">
        <w:rPr>
          <w:b/>
          <w:sz w:val="22"/>
          <w:szCs w:val="22"/>
          <w:lang w:eastAsia="zh-CN"/>
        </w:rPr>
        <w:t>statements</w:t>
      </w:r>
    </w:p>
    <w:p w14:paraId="6A5AC859" w14:textId="77777777" w:rsidR="00CC1863" w:rsidRPr="002357A8" w:rsidRDefault="00CC1863" w:rsidP="00CC1863">
      <w:pPr>
        <w:rPr>
          <w:i/>
          <w:sz w:val="22"/>
          <w:szCs w:val="22"/>
          <w:lang w:eastAsia="zh-CN"/>
        </w:rPr>
      </w:pPr>
      <w:r w:rsidRPr="002357A8">
        <w:rPr>
          <w:i/>
          <w:sz w:val="22"/>
          <w:szCs w:val="22"/>
          <w:lang w:eastAsia="zh-CN"/>
        </w:rPr>
        <w:t>(Expressed in thousands of RenminbiYuan)</w:t>
      </w:r>
    </w:p>
    <w:p w14:paraId="37C4E7E8" w14:textId="77777777" w:rsidR="00CC1863" w:rsidRPr="002357A8" w:rsidRDefault="00CC1863" w:rsidP="00CC1863">
      <w:pPr>
        <w:rPr>
          <w:sz w:val="22"/>
          <w:szCs w:val="22"/>
          <w:lang w:eastAsia="zh-CN"/>
        </w:rPr>
      </w:pPr>
    </w:p>
    <w:p w14:paraId="18018680" w14:textId="77777777" w:rsidR="00CC1863" w:rsidRPr="002357A8" w:rsidRDefault="00CC1863" w:rsidP="00CC1863">
      <w:pPr>
        <w:rPr>
          <w:sz w:val="22"/>
          <w:szCs w:val="22"/>
          <w:lang w:eastAsia="zh-CN"/>
        </w:rPr>
      </w:pPr>
    </w:p>
    <w:p w14:paraId="0D91A077" w14:textId="77777777" w:rsidR="00CC1863" w:rsidRPr="002357A8" w:rsidRDefault="00CC1863" w:rsidP="00CC1863">
      <w:pPr>
        <w:tabs>
          <w:tab w:val="left" w:pos="964"/>
          <w:tab w:val="center" w:pos="4820"/>
          <w:tab w:val="right" w:pos="7088"/>
          <w:tab w:val="right" w:pos="9071"/>
        </w:tabs>
        <w:ind w:left="482" w:hanging="482"/>
        <w:outlineLvl w:val="0"/>
        <w:rPr>
          <w:sz w:val="22"/>
          <w:szCs w:val="22"/>
          <w:lang w:eastAsia="zh-CN"/>
        </w:rPr>
      </w:pPr>
      <w:r w:rsidRPr="002357A8">
        <w:rPr>
          <w:rFonts w:eastAsia="华文楷体"/>
          <w:sz w:val="22"/>
          <w:szCs w:val="22"/>
        </w:rPr>
        <w:tab/>
      </w:r>
      <w:r w:rsidRPr="002357A8">
        <w:rPr>
          <w:rFonts w:eastAsia="华文楷体"/>
          <w:sz w:val="22"/>
          <w:szCs w:val="22"/>
        </w:rPr>
        <w:tab/>
      </w:r>
      <w:r w:rsidRPr="002357A8">
        <w:rPr>
          <w:rFonts w:eastAsia="华文楷体"/>
          <w:sz w:val="22"/>
          <w:szCs w:val="22"/>
        </w:rPr>
        <w:tab/>
      </w:r>
      <w:r w:rsidRPr="002357A8">
        <w:rPr>
          <w:rFonts w:eastAsia="华文楷体"/>
          <w:sz w:val="22"/>
          <w:szCs w:val="22"/>
        </w:rPr>
        <w:tab/>
      </w:r>
      <w:r w:rsidRPr="002357A8">
        <w:rPr>
          <w:rFonts w:eastAsia="华文楷体"/>
          <w:sz w:val="22"/>
          <w:szCs w:val="22"/>
          <w:u w:val="single"/>
        </w:rPr>
        <w:t>201</w:t>
      </w:r>
      <w:r w:rsidRPr="002357A8">
        <w:rPr>
          <w:sz w:val="22"/>
          <w:szCs w:val="22"/>
          <w:u w:val="single"/>
          <w:lang w:eastAsia="zh-CN"/>
        </w:rPr>
        <w:t>9</w:t>
      </w:r>
      <w:r w:rsidRPr="002357A8">
        <w:rPr>
          <w:rFonts w:eastAsia="华文楷体"/>
          <w:sz w:val="22"/>
          <w:szCs w:val="22"/>
        </w:rPr>
        <w:tab/>
      </w:r>
      <w:r w:rsidRPr="002357A8">
        <w:rPr>
          <w:rFonts w:eastAsia="华文楷体"/>
          <w:sz w:val="22"/>
          <w:szCs w:val="22"/>
          <w:u w:val="single"/>
        </w:rPr>
        <w:t>201</w:t>
      </w:r>
      <w:r w:rsidRPr="002357A8">
        <w:rPr>
          <w:rFonts w:hint="eastAsia"/>
          <w:sz w:val="22"/>
          <w:szCs w:val="22"/>
          <w:u w:val="single"/>
          <w:lang w:eastAsia="zh-CN"/>
        </w:rPr>
        <w:t>8</w:t>
      </w:r>
    </w:p>
    <w:p w14:paraId="26C59F0B" w14:textId="77777777" w:rsidR="00CC1863" w:rsidRPr="002357A8" w:rsidRDefault="00CC1863" w:rsidP="00CC1863">
      <w:pPr>
        <w:tabs>
          <w:tab w:val="left" w:pos="964"/>
          <w:tab w:val="center" w:pos="4820"/>
          <w:tab w:val="decimal" w:pos="7088"/>
          <w:tab w:val="decimal" w:pos="9071"/>
        </w:tabs>
        <w:ind w:left="482" w:hanging="482"/>
        <w:rPr>
          <w:rFonts w:eastAsia="华文楷体"/>
          <w:i/>
          <w:sz w:val="22"/>
          <w:szCs w:val="22"/>
        </w:rPr>
      </w:pPr>
      <w:r w:rsidRPr="002357A8">
        <w:rPr>
          <w:rFonts w:eastAsia="华文楷体"/>
          <w:sz w:val="22"/>
          <w:szCs w:val="22"/>
        </w:rPr>
        <w:tab/>
      </w:r>
      <w:r w:rsidRPr="002357A8">
        <w:rPr>
          <w:rFonts w:eastAsia="华文楷体"/>
          <w:sz w:val="22"/>
          <w:szCs w:val="22"/>
        </w:rPr>
        <w:tab/>
      </w:r>
      <w:r w:rsidRPr="002357A8">
        <w:rPr>
          <w:rFonts w:eastAsia="华文楷体"/>
          <w:sz w:val="22"/>
          <w:szCs w:val="22"/>
        </w:rPr>
        <w:tab/>
      </w:r>
      <w:r w:rsidRPr="002357A8">
        <w:rPr>
          <w:rFonts w:eastAsia="华文楷体"/>
          <w:sz w:val="22"/>
          <w:szCs w:val="22"/>
        </w:rPr>
        <w:tab/>
      </w:r>
      <w:r w:rsidRPr="002357A8">
        <w:rPr>
          <w:rFonts w:eastAsia="华文楷体"/>
          <w:sz w:val="22"/>
          <w:szCs w:val="22"/>
        </w:rPr>
        <w:tab/>
      </w:r>
    </w:p>
    <w:p w14:paraId="06732A1D" w14:textId="77777777" w:rsidR="00CC1863" w:rsidRPr="002357A8" w:rsidRDefault="00CC1863" w:rsidP="00CC1863">
      <w:pPr>
        <w:tabs>
          <w:tab w:val="left" w:pos="964"/>
          <w:tab w:val="center" w:pos="4820"/>
          <w:tab w:val="decimal" w:pos="7088"/>
          <w:tab w:val="decimal" w:pos="9071"/>
        </w:tabs>
        <w:ind w:left="482" w:hanging="482"/>
        <w:rPr>
          <w:rFonts w:eastAsia="华文楷体"/>
          <w:sz w:val="22"/>
          <w:szCs w:val="22"/>
          <w:lang w:eastAsia="zh-CN"/>
        </w:rPr>
      </w:pPr>
    </w:p>
    <w:tbl>
      <w:tblPr>
        <w:tblW w:w="9326" w:type="dxa"/>
        <w:tblInd w:w="-4" w:type="dxa"/>
        <w:tblBorders>
          <w:insideH w:val="single" w:sz="4" w:space="0" w:color="auto"/>
          <w:insideV w:val="single" w:sz="4" w:space="0" w:color="auto"/>
        </w:tblBorders>
        <w:tblLayout w:type="fixed"/>
        <w:tblLook w:val="0000" w:firstRow="0" w:lastRow="0" w:firstColumn="0" w:lastColumn="0" w:noHBand="0" w:noVBand="0"/>
      </w:tblPr>
      <w:tblGrid>
        <w:gridCol w:w="5782"/>
        <w:gridCol w:w="1701"/>
        <w:gridCol w:w="284"/>
        <w:gridCol w:w="1559"/>
      </w:tblGrid>
      <w:tr w:rsidR="00CC1863" w:rsidRPr="002357A8" w14:paraId="6AC7BDFE" w14:textId="77777777" w:rsidTr="00DC5A30">
        <w:trPr>
          <w:cantSplit/>
        </w:trPr>
        <w:tc>
          <w:tcPr>
            <w:tcW w:w="5782" w:type="dxa"/>
            <w:tcBorders>
              <w:top w:val="nil"/>
              <w:bottom w:val="nil"/>
              <w:right w:val="nil"/>
            </w:tcBorders>
            <w:vAlign w:val="center"/>
          </w:tcPr>
          <w:p w14:paraId="0B234818" w14:textId="77777777" w:rsidR="00CC1863" w:rsidRPr="002357A8" w:rsidRDefault="00CC1863" w:rsidP="00DC5A30">
            <w:pPr>
              <w:pStyle w:val="a5"/>
              <w:jc w:val="both"/>
              <w:rPr>
                <w:rFonts w:eastAsia="华文楷体"/>
                <w:snapToGrid w:val="0"/>
                <w:sz w:val="22"/>
                <w:szCs w:val="22"/>
                <w:lang w:eastAsia="zh-CN"/>
              </w:rPr>
            </w:pPr>
            <w:r w:rsidRPr="002357A8">
              <w:rPr>
                <w:rFonts w:eastAsia="华文楷体"/>
                <w:bCs/>
                <w:sz w:val="22"/>
                <w:szCs w:val="22"/>
              </w:rPr>
              <w:t>1.Revenue</w:t>
            </w:r>
          </w:p>
        </w:tc>
        <w:tc>
          <w:tcPr>
            <w:tcW w:w="1701" w:type="dxa"/>
            <w:tcBorders>
              <w:top w:val="nil"/>
              <w:left w:val="nil"/>
              <w:bottom w:val="nil"/>
              <w:right w:val="nil"/>
            </w:tcBorders>
          </w:tcPr>
          <w:p w14:paraId="639184FA" w14:textId="77777777" w:rsidR="00CC1863" w:rsidRPr="002357A8" w:rsidRDefault="00CC1863" w:rsidP="00DC5A30">
            <w:pPr>
              <w:jc w:val="right"/>
              <w:rPr>
                <w:rFonts w:eastAsia="PMingLiU"/>
                <w:sz w:val="22"/>
                <w:szCs w:val="22"/>
                <w:lang w:eastAsia="zh-TW"/>
              </w:rPr>
            </w:pPr>
            <w:r w:rsidRPr="002357A8">
              <w:rPr>
                <w:sz w:val="22"/>
                <w:szCs w:val="22"/>
              </w:rPr>
              <w:t xml:space="preserve"> 69,870,147 </w:t>
            </w:r>
          </w:p>
        </w:tc>
        <w:tc>
          <w:tcPr>
            <w:tcW w:w="284" w:type="dxa"/>
            <w:tcBorders>
              <w:top w:val="nil"/>
              <w:left w:val="nil"/>
              <w:bottom w:val="nil"/>
              <w:right w:val="nil"/>
            </w:tcBorders>
            <w:vAlign w:val="center"/>
          </w:tcPr>
          <w:p w14:paraId="60A756DE" w14:textId="77777777" w:rsidR="00CC1863" w:rsidRPr="002357A8" w:rsidRDefault="00CC1863" w:rsidP="00DC5A30">
            <w:pPr>
              <w:jc w:val="right"/>
              <w:rPr>
                <w:szCs w:val="21"/>
              </w:rPr>
            </w:pPr>
          </w:p>
        </w:tc>
        <w:tc>
          <w:tcPr>
            <w:tcW w:w="1559" w:type="dxa"/>
            <w:tcBorders>
              <w:top w:val="nil"/>
              <w:left w:val="nil"/>
              <w:bottom w:val="nil"/>
              <w:right w:val="nil"/>
            </w:tcBorders>
            <w:vAlign w:val="center"/>
          </w:tcPr>
          <w:p w14:paraId="0EBC59A5"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58,409,078</w:t>
            </w:r>
          </w:p>
        </w:tc>
      </w:tr>
      <w:tr w:rsidR="00CC1863" w:rsidRPr="002357A8" w14:paraId="0E866ADD" w14:textId="77777777" w:rsidTr="00DC5A30">
        <w:trPr>
          <w:cantSplit/>
        </w:trPr>
        <w:tc>
          <w:tcPr>
            <w:tcW w:w="5782" w:type="dxa"/>
            <w:tcBorders>
              <w:top w:val="nil"/>
              <w:bottom w:val="nil"/>
              <w:right w:val="nil"/>
            </w:tcBorders>
            <w:vAlign w:val="center"/>
          </w:tcPr>
          <w:p w14:paraId="0BD0BC2D" w14:textId="77777777" w:rsidR="00CC1863" w:rsidRPr="002357A8" w:rsidRDefault="00CC1863" w:rsidP="00DC5A30">
            <w:pPr>
              <w:tabs>
                <w:tab w:val="center" w:pos="4320"/>
                <w:tab w:val="right" w:pos="8640"/>
              </w:tabs>
              <w:rPr>
                <w:rFonts w:eastAsia="华文楷体"/>
                <w:snapToGrid w:val="0"/>
                <w:sz w:val="22"/>
                <w:szCs w:val="22"/>
                <w:lang w:eastAsia="zh-CN"/>
              </w:rPr>
            </w:pPr>
            <w:r w:rsidRPr="002357A8">
              <w:rPr>
                <w:rFonts w:eastAsia="华文楷体"/>
                <w:sz w:val="22"/>
                <w:szCs w:val="22"/>
              </w:rPr>
              <w:t>2.Less:Cost of sales</w:t>
            </w:r>
          </w:p>
        </w:tc>
        <w:tc>
          <w:tcPr>
            <w:tcW w:w="1701" w:type="dxa"/>
            <w:tcBorders>
              <w:top w:val="nil"/>
              <w:left w:val="nil"/>
              <w:bottom w:val="nil"/>
              <w:right w:val="nil"/>
            </w:tcBorders>
          </w:tcPr>
          <w:p w14:paraId="61CFCA69" w14:textId="77777777" w:rsidR="00CC1863" w:rsidRPr="002357A8" w:rsidRDefault="00CC1863" w:rsidP="00DC5A30">
            <w:pPr>
              <w:jc w:val="right"/>
              <w:rPr>
                <w:rFonts w:eastAsia="PMingLiU"/>
                <w:sz w:val="22"/>
                <w:szCs w:val="22"/>
                <w:lang w:eastAsia="zh-TW"/>
              </w:rPr>
            </w:pPr>
            <w:r w:rsidRPr="002357A8">
              <w:rPr>
                <w:sz w:val="22"/>
                <w:szCs w:val="22"/>
              </w:rPr>
              <w:t xml:space="preserve"> 63,695,235 </w:t>
            </w:r>
          </w:p>
        </w:tc>
        <w:tc>
          <w:tcPr>
            <w:tcW w:w="284" w:type="dxa"/>
            <w:tcBorders>
              <w:top w:val="nil"/>
              <w:left w:val="nil"/>
              <w:bottom w:val="nil"/>
              <w:right w:val="nil"/>
            </w:tcBorders>
            <w:vAlign w:val="center"/>
          </w:tcPr>
          <w:p w14:paraId="7B950398" w14:textId="77777777" w:rsidR="00CC1863" w:rsidRPr="002357A8" w:rsidRDefault="00CC1863" w:rsidP="00DC5A30">
            <w:pPr>
              <w:jc w:val="right"/>
              <w:rPr>
                <w:szCs w:val="21"/>
              </w:rPr>
            </w:pPr>
          </w:p>
        </w:tc>
        <w:tc>
          <w:tcPr>
            <w:tcW w:w="1559" w:type="dxa"/>
            <w:tcBorders>
              <w:top w:val="nil"/>
              <w:left w:val="nil"/>
              <w:bottom w:val="nil"/>
              <w:right w:val="nil"/>
            </w:tcBorders>
            <w:vAlign w:val="center"/>
          </w:tcPr>
          <w:p w14:paraId="1EB7DC2D"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53,320,296</w:t>
            </w:r>
          </w:p>
        </w:tc>
      </w:tr>
      <w:tr w:rsidR="00CC1863" w:rsidRPr="002357A8" w14:paraId="0A933F12" w14:textId="77777777" w:rsidTr="00DC5A30">
        <w:trPr>
          <w:cantSplit/>
        </w:trPr>
        <w:tc>
          <w:tcPr>
            <w:tcW w:w="5782" w:type="dxa"/>
            <w:tcBorders>
              <w:top w:val="nil"/>
              <w:bottom w:val="nil"/>
              <w:right w:val="nil"/>
            </w:tcBorders>
            <w:vAlign w:val="center"/>
          </w:tcPr>
          <w:p w14:paraId="55BE62D2" w14:textId="77777777" w:rsidR="00CC1863" w:rsidRPr="002357A8" w:rsidRDefault="00CC1863" w:rsidP="00DC5A30">
            <w:pPr>
              <w:pStyle w:val="a5"/>
              <w:tabs>
                <w:tab w:val="left" w:pos="408"/>
              </w:tabs>
              <w:ind w:firstLine="816"/>
              <w:jc w:val="both"/>
              <w:rPr>
                <w:rFonts w:eastAsia="华文楷体"/>
                <w:snapToGrid w:val="0"/>
                <w:sz w:val="22"/>
                <w:szCs w:val="22"/>
                <w:lang w:eastAsia="zh-CN"/>
              </w:rPr>
            </w:pPr>
            <w:r w:rsidRPr="002357A8">
              <w:rPr>
                <w:rFonts w:eastAsia="华文楷体"/>
                <w:sz w:val="22"/>
                <w:szCs w:val="22"/>
              </w:rPr>
              <w:t>Business taxes and surcharges</w:t>
            </w:r>
          </w:p>
        </w:tc>
        <w:tc>
          <w:tcPr>
            <w:tcW w:w="1701" w:type="dxa"/>
            <w:tcBorders>
              <w:top w:val="nil"/>
              <w:left w:val="nil"/>
              <w:bottom w:val="nil"/>
              <w:right w:val="nil"/>
            </w:tcBorders>
          </w:tcPr>
          <w:p w14:paraId="03E1F785" w14:textId="77777777" w:rsidR="00CC1863" w:rsidRPr="002357A8" w:rsidRDefault="00CC1863" w:rsidP="00DC5A30">
            <w:pPr>
              <w:jc w:val="right"/>
              <w:rPr>
                <w:rFonts w:eastAsia="PMingLiU"/>
                <w:sz w:val="22"/>
                <w:szCs w:val="22"/>
                <w:lang w:eastAsia="zh-TW"/>
              </w:rPr>
            </w:pPr>
            <w:r w:rsidRPr="002357A8">
              <w:rPr>
                <w:sz w:val="22"/>
                <w:szCs w:val="22"/>
              </w:rPr>
              <w:t xml:space="preserve"> 286,062 </w:t>
            </w:r>
          </w:p>
        </w:tc>
        <w:tc>
          <w:tcPr>
            <w:tcW w:w="284" w:type="dxa"/>
            <w:tcBorders>
              <w:top w:val="nil"/>
              <w:left w:val="nil"/>
              <w:bottom w:val="nil"/>
              <w:right w:val="nil"/>
            </w:tcBorders>
            <w:vAlign w:val="center"/>
          </w:tcPr>
          <w:p w14:paraId="0EE16C02" w14:textId="77777777" w:rsidR="00CC1863" w:rsidRPr="002357A8" w:rsidRDefault="00CC1863" w:rsidP="00DC5A30">
            <w:pPr>
              <w:jc w:val="right"/>
              <w:rPr>
                <w:szCs w:val="21"/>
              </w:rPr>
            </w:pPr>
          </w:p>
        </w:tc>
        <w:tc>
          <w:tcPr>
            <w:tcW w:w="1559" w:type="dxa"/>
            <w:tcBorders>
              <w:top w:val="nil"/>
              <w:left w:val="nil"/>
              <w:bottom w:val="nil"/>
              <w:right w:val="nil"/>
            </w:tcBorders>
            <w:vAlign w:val="center"/>
          </w:tcPr>
          <w:p w14:paraId="78F92F29"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 xml:space="preserve">286,719  </w:t>
            </w:r>
          </w:p>
        </w:tc>
      </w:tr>
      <w:tr w:rsidR="00CC1863" w:rsidRPr="002357A8" w14:paraId="0BFD8E74" w14:textId="77777777" w:rsidTr="00DC5A30">
        <w:trPr>
          <w:cantSplit/>
        </w:trPr>
        <w:tc>
          <w:tcPr>
            <w:tcW w:w="5782" w:type="dxa"/>
            <w:tcBorders>
              <w:top w:val="nil"/>
              <w:bottom w:val="nil"/>
              <w:right w:val="nil"/>
            </w:tcBorders>
            <w:vAlign w:val="center"/>
          </w:tcPr>
          <w:p w14:paraId="4DE73CBA" w14:textId="77777777" w:rsidR="00CC1863" w:rsidRPr="002357A8" w:rsidRDefault="00CC1863" w:rsidP="00DC5A30">
            <w:pPr>
              <w:pStyle w:val="a5"/>
              <w:tabs>
                <w:tab w:val="left" w:pos="408"/>
              </w:tabs>
              <w:ind w:firstLine="816"/>
              <w:jc w:val="both"/>
              <w:rPr>
                <w:rFonts w:eastAsia="华文楷体"/>
                <w:snapToGrid w:val="0"/>
                <w:sz w:val="22"/>
                <w:szCs w:val="22"/>
                <w:lang w:eastAsia="zh-CN"/>
              </w:rPr>
            </w:pPr>
            <w:r w:rsidRPr="002357A8">
              <w:rPr>
                <w:rFonts w:eastAsia="华文楷体"/>
                <w:sz w:val="22"/>
                <w:szCs w:val="22"/>
              </w:rPr>
              <w:t>Selling and distribution expenses</w:t>
            </w:r>
          </w:p>
        </w:tc>
        <w:tc>
          <w:tcPr>
            <w:tcW w:w="1701" w:type="dxa"/>
            <w:tcBorders>
              <w:top w:val="nil"/>
              <w:left w:val="nil"/>
              <w:bottom w:val="nil"/>
              <w:right w:val="nil"/>
            </w:tcBorders>
          </w:tcPr>
          <w:p w14:paraId="3B118556" w14:textId="77777777" w:rsidR="00CC1863" w:rsidRPr="002357A8" w:rsidRDefault="00CC1863" w:rsidP="00DC5A30">
            <w:pPr>
              <w:jc w:val="right"/>
              <w:rPr>
                <w:rFonts w:eastAsia="PMingLiU"/>
                <w:sz w:val="22"/>
                <w:szCs w:val="22"/>
                <w:lang w:eastAsia="zh-TW"/>
              </w:rPr>
            </w:pPr>
            <w:r w:rsidRPr="002357A8">
              <w:rPr>
                <w:sz w:val="22"/>
                <w:szCs w:val="22"/>
              </w:rPr>
              <w:t xml:space="preserve"> 63,787 </w:t>
            </w:r>
          </w:p>
        </w:tc>
        <w:tc>
          <w:tcPr>
            <w:tcW w:w="284" w:type="dxa"/>
            <w:tcBorders>
              <w:top w:val="nil"/>
              <w:left w:val="nil"/>
              <w:bottom w:val="nil"/>
              <w:right w:val="nil"/>
            </w:tcBorders>
            <w:vAlign w:val="center"/>
          </w:tcPr>
          <w:p w14:paraId="2A34FEF3" w14:textId="77777777" w:rsidR="00CC1863" w:rsidRPr="002357A8" w:rsidRDefault="00CC1863" w:rsidP="00DC5A30">
            <w:pPr>
              <w:jc w:val="right"/>
              <w:rPr>
                <w:szCs w:val="21"/>
              </w:rPr>
            </w:pPr>
          </w:p>
        </w:tc>
        <w:tc>
          <w:tcPr>
            <w:tcW w:w="1559" w:type="dxa"/>
            <w:tcBorders>
              <w:top w:val="nil"/>
              <w:left w:val="nil"/>
              <w:bottom w:val="nil"/>
              <w:right w:val="nil"/>
            </w:tcBorders>
            <w:vAlign w:val="center"/>
          </w:tcPr>
          <w:p w14:paraId="4E25676D"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64,249</w:t>
            </w:r>
          </w:p>
        </w:tc>
      </w:tr>
      <w:tr w:rsidR="00CC1863" w:rsidRPr="002357A8" w14:paraId="5CC45DA9" w14:textId="77777777" w:rsidTr="00DC5A30">
        <w:trPr>
          <w:cantSplit/>
        </w:trPr>
        <w:tc>
          <w:tcPr>
            <w:tcW w:w="5782" w:type="dxa"/>
            <w:tcBorders>
              <w:top w:val="nil"/>
              <w:bottom w:val="nil"/>
              <w:right w:val="nil"/>
            </w:tcBorders>
            <w:vAlign w:val="center"/>
          </w:tcPr>
          <w:p w14:paraId="194EA10E" w14:textId="77777777" w:rsidR="00CC1863" w:rsidRPr="002357A8" w:rsidRDefault="00CC1863" w:rsidP="00DC5A30">
            <w:pPr>
              <w:pStyle w:val="a5"/>
              <w:tabs>
                <w:tab w:val="left" w:pos="408"/>
              </w:tabs>
              <w:ind w:firstLine="816"/>
              <w:jc w:val="both"/>
              <w:rPr>
                <w:rFonts w:eastAsia="华文楷体"/>
                <w:snapToGrid w:val="0"/>
                <w:sz w:val="22"/>
                <w:szCs w:val="22"/>
                <w:lang w:eastAsia="zh-CN"/>
              </w:rPr>
            </w:pPr>
            <w:r w:rsidRPr="002357A8">
              <w:rPr>
                <w:rFonts w:eastAsia="华文楷体"/>
                <w:sz w:val="22"/>
                <w:szCs w:val="22"/>
              </w:rPr>
              <w:t>General and administrative expenses</w:t>
            </w:r>
          </w:p>
        </w:tc>
        <w:tc>
          <w:tcPr>
            <w:tcW w:w="1701" w:type="dxa"/>
            <w:tcBorders>
              <w:top w:val="nil"/>
              <w:left w:val="nil"/>
              <w:bottom w:val="nil"/>
              <w:right w:val="nil"/>
            </w:tcBorders>
          </w:tcPr>
          <w:p w14:paraId="7885504D" w14:textId="77777777" w:rsidR="00CC1863" w:rsidRPr="002357A8" w:rsidRDefault="00CC1863" w:rsidP="00DC5A30">
            <w:pPr>
              <w:jc w:val="right"/>
              <w:rPr>
                <w:rFonts w:eastAsia="PMingLiU"/>
                <w:sz w:val="22"/>
                <w:szCs w:val="22"/>
                <w:lang w:eastAsia="zh-TW"/>
              </w:rPr>
            </w:pPr>
            <w:r w:rsidRPr="002357A8">
              <w:rPr>
                <w:sz w:val="22"/>
                <w:szCs w:val="22"/>
              </w:rPr>
              <w:t xml:space="preserve"> 2,965,864 </w:t>
            </w:r>
          </w:p>
        </w:tc>
        <w:tc>
          <w:tcPr>
            <w:tcW w:w="284" w:type="dxa"/>
            <w:tcBorders>
              <w:top w:val="nil"/>
              <w:left w:val="nil"/>
              <w:bottom w:val="nil"/>
              <w:right w:val="nil"/>
            </w:tcBorders>
            <w:vAlign w:val="center"/>
          </w:tcPr>
          <w:p w14:paraId="2D669F59" w14:textId="77777777" w:rsidR="00CC1863" w:rsidRPr="002357A8" w:rsidRDefault="00CC1863" w:rsidP="00DC5A30">
            <w:pPr>
              <w:jc w:val="right"/>
              <w:rPr>
                <w:szCs w:val="21"/>
              </w:rPr>
            </w:pPr>
          </w:p>
        </w:tc>
        <w:tc>
          <w:tcPr>
            <w:tcW w:w="1559" w:type="dxa"/>
            <w:tcBorders>
              <w:top w:val="nil"/>
              <w:left w:val="nil"/>
              <w:bottom w:val="nil"/>
              <w:right w:val="nil"/>
            </w:tcBorders>
            <w:vAlign w:val="center"/>
          </w:tcPr>
          <w:p w14:paraId="54FBD918"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 xml:space="preserve">3,239,084  </w:t>
            </w:r>
          </w:p>
        </w:tc>
      </w:tr>
      <w:tr w:rsidR="00CC1863" w:rsidRPr="002357A8" w14:paraId="43A851F1" w14:textId="77777777" w:rsidTr="00DC5A30">
        <w:trPr>
          <w:cantSplit/>
        </w:trPr>
        <w:tc>
          <w:tcPr>
            <w:tcW w:w="5782" w:type="dxa"/>
            <w:tcBorders>
              <w:top w:val="nil"/>
              <w:bottom w:val="nil"/>
              <w:right w:val="nil"/>
            </w:tcBorders>
            <w:vAlign w:val="center"/>
          </w:tcPr>
          <w:p w14:paraId="744A0478" w14:textId="77777777" w:rsidR="00CC1863" w:rsidRPr="002357A8" w:rsidRDefault="00CC1863" w:rsidP="00DC5A30">
            <w:pPr>
              <w:pStyle w:val="a5"/>
              <w:tabs>
                <w:tab w:val="left" w:pos="408"/>
              </w:tabs>
              <w:ind w:firstLine="816"/>
              <w:jc w:val="both"/>
              <w:rPr>
                <w:rFonts w:eastAsia="华文楷体"/>
                <w:sz w:val="22"/>
                <w:szCs w:val="22"/>
              </w:rPr>
            </w:pPr>
            <w:r w:rsidRPr="002357A8">
              <w:rPr>
                <w:rFonts w:eastAsia="华文楷体"/>
                <w:sz w:val="22"/>
                <w:szCs w:val="22"/>
              </w:rPr>
              <w:t>Research and development expenses</w:t>
            </w:r>
          </w:p>
        </w:tc>
        <w:tc>
          <w:tcPr>
            <w:tcW w:w="1701" w:type="dxa"/>
            <w:tcBorders>
              <w:top w:val="nil"/>
              <w:left w:val="nil"/>
              <w:bottom w:val="nil"/>
              <w:right w:val="nil"/>
            </w:tcBorders>
          </w:tcPr>
          <w:p w14:paraId="569A54E5" w14:textId="77777777" w:rsidR="00CC1863" w:rsidRPr="002357A8" w:rsidRDefault="00CC1863" w:rsidP="00DC5A30">
            <w:pPr>
              <w:jc w:val="right"/>
              <w:rPr>
                <w:rFonts w:eastAsia="PMingLiU"/>
                <w:sz w:val="22"/>
                <w:szCs w:val="22"/>
                <w:lang w:eastAsia="zh-TW"/>
              </w:rPr>
            </w:pPr>
            <w:r w:rsidRPr="002357A8">
              <w:rPr>
                <w:sz w:val="22"/>
                <w:szCs w:val="22"/>
              </w:rPr>
              <w:t xml:space="preserve"> 1,194,198 </w:t>
            </w:r>
          </w:p>
        </w:tc>
        <w:tc>
          <w:tcPr>
            <w:tcW w:w="284" w:type="dxa"/>
            <w:tcBorders>
              <w:top w:val="nil"/>
              <w:left w:val="nil"/>
              <w:bottom w:val="nil"/>
              <w:right w:val="nil"/>
            </w:tcBorders>
            <w:vAlign w:val="center"/>
          </w:tcPr>
          <w:p w14:paraId="79B7C535" w14:textId="77777777" w:rsidR="00CC1863" w:rsidRPr="002357A8" w:rsidRDefault="00CC1863" w:rsidP="00DC5A30">
            <w:pPr>
              <w:jc w:val="right"/>
              <w:rPr>
                <w:szCs w:val="21"/>
              </w:rPr>
            </w:pPr>
          </w:p>
        </w:tc>
        <w:tc>
          <w:tcPr>
            <w:tcW w:w="1559" w:type="dxa"/>
            <w:tcBorders>
              <w:top w:val="nil"/>
              <w:left w:val="nil"/>
              <w:bottom w:val="nil"/>
              <w:right w:val="nil"/>
            </w:tcBorders>
            <w:vAlign w:val="center"/>
          </w:tcPr>
          <w:p w14:paraId="1A15714D"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928,586</w:t>
            </w:r>
          </w:p>
        </w:tc>
      </w:tr>
      <w:tr w:rsidR="00CC1863" w:rsidRPr="002357A8" w14:paraId="2BF1781D" w14:textId="77777777" w:rsidTr="00DC5A30">
        <w:trPr>
          <w:cantSplit/>
        </w:trPr>
        <w:tc>
          <w:tcPr>
            <w:tcW w:w="5782" w:type="dxa"/>
            <w:tcBorders>
              <w:top w:val="nil"/>
              <w:bottom w:val="nil"/>
              <w:right w:val="nil"/>
            </w:tcBorders>
            <w:vAlign w:val="center"/>
          </w:tcPr>
          <w:p w14:paraId="2B5C6285" w14:textId="77777777" w:rsidR="00CC1863" w:rsidRPr="002357A8" w:rsidRDefault="00CC1863" w:rsidP="00DC5A30">
            <w:pPr>
              <w:pStyle w:val="a5"/>
              <w:tabs>
                <w:tab w:val="left" w:pos="408"/>
              </w:tabs>
              <w:ind w:firstLine="816"/>
              <w:jc w:val="both"/>
              <w:rPr>
                <w:rFonts w:eastAsia="华文楷体"/>
                <w:snapToGrid w:val="0"/>
                <w:sz w:val="22"/>
                <w:szCs w:val="22"/>
                <w:lang w:eastAsia="zh-CN"/>
              </w:rPr>
            </w:pPr>
            <w:r w:rsidRPr="002357A8">
              <w:rPr>
                <w:rFonts w:eastAsia="华文楷体"/>
                <w:sz w:val="22"/>
                <w:szCs w:val="22"/>
              </w:rPr>
              <w:t>Financial costs</w:t>
            </w:r>
          </w:p>
        </w:tc>
        <w:tc>
          <w:tcPr>
            <w:tcW w:w="1701" w:type="dxa"/>
            <w:tcBorders>
              <w:top w:val="nil"/>
              <w:left w:val="nil"/>
              <w:bottom w:val="single" w:sz="4" w:space="0" w:color="auto"/>
              <w:right w:val="nil"/>
            </w:tcBorders>
          </w:tcPr>
          <w:p w14:paraId="123C453C" w14:textId="77777777" w:rsidR="00CC1863" w:rsidRPr="002357A8" w:rsidRDefault="00CC1863" w:rsidP="00DC5A30">
            <w:pPr>
              <w:jc w:val="right"/>
              <w:rPr>
                <w:rFonts w:eastAsia="PMingLiU"/>
                <w:sz w:val="22"/>
                <w:szCs w:val="22"/>
                <w:lang w:eastAsia="zh-TW"/>
              </w:rPr>
            </w:pPr>
            <w:r w:rsidRPr="002357A8">
              <w:rPr>
                <w:sz w:val="22"/>
                <w:szCs w:val="22"/>
              </w:rPr>
              <w:t xml:space="preserve"> 945,344 </w:t>
            </w:r>
          </w:p>
        </w:tc>
        <w:tc>
          <w:tcPr>
            <w:tcW w:w="284" w:type="dxa"/>
            <w:tcBorders>
              <w:top w:val="nil"/>
              <w:left w:val="nil"/>
              <w:bottom w:val="single" w:sz="4" w:space="0" w:color="auto"/>
              <w:right w:val="nil"/>
            </w:tcBorders>
            <w:vAlign w:val="center"/>
          </w:tcPr>
          <w:p w14:paraId="2D38DC20" w14:textId="77777777" w:rsidR="00CC1863" w:rsidRPr="002357A8" w:rsidRDefault="00CC1863" w:rsidP="00DC5A30">
            <w:pPr>
              <w:jc w:val="right"/>
              <w:rPr>
                <w:szCs w:val="21"/>
              </w:rPr>
            </w:pPr>
          </w:p>
        </w:tc>
        <w:tc>
          <w:tcPr>
            <w:tcW w:w="1559" w:type="dxa"/>
            <w:tcBorders>
              <w:top w:val="nil"/>
              <w:left w:val="nil"/>
              <w:bottom w:val="single" w:sz="4" w:space="0" w:color="auto"/>
              <w:right w:val="nil"/>
            </w:tcBorders>
            <w:vAlign w:val="center"/>
          </w:tcPr>
          <w:p w14:paraId="79617C7B"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441,190</w:t>
            </w:r>
          </w:p>
        </w:tc>
      </w:tr>
      <w:tr w:rsidR="00CC1863" w:rsidRPr="002357A8" w14:paraId="21ED705C" w14:textId="77777777" w:rsidTr="00DC5A30">
        <w:trPr>
          <w:cantSplit/>
        </w:trPr>
        <w:tc>
          <w:tcPr>
            <w:tcW w:w="5782" w:type="dxa"/>
            <w:tcBorders>
              <w:top w:val="nil"/>
              <w:bottom w:val="nil"/>
              <w:right w:val="single" w:sz="4" w:space="0" w:color="auto"/>
            </w:tcBorders>
          </w:tcPr>
          <w:p w14:paraId="6999CD12" w14:textId="77777777" w:rsidR="00CC1863" w:rsidRPr="002357A8" w:rsidRDefault="00CC1863" w:rsidP="00DC5A30">
            <w:pPr>
              <w:pStyle w:val="a5"/>
              <w:tabs>
                <w:tab w:val="left" w:pos="408"/>
              </w:tabs>
              <w:ind w:firstLine="816"/>
              <w:jc w:val="both"/>
              <w:rPr>
                <w:rFonts w:eastAsia="华文楷体"/>
                <w:sz w:val="22"/>
                <w:szCs w:val="22"/>
              </w:rPr>
            </w:pPr>
            <w:r w:rsidRPr="002357A8">
              <w:rPr>
                <w:rFonts w:eastAsia="华文楷体"/>
                <w:sz w:val="22"/>
                <w:szCs w:val="22"/>
              </w:rPr>
              <w:t>Including: Interest expense</w:t>
            </w:r>
          </w:p>
        </w:tc>
        <w:tc>
          <w:tcPr>
            <w:tcW w:w="1701" w:type="dxa"/>
            <w:tcBorders>
              <w:top w:val="single" w:sz="4" w:space="0" w:color="auto"/>
              <w:left w:val="single" w:sz="4" w:space="0" w:color="auto"/>
              <w:bottom w:val="nil"/>
              <w:right w:val="nil"/>
            </w:tcBorders>
          </w:tcPr>
          <w:p w14:paraId="4C5D11E4" w14:textId="77777777" w:rsidR="00CC1863" w:rsidRPr="002357A8" w:rsidRDefault="00CC1863" w:rsidP="00DC5A30">
            <w:pPr>
              <w:jc w:val="right"/>
              <w:rPr>
                <w:sz w:val="22"/>
                <w:szCs w:val="22"/>
                <w:lang w:eastAsia="zh-CN"/>
              </w:rPr>
            </w:pPr>
            <w:r w:rsidRPr="002357A8">
              <w:rPr>
                <w:sz w:val="22"/>
                <w:szCs w:val="22"/>
              </w:rPr>
              <w:t>980,463</w:t>
            </w:r>
          </w:p>
        </w:tc>
        <w:tc>
          <w:tcPr>
            <w:tcW w:w="284" w:type="dxa"/>
            <w:tcBorders>
              <w:top w:val="single" w:sz="4" w:space="0" w:color="auto"/>
              <w:left w:val="nil"/>
              <w:bottom w:val="nil"/>
              <w:right w:val="nil"/>
            </w:tcBorders>
            <w:vAlign w:val="center"/>
          </w:tcPr>
          <w:p w14:paraId="29843650" w14:textId="77777777" w:rsidR="00CC1863" w:rsidRPr="002357A8" w:rsidRDefault="00CC1863" w:rsidP="00DC5A30">
            <w:pPr>
              <w:jc w:val="right"/>
              <w:rPr>
                <w:szCs w:val="21"/>
              </w:rPr>
            </w:pPr>
          </w:p>
        </w:tc>
        <w:tc>
          <w:tcPr>
            <w:tcW w:w="1559" w:type="dxa"/>
            <w:tcBorders>
              <w:top w:val="single" w:sz="4" w:space="0" w:color="auto"/>
              <w:left w:val="nil"/>
              <w:bottom w:val="nil"/>
              <w:right w:val="single" w:sz="4" w:space="0" w:color="auto"/>
            </w:tcBorders>
          </w:tcPr>
          <w:p w14:paraId="502476C6" w14:textId="77777777" w:rsidR="00CC1863" w:rsidRPr="002357A8" w:rsidRDefault="00CC1863" w:rsidP="00DC5A30">
            <w:pPr>
              <w:jc w:val="right"/>
              <w:rPr>
                <w:rFonts w:eastAsia="PMingLiU"/>
                <w:sz w:val="22"/>
                <w:szCs w:val="22"/>
                <w:lang w:eastAsia="zh-TW"/>
              </w:rPr>
            </w:pPr>
            <w:r w:rsidRPr="002357A8">
              <w:rPr>
                <w:sz w:val="22"/>
                <w:szCs w:val="22"/>
              </w:rPr>
              <w:t>662,443</w:t>
            </w:r>
          </w:p>
        </w:tc>
      </w:tr>
      <w:tr w:rsidR="00CC1863" w:rsidRPr="002357A8" w14:paraId="7367E6AA" w14:textId="77777777" w:rsidTr="00DC5A30">
        <w:trPr>
          <w:cantSplit/>
        </w:trPr>
        <w:tc>
          <w:tcPr>
            <w:tcW w:w="5782" w:type="dxa"/>
            <w:tcBorders>
              <w:top w:val="nil"/>
              <w:bottom w:val="nil"/>
              <w:right w:val="single" w:sz="4" w:space="0" w:color="auto"/>
            </w:tcBorders>
          </w:tcPr>
          <w:p w14:paraId="2CFC3883" w14:textId="77777777" w:rsidR="00CC1863" w:rsidRPr="002357A8" w:rsidRDefault="00CC1863" w:rsidP="00DC5A30">
            <w:pPr>
              <w:pStyle w:val="a5"/>
              <w:tabs>
                <w:tab w:val="left" w:pos="408"/>
              </w:tabs>
              <w:ind w:firstLine="816"/>
              <w:jc w:val="both"/>
              <w:rPr>
                <w:rFonts w:eastAsia="华文楷体"/>
                <w:sz w:val="22"/>
                <w:szCs w:val="22"/>
              </w:rPr>
            </w:pPr>
            <w:r w:rsidRPr="002357A8">
              <w:rPr>
                <w:rFonts w:eastAsia="华文楷体"/>
                <w:sz w:val="22"/>
                <w:szCs w:val="22"/>
              </w:rPr>
              <w:t xml:space="preserve">                  Interest income</w:t>
            </w:r>
          </w:p>
        </w:tc>
        <w:tc>
          <w:tcPr>
            <w:tcW w:w="1701" w:type="dxa"/>
            <w:tcBorders>
              <w:top w:val="nil"/>
              <w:left w:val="single" w:sz="4" w:space="0" w:color="auto"/>
              <w:bottom w:val="single" w:sz="4" w:space="0" w:color="auto"/>
              <w:right w:val="nil"/>
            </w:tcBorders>
          </w:tcPr>
          <w:p w14:paraId="6310D12E" w14:textId="77777777" w:rsidR="00CC1863" w:rsidRPr="002357A8" w:rsidRDefault="00CC1863" w:rsidP="00DC5A30">
            <w:pPr>
              <w:jc w:val="right"/>
              <w:rPr>
                <w:sz w:val="22"/>
                <w:szCs w:val="22"/>
              </w:rPr>
            </w:pPr>
            <w:r w:rsidRPr="002357A8">
              <w:rPr>
                <w:sz w:val="22"/>
                <w:szCs w:val="22"/>
              </w:rPr>
              <w:t>103,499</w:t>
            </w:r>
          </w:p>
        </w:tc>
        <w:tc>
          <w:tcPr>
            <w:tcW w:w="284" w:type="dxa"/>
            <w:tcBorders>
              <w:top w:val="nil"/>
              <w:left w:val="nil"/>
              <w:bottom w:val="single" w:sz="4" w:space="0" w:color="auto"/>
              <w:right w:val="nil"/>
            </w:tcBorders>
            <w:vAlign w:val="center"/>
          </w:tcPr>
          <w:p w14:paraId="1735B884" w14:textId="77777777" w:rsidR="00CC1863" w:rsidRPr="002357A8" w:rsidRDefault="00CC1863" w:rsidP="00DC5A30">
            <w:pPr>
              <w:pStyle w:val="a5"/>
              <w:tabs>
                <w:tab w:val="left" w:pos="408"/>
              </w:tabs>
              <w:ind w:firstLine="816"/>
              <w:jc w:val="both"/>
              <w:rPr>
                <w:rFonts w:eastAsia="华文楷体"/>
                <w:sz w:val="22"/>
                <w:szCs w:val="22"/>
              </w:rPr>
            </w:pPr>
          </w:p>
        </w:tc>
        <w:tc>
          <w:tcPr>
            <w:tcW w:w="1559" w:type="dxa"/>
            <w:tcBorders>
              <w:top w:val="nil"/>
              <w:left w:val="nil"/>
              <w:bottom w:val="single" w:sz="4" w:space="0" w:color="auto"/>
              <w:right w:val="single" w:sz="4" w:space="0" w:color="auto"/>
            </w:tcBorders>
          </w:tcPr>
          <w:p w14:paraId="02F45B86" w14:textId="77777777" w:rsidR="00CC1863" w:rsidRPr="002357A8" w:rsidRDefault="00CC1863" w:rsidP="00DC5A30">
            <w:pPr>
              <w:jc w:val="right"/>
              <w:rPr>
                <w:sz w:val="22"/>
                <w:szCs w:val="22"/>
              </w:rPr>
            </w:pPr>
            <w:r w:rsidRPr="002357A8">
              <w:rPr>
                <w:sz w:val="22"/>
                <w:szCs w:val="22"/>
              </w:rPr>
              <w:t>87,886</w:t>
            </w:r>
          </w:p>
        </w:tc>
      </w:tr>
      <w:tr w:rsidR="00CC1863" w:rsidRPr="002357A8" w14:paraId="492A36CF" w14:textId="77777777" w:rsidTr="00DC5A30">
        <w:trPr>
          <w:cantSplit/>
        </w:trPr>
        <w:tc>
          <w:tcPr>
            <w:tcW w:w="5782" w:type="dxa"/>
            <w:tcBorders>
              <w:top w:val="nil"/>
              <w:bottom w:val="nil"/>
              <w:right w:val="nil"/>
            </w:tcBorders>
            <w:vAlign w:val="center"/>
          </w:tcPr>
          <w:p w14:paraId="7408F06F" w14:textId="77777777" w:rsidR="00CC1863" w:rsidRPr="002357A8" w:rsidRDefault="00CC1863" w:rsidP="00DC5A30">
            <w:pPr>
              <w:pStyle w:val="a5"/>
              <w:tabs>
                <w:tab w:val="left" w:pos="408"/>
              </w:tabs>
              <w:ind w:firstLineChars="200" w:firstLine="440"/>
              <w:jc w:val="both"/>
              <w:rPr>
                <w:rFonts w:eastAsia="华文楷体"/>
                <w:snapToGrid w:val="0"/>
                <w:sz w:val="22"/>
                <w:szCs w:val="22"/>
                <w:lang w:eastAsia="zh-CN"/>
              </w:rPr>
            </w:pPr>
            <w:r w:rsidRPr="002357A8">
              <w:rPr>
                <w:rFonts w:eastAsia="华文楷体"/>
                <w:sz w:val="22"/>
                <w:szCs w:val="22"/>
              </w:rPr>
              <w:t>Add:</w:t>
            </w:r>
            <w:r w:rsidRPr="002357A8">
              <w:rPr>
                <w:rFonts w:eastAsia="华文楷体"/>
                <w:sz w:val="22"/>
                <w:szCs w:val="22"/>
                <w:lang w:eastAsia="zh-CN"/>
              </w:rPr>
              <w:t xml:space="preserve"> Other income</w:t>
            </w:r>
          </w:p>
        </w:tc>
        <w:tc>
          <w:tcPr>
            <w:tcW w:w="1701" w:type="dxa"/>
            <w:tcBorders>
              <w:top w:val="nil"/>
              <w:left w:val="nil"/>
              <w:bottom w:val="nil"/>
              <w:right w:val="nil"/>
            </w:tcBorders>
          </w:tcPr>
          <w:p w14:paraId="15FCB9A7" w14:textId="77777777" w:rsidR="00CC1863" w:rsidRPr="002357A8" w:rsidRDefault="00CC1863" w:rsidP="00DC5A30">
            <w:pPr>
              <w:jc w:val="right"/>
              <w:rPr>
                <w:rFonts w:eastAsia="PMingLiU"/>
                <w:sz w:val="22"/>
                <w:szCs w:val="22"/>
                <w:lang w:eastAsia="zh-TW"/>
              </w:rPr>
            </w:pPr>
            <w:r w:rsidRPr="002357A8">
              <w:t>370,829</w:t>
            </w:r>
          </w:p>
        </w:tc>
        <w:tc>
          <w:tcPr>
            <w:tcW w:w="284" w:type="dxa"/>
            <w:tcBorders>
              <w:top w:val="nil"/>
              <w:left w:val="nil"/>
              <w:bottom w:val="nil"/>
              <w:right w:val="nil"/>
            </w:tcBorders>
            <w:vAlign w:val="center"/>
          </w:tcPr>
          <w:p w14:paraId="1B6B01BA" w14:textId="77777777" w:rsidR="00CC1863" w:rsidRPr="002357A8" w:rsidRDefault="00CC1863" w:rsidP="00DC5A30">
            <w:pPr>
              <w:jc w:val="right"/>
              <w:rPr>
                <w:szCs w:val="21"/>
              </w:rPr>
            </w:pPr>
          </w:p>
        </w:tc>
        <w:tc>
          <w:tcPr>
            <w:tcW w:w="1559" w:type="dxa"/>
            <w:tcBorders>
              <w:top w:val="nil"/>
              <w:left w:val="nil"/>
              <w:bottom w:val="nil"/>
              <w:right w:val="nil"/>
            </w:tcBorders>
            <w:vAlign w:val="center"/>
          </w:tcPr>
          <w:p w14:paraId="732E100A"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733,308</w:t>
            </w:r>
          </w:p>
        </w:tc>
      </w:tr>
      <w:tr w:rsidR="00CC1863" w:rsidRPr="002357A8" w14:paraId="56D292BD" w14:textId="77777777" w:rsidTr="00DC5A30">
        <w:trPr>
          <w:cantSplit/>
        </w:trPr>
        <w:tc>
          <w:tcPr>
            <w:tcW w:w="5782" w:type="dxa"/>
            <w:tcBorders>
              <w:top w:val="nil"/>
              <w:bottom w:val="nil"/>
              <w:right w:val="nil"/>
            </w:tcBorders>
            <w:vAlign w:val="center"/>
          </w:tcPr>
          <w:p w14:paraId="738581AE" w14:textId="77777777" w:rsidR="00CC1863" w:rsidRPr="002357A8" w:rsidRDefault="00CC1863" w:rsidP="00DC5A30">
            <w:pPr>
              <w:pStyle w:val="a5"/>
              <w:tabs>
                <w:tab w:val="left" w:pos="408"/>
              </w:tabs>
              <w:ind w:firstLineChars="200" w:firstLine="440"/>
              <w:jc w:val="both"/>
              <w:rPr>
                <w:rFonts w:eastAsia="华文楷体"/>
                <w:sz w:val="22"/>
                <w:szCs w:val="22"/>
              </w:rPr>
            </w:pPr>
            <w:r w:rsidRPr="002357A8">
              <w:rPr>
                <w:rFonts w:eastAsia="华文楷体"/>
                <w:sz w:val="22"/>
                <w:szCs w:val="22"/>
              </w:rPr>
              <w:t>Investment</w:t>
            </w:r>
            <w:r w:rsidRPr="002357A8">
              <w:rPr>
                <w:rFonts w:eastAsia="华文楷体"/>
                <w:sz w:val="22"/>
                <w:szCs w:val="22"/>
                <w:lang w:eastAsia="zh-CN"/>
              </w:rPr>
              <w:t xml:space="preserve"> </w:t>
            </w:r>
            <w:r w:rsidRPr="002357A8">
              <w:rPr>
                <w:rFonts w:eastAsia="华文楷体"/>
                <w:sz w:val="22"/>
                <w:szCs w:val="22"/>
              </w:rPr>
              <w:t>income</w:t>
            </w:r>
          </w:p>
        </w:tc>
        <w:tc>
          <w:tcPr>
            <w:tcW w:w="1701" w:type="dxa"/>
            <w:tcBorders>
              <w:top w:val="nil"/>
              <w:left w:val="nil"/>
              <w:bottom w:val="single" w:sz="4" w:space="0" w:color="auto"/>
              <w:right w:val="nil"/>
            </w:tcBorders>
          </w:tcPr>
          <w:p w14:paraId="63CCF249" w14:textId="77777777" w:rsidR="00CC1863" w:rsidRPr="002357A8" w:rsidRDefault="00CC1863" w:rsidP="00DC5A30">
            <w:pPr>
              <w:jc w:val="right"/>
              <w:rPr>
                <w:rFonts w:eastAsia="PMingLiU"/>
                <w:sz w:val="22"/>
                <w:szCs w:val="22"/>
                <w:lang w:eastAsia="zh-TW"/>
              </w:rPr>
            </w:pPr>
            <w:r w:rsidRPr="002357A8">
              <w:t>204,951</w:t>
            </w:r>
          </w:p>
        </w:tc>
        <w:tc>
          <w:tcPr>
            <w:tcW w:w="284" w:type="dxa"/>
            <w:tcBorders>
              <w:top w:val="nil"/>
              <w:left w:val="nil"/>
              <w:bottom w:val="single" w:sz="4" w:space="0" w:color="auto"/>
              <w:right w:val="nil"/>
            </w:tcBorders>
            <w:vAlign w:val="center"/>
          </w:tcPr>
          <w:p w14:paraId="4877C0F2" w14:textId="77777777" w:rsidR="00CC1863" w:rsidRPr="002357A8" w:rsidRDefault="00CC1863" w:rsidP="00DC5A30">
            <w:pPr>
              <w:jc w:val="right"/>
              <w:rPr>
                <w:szCs w:val="21"/>
              </w:rPr>
            </w:pPr>
          </w:p>
        </w:tc>
        <w:tc>
          <w:tcPr>
            <w:tcW w:w="1559" w:type="dxa"/>
            <w:tcBorders>
              <w:top w:val="nil"/>
              <w:left w:val="nil"/>
              <w:bottom w:val="single" w:sz="4" w:space="0" w:color="auto"/>
              <w:right w:val="nil"/>
            </w:tcBorders>
            <w:vAlign w:val="center"/>
          </w:tcPr>
          <w:p w14:paraId="3531E95E" w14:textId="77777777" w:rsidR="00CC1863" w:rsidRPr="002357A8" w:rsidRDefault="00CC1863" w:rsidP="00DC5A30">
            <w:pPr>
              <w:widowControl w:val="0"/>
              <w:tabs>
                <w:tab w:val="num" w:pos="720"/>
              </w:tabs>
              <w:ind w:left="720" w:hanging="720"/>
              <w:jc w:val="right"/>
              <w:rPr>
                <w:sz w:val="21"/>
                <w:szCs w:val="21"/>
                <w:lang w:eastAsia="zh-CN"/>
              </w:rPr>
            </w:pPr>
            <w:r w:rsidRPr="002357A8">
              <w:rPr>
                <w:rFonts w:eastAsia="PMingLiU"/>
                <w:snapToGrid w:val="0"/>
                <w:sz w:val="22"/>
                <w:szCs w:val="22"/>
                <w:lang w:eastAsia="zh-TW"/>
              </w:rPr>
              <w:t>27,083</w:t>
            </w:r>
          </w:p>
        </w:tc>
      </w:tr>
      <w:tr w:rsidR="00CC1863" w:rsidRPr="002357A8" w14:paraId="68B3D808" w14:textId="77777777" w:rsidTr="00DC5A30">
        <w:trPr>
          <w:cantSplit/>
        </w:trPr>
        <w:tc>
          <w:tcPr>
            <w:tcW w:w="5782" w:type="dxa"/>
            <w:tcBorders>
              <w:top w:val="nil"/>
              <w:bottom w:val="nil"/>
              <w:right w:val="single" w:sz="4" w:space="0" w:color="auto"/>
            </w:tcBorders>
            <w:vAlign w:val="center"/>
          </w:tcPr>
          <w:p w14:paraId="67544376" w14:textId="77777777" w:rsidR="00CC1863" w:rsidRPr="002357A8" w:rsidRDefault="00CC1863" w:rsidP="00DC5A30">
            <w:pPr>
              <w:pStyle w:val="a5"/>
              <w:tabs>
                <w:tab w:val="left" w:pos="408"/>
              </w:tabs>
              <w:ind w:firstLineChars="200" w:firstLine="440"/>
              <w:jc w:val="both"/>
              <w:rPr>
                <w:rFonts w:eastAsia="华文楷体"/>
                <w:sz w:val="22"/>
                <w:szCs w:val="22"/>
              </w:rPr>
            </w:pPr>
            <w:r w:rsidRPr="002357A8">
              <w:rPr>
                <w:rFonts w:eastAsia="华文楷体"/>
                <w:sz w:val="22"/>
                <w:szCs w:val="22"/>
              </w:rPr>
              <w:t>Including: Investment  income from investment in association and joint venture</w:t>
            </w:r>
          </w:p>
        </w:tc>
        <w:tc>
          <w:tcPr>
            <w:tcW w:w="1701" w:type="dxa"/>
            <w:tcBorders>
              <w:top w:val="single" w:sz="4" w:space="0" w:color="auto"/>
              <w:left w:val="single" w:sz="4" w:space="0" w:color="auto"/>
              <w:bottom w:val="nil"/>
              <w:right w:val="nil"/>
            </w:tcBorders>
            <w:vAlign w:val="center"/>
          </w:tcPr>
          <w:p w14:paraId="26ACE7CD"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13,899</w:t>
            </w:r>
          </w:p>
        </w:tc>
        <w:tc>
          <w:tcPr>
            <w:tcW w:w="284" w:type="dxa"/>
            <w:tcBorders>
              <w:top w:val="single" w:sz="4" w:space="0" w:color="auto"/>
              <w:left w:val="nil"/>
              <w:bottom w:val="nil"/>
              <w:right w:val="nil"/>
            </w:tcBorders>
            <w:vAlign w:val="center"/>
          </w:tcPr>
          <w:p w14:paraId="52456675" w14:textId="77777777" w:rsidR="00CC1863" w:rsidRPr="002357A8" w:rsidRDefault="00CC1863" w:rsidP="00DC5A30">
            <w:pPr>
              <w:jc w:val="right"/>
              <w:rPr>
                <w:szCs w:val="21"/>
              </w:rPr>
            </w:pPr>
          </w:p>
        </w:tc>
        <w:tc>
          <w:tcPr>
            <w:tcW w:w="1559" w:type="dxa"/>
            <w:tcBorders>
              <w:top w:val="single" w:sz="4" w:space="0" w:color="auto"/>
              <w:left w:val="nil"/>
              <w:bottom w:val="nil"/>
              <w:right w:val="single" w:sz="4" w:space="0" w:color="auto"/>
            </w:tcBorders>
            <w:vAlign w:val="center"/>
          </w:tcPr>
          <w:p w14:paraId="4B787F2E" w14:textId="77777777" w:rsidR="00CC1863" w:rsidRPr="002357A8" w:rsidRDefault="00CC1863" w:rsidP="00DC5A30">
            <w:pPr>
              <w:widowControl w:val="0"/>
              <w:tabs>
                <w:tab w:val="num" w:pos="720"/>
              </w:tabs>
              <w:ind w:left="720" w:hanging="720"/>
              <w:jc w:val="right"/>
              <w:rPr>
                <w:rFonts w:eastAsia="PMingLiU"/>
                <w:sz w:val="22"/>
                <w:szCs w:val="22"/>
                <w:lang w:eastAsia="zh-TW"/>
              </w:rPr>
            </w:pPr>
            <w:r w:rsidRPr="002357A8">
              <w:rPr>
                <w:rFonts w:eastAsia="PMingLiU"/>
                <w:sz w:val="22"/>
                <w:szCs w:val="22"/>
                <w:lang w:eastAsia="zh-TW"/>
              </w:rPr>
              <w:t>26,483</w:t>
            </w:r>
          </w:p>
        </w:tc>
      </w:tr>
      <w:tr w:rsidR="00CC1863" w:rsidRPr="002357A8" w14:paraId="15A21F6D" w14:textId="77777777" w:rsidTr="00DC5A30">
        <w:trPr>
          <w:cantSplit/>
        </w:trPr>
        <w:tc>
          <w:tcPr>
            <w:tcW w:w="5782" w:type="dxa"/>
            <w:tcBorders>
              <w:top w:val="nil"/>
              <w:bottom w:val="nil"/>
              <w:right w:val="single" w:sz="4" w:space="0" w:color="auto"/>
            </w:tcBorders>
            <w:vAlign w:val="center"/>
          </w:tcPr>
          <w:p w14:paraId="5673A051" w14:textId="77777777" w:rsidR="00CC1863" w:rsidRPr="002357A8" w:rsidRDefault="00CC1863" w:rsidP="00DC5A30">
            <w:pPr>
              <w:pStyle w:val="a5"/>
              <w:tabs>
                <w:tab w:val="left" w:pos="408"/>
              </w:tabs>
              <w:ind w:firstLineChars="650" w:firstLine="1430"/>
              <w:jc w:val="both"/>
              <w:rPr>
                <w:rFonts w:eastAsia="华文楷体"/>
                <w:sz w:val="22"/>
                <w:szCs w:val="22"/>
              </w:rPr>
            </w:pPr>
            <w:r w:rsidRPr="002357A8">
              <w:rPr>
                <w:rFonts w:eastAsia="华文楷体"/>
                <w:sz w:val="22"/>
                <w:szCs w:val="22"/>
              </w:rPr>
              <w:t>Gains from derecognition of financial assets measured at amortized cost</w:t>
            </w:r>
          </w:p>
        </w:tc>
        <w:tc>
          <w:tcPr>
            <w:tcW w:w="1701" w:type="dxa"/>
            <w:tcBorders>
              <w:top w:val="nil"/>
              <w:left w:val="single" w:sz="4" w:space="0" w:color="auto"/>
              <w:bottom w:val="single" w:sz="4" w:space="0" w:color="auto"/>
              <w:right w:val="nil"/>
            </w:tcBorders>
            <w:vAlign w:val="center"/>
          </w:tcPr>
          <w:p w14:paraId="2CDA3578" w14:textId="77777777" w:rsidR="00CC1863" w:rsidRPr="002357A8" w:rsidRDefault="00CC1863" w:rsidP="00DC5A30">
            <w:pPr>
              <w:jc w:val="right"/>
              <w:rPr>
                <w:sz w:val="22"/>
                <w:szCs w:val="22"/>
                <w:lang w:eastAsia="zh-CN"/>
              </w:rPr>
            </w:pPr>
            <w:r w:rsidRPr="002357A8">
              <w:rPr>
                <w:sz w:val="22"/>
                <w:szCs w:val="22"/>
                <w:lang w:eastAsia="zh-CN"/>
              </w:rPr>
              <w:t>154,539</w:t>
            </w:r>
          </w:p>
        </w:tc>
        <w:tc>
          <w:tcPr>
            <w:tcW w:w="284" w:type="dxa"/>
            <w:tcBorders>
              <w:top w:val="nil"/>
              <w:left w:val="nil"/>
              <w:bottom w:val="single" w:sz="4" w:space="0" w:color="auto"/>
              <w:right w:val="nil"/>
            </w:tcBorders>
            <w:vAlign w:val="center"/>
          </w:tcPr>
          <w:p w14:paraId="4A42019A" w14:textId="77777777" w:rsidR="00CC1863" w:rsidRPr="002357A8" w:rsidRDefault="00CC1863" w:rsidP="00DC5A30">
            <w:pPr>
              <w:jc w:val="right"/>
              <w:rPr>
                <w:szCs w:val="21"/>
              </w:rPr>
            </w:pPr>
          </w:p>
        </w:tc>
        <w:tc>
          <w:tcPr>
            <w:tcW w:w="1559" w:type="dxa"/>
            <w:tcBorders>
              <w:top w:val="nil"/>
              <w:left w:val="nil"/>
              <w:bottom w:val="single" w:sz="4" w:space="0" w:color="auto"/>
              <w:right w:val="single" w:sz="4" w:space="0" w:color="auto"/>
            </w:tcBorders>
            <w:vAlign w:val="center"/>
          </w:tcPr>
          <w:p w14:paraId="614455F2" w14:textId="3C39AF62" w:rsidR="00CC1863" w:rsidRPr="002357A8" w:rsidRDefault="00303D85" w:rsidP="00DC5A30">
            <w:pPr>
              <w:widowControl w:val="0"/>
              <w:tabs>
                <w:tab w:val="num" w:pos="720"/>
              </w:tabs>
              <w:ind w:left="720" w:hanging="720"/>
              <w:jc w:val="right"/>
              <w:rPr>
                <w:sz w:val="22"/>
                <w:szCs w:val="22"/>
                <w:lang w:eastAsia="zh-CN"/>
              </w:rPr>
            </w:pPr>
            <w:r w:rsidRPr="002357A8">
              <w:rPr>
                <w:rFonts w:hint="eastAsia"/>
                <w:sz w:val="22"/>
                <w:szCs w:val="22"/>
                <w:lang w:eastAsia="zh-CN"/>
              </w:rPr>
              <w:t>-</w:t>
            </w:r>
          </w:p>
        </w:tc>
      </w:tr>
      <w:tr w:rsidR="00CC1863" w:rsidRPr="002357A8" w14:paraId="51C27CF6" w14:textId="77777777" w:rsidTr="00DC5A30">
        <w:trPr>
          <w:cantSplit/>
        </w:trPr>
        <w:tc>
          <w:tcPr>
            <w:tcW w:w="5782" w:type="dxa"/>
            <w:tcBorders>
              <w:top w:val="nil"/>
              <w:bottom w:val="nil"/>
              <w:right w:val="nil"/>
            </w:tcBorders>
            <w:vAlign w:val="center"/>
          </w:tcPr>
          <w:p w14:paraId="079C4B67" w14:textId="77777777" w:rsidR="00CC1863" w:rsidRPr="002357A8" w:rsidRDefault="00CC1863" w:rsidP="00DC5A30">
            <w:pPr>
              <w:pStyle w:val="a5"/>
              <w:tabs>
                <w:tab w:val="left" w:pos="408"/>
              </w:tabs>
              <w:ind w:firstLineChars="200" w:firstLine="440"/>
              <w:jc w:val="both"/>
              <w:rPr>
                <w:rFonts w:eastAsia="华文楷体"/>
                <w:sz w:val="22"/>
                <w:szCs w:val="22"/>
              </w:rPr>
            </w:pPr>
            <w:r w:rsidRPr="002357A8">
              <w:rPr>
                <w:rFonts w:eastAsia="华文楷体"/>
                <w:sz w:val="22"/>
                <w:szCs w:val="22"/>
              </w:rPr>
              <w:t>Credit impairment losses (loss in “-”</w:t>
            </w:r>
            <w:r w:rsidRPr="002357A8">
              <w:rPr>
                <w:rFonts w:eastAsia="华文楷体"/>
                <w:sz w:val="22"/>
                <w:szCs w:val="22"/>
                <w:lang w:eastAsia="zh-CN"/>
              </w:rPr>
              <w:t>)</w:t>
            </w:r>
          </w:p>
        </w:tc>
        <w:tc>
          <w:tcPr>
            <w:tcW w:w="1701" w:type="dxa"/>
            <w:tcBorders>
              <w:top w:val="single" w:sz="4" w:space="0" w:color="auto"/>
              <w:left w:val="nil"/>
              <w:bottom w:val="nil"/>
              <w:right w:val="nil"/>
            </w:tcBorders>
            <w:vAlign w:val="center"/>
          </w:tcPr>
          <w:p w14:paraId="120567BE" w14:textId="77777777" w:rsidR="00CC1863" w:rsidRPr="002357A8" w:rsidRDefault="00CC1863" w:rsidP="00DC5A30">
            <w:pPr>
              <w:jc w:val="right"/>
              <w:rPr>
                <w:sz w:val="22"/>
                <w:szCs w:val="22"/>
                <w:lang w:eastAsia="zh-CN"/>
              </w:rPr>
            </w:pPr>
            <w:r w:rsidRPr="002357A8">
              <w:rPr>
                <w:sz w:val="22"/>
                <w:szCs w:val="22"/>
                <w:lang w:eastAsia="zh-CN"/>
              </w:rPr>
              <w:t>-111,239</w:t>
            </w:r>
          </w:p>
        </w:tc>
        <w:tc>
          <w:tcPr>
            <w:tcW w:w="284" w:type="dxa"/>
            <w:tcBorders>
              <w:top w:val="single" w:sz="4" w:space="0" w:color="auto"/>
              <w:left w:val="nil"/>
              <w:bottom w:val="nil"/>
              <w:right w:val="nil"/>
            </w:tcBorders>
            <w:vAlign w:val="center"/>
          </w:tcPr>
          <w:p w14:paraId="746995C6" w14:textId="77777777" w:rsidR="00CC1863" w:rsidRPr="002357A8" w:rsidRDefault="00CC1863" w:rsidP="00DC5A30">
            <w:pPr>
              <w:jc w:val="right"/>
              <w:rPr>
                <w:szCs w:val="21"/>
              </w:rPr>
            </w:pPr>
          </w:p>
        </w:tc>
        <w:tc>
          <w:tcPr>
            <w:tcW w:w="1559" w:type="dxa"/>
            <w:tcBorders>
              <w:top w:val="single" w:sz="4" w:space="0" w:color="auto"/>
              <w:left w:val="nil"/>
              <w:bottom w:val="nil"/>
              <w:right w:val="nil"/>
            </w:tcBorders>
            <w:vAlign w:val="center"/>
          </w:tcPr>
          <w:p w14:paraId="11A3BE26" w14:textId="77777777" w:rsidR="00CC1863" w:rsidRPr="002357A8" w:rsidRDefault="00CC1863" w:rsidP="00DC5A30">
            <w:pPr>
              <w:widowControl w:val="0"/>
              <w:tabs>
                <w:tab w:val="num" w:pos="720"/>
              </w:tabs>
              <w:ind w:left="720" w:hanging="720"/>
              <w:jc w:val="right"/>
              <w:rPr>
                <w:sz w:val="22"/>
                <w:szCs w:val="22"/>
                <w:lang w:eastAsia="zh-CN"/>
              </w:rPr>
            </w:pPr>
            <w:r w:rsidRPr="002357A8">
              <w:rPr>
                <w:sz w:val="22"/>
                <w:szCs w:val="22"/>
                <w:lang w:eastAsia="zh-CN"/>
              </w:rPr>
              <w:t>-37,068</w:t>
            </w:r>
          </w:p>
        </w:tc>
      </w:tr>
      <w:tr w:rsidR="00CC1863" w:rsidRPr="002357A8" w14:paraId="4657D495" w14:textId="77777777" w:rsidTr="00DC5A30">
        <w:trPr>
          <w:cantSplit/>
        </w:trPr>
        <w:tc>
          <w:tcPr>
            <w:tcW w:w="5782" w:type="dxa"/>
            <w:tcBorders>
              <w:top w:val="nil"/>
              <w:bottom w:val="nil"/>
              <w:right w:val="nil"/>
            </w:tcBorders>
            <w:vAlign w:val="center"/>
          </w:tcPr>
          <w:p w14:paraId="2D40DC4F" w14:textId="77777777" w:rsidR="00CC1863" w:rsidRPr="002357A8" w:rsidRDefault="00CC1863" w:rsidP="00DC5A30">
            <w:pPr>
              <w:pStyle w:val="a5"/>
              <w:tabs>
                <w:tab w:val="left" w:pos="408"/>
              </w:tabs>
              <w:ind w:firstLineChars="200" w:firstLine="440"/>
              <w:jc w:val="both"/>
              <w:rPr>
                <w:rFonts w:eastAsia="华文楷体"/>
                <w:sz w:val="22"/>
                <w:szCs w:val="22"/>
                <w:lang w:eastAsia="zh-CN"/>
              </w:rPr>
            </w:pPr>
            <w:r w:rsidRPr="002357A8">
              <w:rPr>
                <w:rFonts w:eastAsia="华文楷体"/>
                <w:sz w:val="22"/>
                <w:szCs w:val="22"/>
              </w:rPr>
              <w:t>Gains from disposal of non-current assets</w:t>
            </w:r>
            <w:r w:rsidRPr="002357A8">
              <w:rPr>
                <w:rFonts w:eastAsia="华文楷体" w:hint="eastAsia"/>
                <w:sz w:val="22"/>
                <w:szCs w:val="22"/>
                <w:lang w:eastAsia="zh-CN"/>
              </w:rPr>
              <w:t xml:space="preserve"> </w:t>
            </w:r>
            <w:r w:rsidRPr="002357A8">
              <w:rPr>
                <w:rFonts w:eastAsia="华文楷体"/>
                <w:sz w:val="22"/>
                <w:szCs w:val="22"/>
              </w:rPr>
              <w:t xml:space="preserve"> (loss in “-”</w:t>
            </w:r>
            <w:r w:rsidRPr="002357A8">
              <w:rPr>
                <w:rFonts w:eastAsia="华文楷体"/>
                <w:sz w:val="22"/>
                <w:szCs w:val="22"/>
                <w:lang w:eastAsia="zh-CN"/>
              </w:rPr>
              <w:t>)</w:t>
            </w:r>
          </w:p>
        </w:tc>
        <w:tc>
          <w:tcPr>
            <w:tcW w:w="1701" w:type="dxa"/>
            <w:tcBorders>
              <w:top w:val="nil"/>
              <w:left w:val="nil"/>
              <w:bottom w:val="single" w:sz="4" w:space="0" w:color="auto"/>
              <w:right w:val="nil"/>
            </w:tcBorders>
            <w:vAlign w:val="center"/>
          </w:tcPr>
          <w:p w14:paraId="2C508E9A" w14:textId="77777777" w:rsidR="00CC1863" w:rsidRPr="002357A8" w:rsidRDefault="00CC1863" w:rsidP="00DC5A30">
            <w:pPr>
              <w:jc w:val="right"/>
              <w:rPr>
                <w:sz w:val="22"/>
                <w:szCs w:val="22"/>
                <w:lang w:eastAsia="zh-CN"/>
              </w:rPr>
            </w:pPr>
            <w:r w:rsidRPr="002357A8">
              <w:rPr>
                <w:sz w:val="22"/>
                <w:szCs w:val="22"/>
                <w:lang w:eastAsia="zh-CN"/>
              </w:rPr>
              <w:t>67,044</w:t>
            </w:r>
          </w:p>
        </w:tc>
        <w:tc>
          <w:tcPr>
            <w:tcW w:w="284" w:type="dxa"/>
            <w:tcBorders>
              <w:top w:val="nil"/>
              <w:left w:val="nil"/>
              <w:bottom w:val="single" w:sz="4" w:space="0" w:color="auto"/>
              <w:right w:val="nil"/>
            </w:tcBorders>
            <w:vAlign w:val="center"/>
          </w:tcPr>
          <w:p w14:paraId="297B83DC" w14:textId="77777777" w:rsidR="00CC1863" w:rsidRPr="002357A8" w:rsidRDefault="00CC1863" w:rsidP="00DC5A30">
            <w:pPr>
              <w:jc w:val="right"/>
              <w:rPr>
                <w:szCs w:val="21"/>
              </w:rPr>
            </w:pPr>
          </w:p>
        </w:tc>
        <w:tc>
          <w:tcPr>
            <w:tcW w:w="1559" w:type="dxa"/>
            <w:tcBorders>
              <w:top w:val="nil"/>
              <w:left w:val="nil"/>
              <w:bottom w:val="single" w:sz="4" w:space="0" w:color="auto"/>
              <w:right w:val="nil"/>
            </w:tcBorders>
            <w:vAlign w:val="center"/>
          </w:tcPr>
          <w:p w14:paraId="027E6791" w14:textId="77777777" w:rsidR="00CC1863" w:rsidRPr="002357A8" w:rsidRDefault="00CC1863" w:rsidP="00DC5A30">
            <w:pPr>
              <w:widowControl w:val="0"/>
              <w:tabs>
                <w:tab w:val="num" w:pos="720"/>
              </w:tabs>
              <w:ind w:left="720" w:hanging="720"/>
              <w:jc w:val="right"/>
              <w:rPr>
                <w:rFonts w:eastAsia="PMingLiU"/>
                <w:sz w:val="22"/>
                <w:szCs w:val="22"/>
                <w:lang w:eastAsia="zh-TW"/>
              </w:rPr>
            </w:pPr>
            <w:r w:rsidRPr="002357A8">
              <w:rPr>
                <w:rFonts w:hint="eastAsia"/>
                <w:sz w:val="22"/>
                <w:szCs w:val="22"/>
                <w:lang w:eastAsia="zh-CN"/>
              </w:rPr>
              <w:t>1</w:t>
            </w:r>
          </w:p>
        </w:tc>
      </w:tr>
      <w:tr w:rsidR="00CC1863" w:rsidRPr="002357A8" w14:paraId="33D69ECF" w14:textId="77777777" w:rsidTr="00DC5A30">
        <w:trPr>
          <w:cantSplit/>
          <w:trHeight w:hRule="exact" w:val="144"/>
        </w:trPr>
        <w:tc>
          <w:tcPr>
            <w:tcW w:w="5782" w:type="dxa"/>
            <w:tcBorders>
              <w:top w:val="nil"/>
              <w:bottom w:val="nil"/>
              <w:right w:val="nil"/>
            </w:tcBorders>
            <w:vAlign w:val="center"/>
          </w:tcPr>
          <w:p w14:paraId="328326BB" w14:textId="77777777" w:rsidR="00CC1863" w:rsidRPr="002357A8" w:rsidRDefault="00CC1863" w:rsidP="00DC5A30">
            <w:pPr>
              <w:pStyle w:val="a5"/>
              <w:tabs>
                <w:tab w:val="left" w:pos="408"/>
              </w:tabs>
              <w:ind w:firstLine="816"/>
              <w:jc w:val="both"/>
              <w:rPr>
                <w:rFonts w:eastAsia="华文楷体"/>
                <w:snapToGrid w:val="0"/>
                <w:sz w:val="22"/>
                <w:szCs w:val="22"/>
                <w:lang w:eastAsia="zh-CN"/>
              </w:rPr>
            </w:pPr>
          </w:p>
        </w:tc>
        <w:tc>
          <w:tcPr>
            <w:tcW w:w="1701" w:type="dxa"/>
            <w:tcBorders>
              <w:top w:val="single" w:sz="4" w:space="0" w:color="auto"/>
              <w:left w:val="nil"/>
              <w:bottom w:val="nil"/>
              <w:right w:val="nil"/>
            </w:tcBorders>
            <w:vAlign w:val="center"/>
          </w:tcPr>
          <w:p w14:paraId="6C71B32A" w14:textId="77777777" w:rsidR="00CC1863" w:rsidRPr="002357A8" w:rsidRDefault="00CC1863" w:rsidP="00DC5A30">
            <w:pPr>
              <w:ind w:right="-90"/>
              <w:jc w:val="right"/>
              <w:rPr>
                <w:rFonts w:eastAsia="华文楷体"/>
                <w:sz w:val="22"/>
                <w:szCs w:val="22"/>
                <w:lang w:eastAsia="zh-CN"/>
              </w:rPr>
            </w:pPr>
          </w:p>
        </w:tc>
        <w:tc>
          <w:tcPr>
            <w:tcW w:w="284" w:type="dxa"/>
            <w:tcBorders>
              <w:top w:val="single" w:sz="4" w:space="0" w:color="auto"/>
              <w:left w:val="nil"/>
              <w:bottom w:val="nil"/>
              <w:right w:val="nil"/>
            </w:tcBorders>
            <w:vAlign w:val="center"/>
          </w:tcPr>
          <w:p w14:paraId="60F34D4A" w14:textId="77777777" w:rsidR="00CC1863" w:rsidRPr="002357A8" w:rsidRDefault="00CC1863" w:rsidP="00DC5A30">
            <w:pPr>
              <w:pStyle w:val="Disclaimer"/>
              <w:spacing w:line="240" w:lineRule="auto"/>
              <w:ind w:right="-60"/>
              <w:jc w:val="right"/>
              <w:rPr>
                <w:rFonts w:eastAsia="华文楷体"/>
                <w:sz w:val="22"/>
                <w:szCs w:val="22"/>
                <w:lang w:eastAsia="zh-CN"/>
              </w:rPr>
            </w:pPr>
          </w:p>
        </w:tc>
        <w:tc>
          <w:tcPr>
            <w:tcW w:w="1559" w:type="dxa"/>
            <w:tcBorders>
              <w:top w:val="single" w:sz="4" w:space="0" w:color="auto"/>
              <w:left w:val="nil"/>
              <w:bottom w:val="nil"/>
              <w:right w:val="nil"/>
            </w:tcBorders>
            <w:vAlign w:val="center"/>
          </w:tcPr>
          <w:p w14:paraId="70E8F39C" w14:textId="77777777" w:rsidR="00CC1863" w:rsidRPr="002357A8" w:rsidRDefault="00CC1863" w:rsidP="00DC5A30">
            <w:pPr>
              <w:ind w:right="-90"/>
              <w:jc w:val="right"/>
              <w:rPr>
                <w:rFonts w:eastAsia="华文楷体"/>
                <w:sz w:val="22"/>
                <w:szCs w:val="22"/>
                <w:lang w:eastAsia="zh-CN"/>
              </w:rPr>
            </w:pPr>
          </w:p>
        </w:tc>
      </w:tr>
      <w:tr w:rsidR="00CC1863" w:rsidRPr="002357A8" w14:paraId="4D89EE70" w14:textId="77777777" w:rsidTr="00DC5A30">
        <w:trPr>
          <w:cantSplit/>
        </w:trPr>
        <w:tc>
          <w:tcPr>
            <w:tcW w:w="5782" w:type="dxa"/>
            <w:tcBorders>
              <w:top w:val="nil"/>
              <w:bottom w:val="nil"/>
              <w:right w:val="nil"/>
            </w:tcBorders>
            <w:vAlign w:val="center"/>
          </w:tcPr>
          <w:p w14:paraId="4B973DD8" w14:textId="77777777" w:rsidR="00CC1863" w:rsidRPr="002357A8" w:rsidRDefault="00CC1863" w:rsidP="00DC5A30">
            <w:pPr>
              <w:rPr>
                <w:rFonts w:eastAsia="华文楷体"/>
                <w:snapToGrid w:val="0"/>
                <w:sz w:val="22"/>
                <w:szCs w:val="22"/>
                <w:lang w:eastAsia="zh-CN"/>
              </w:rPr>
            </w:pPr>
            <w:r w:rsidRPr="002357A8">
              <w:rPr>
                <w:rFonts w:eastAsia="华文楷体"/>
                <w:bCs/>
                <w:sz w:val="22"/>
                <w:szCs w:val="22"/>
              </w:rPr>
              <w:t xml:space="preserve">3.Operating profit </w:t>
            </w:r>
            <w:r w:rsidRPr="002357A8">
              <w:rPr>
                <w:rFonts w:eastAsia="华文楷体"/>
                <w:sz w:val="22"/>
                <w:szCs w:val="22"/>
              </w:rPr>
              <w:t>(loss in “-”</w:t>
            </w:r>
            <w:r w:rsidRPr="002357A8">
              <w:rPr>
                <w:rFonts w:eastAsia="华文楷体"/>
                <w:sz w:val="22"/>
                <w:szCs w:val="22"/>
                <w:lang w:eastAsia="zh-CN"/>
              </w:rPr>
              <w:t>)</w:t>
            </w:r>
          </w:p>
        </w:tc>
        <w:tc>
          <w:tcPr>
            <w:tcW w:w="1701" w:type="dxa"/>
            <w:tcBorders>
              <w:top w:val="nil"/>
              <w:left w:val="nil"/>
              <w:bottom w:val="nil"/>
              <w:right w:val="nil"/>
            </w:tcBorders>
          </w:tcPr>
          <w:p w14:paraId="042C6EB9" w14:textId="77777777" w:rsidR="00CC1863" w:rsidRPr="002357A8" w:rsidRDefault="00CC1863" w:rsidP="00DC5A30">
            <w:pPr>
              <w:jc w:val="right"/>
              <w:rPr>
                <w:rFonts w:eastAsia="PMingLiU"/>
                <w:sz w:val="22"/>
                <w:szCs w:val="22"/>
                <w:lang w:eastAsia="zh-TW"/>
              </w:rPr>
            </w:pPr>
            <w:r w:rsidRPr="002357A8">
              <w:rPr>
                <w:sz w:val="22"/>
                <w:szCs w:val="22"/>
              </w:rPr>
              <w:t>1,251,242</w:t>
            </w:r>
          </w:p>
        </w:tc>
        <w:tc>
          <w:tcPr>
            <w:tcW w:w="284" w:type="dxa"/>
            <w:tcBorders>
              <w:top w:val="nil"/>
              <w:left w:val="nil"/>
              <w:bottom w:val="nil"/>
              <w:right w:val="nil"/>
            </w:tcBorders>
            <w:vAlign w:val="center"/>
          </w:tcPr>
          <w:p w14:paraId="37A06E39" w14:textId="77777777" w:rsidR="00CC1863" w:rsidRPr="002357A8" w:rsidRDefault="00CC1863" w:rsidP="00DC5A30">
            <w:pPr>
              <w:jc w:val="right"/>
              <w:rPr>
                <w:szCs w:val="21"/>
              </w:rPr>
            </w:pPr>
          </w:p>
        </w:tc>
        <w:tc>
          <w:tcPr>
            <w:tcW w:w="1559" w:type="dxa"/>
            <w:tcBorders>
              <w:top w:val="nil"/>
              <w:left w:val="nil"/>
              <w:bottom w:val="nil"/>
              <w:right w:val="nil"/>
            </w:tcBorders>
            <w:vAlign w:val="center"/>
          </w:tcPr>
          <w:p w14:paraId="20B15155"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852,278</w:t>
            </w:r>
          </w:p>
        </w:tc>
      </w:tr>
      <w:tr w:rsidR="00CC1863" w:rsidRPr="002357A8" w14:paraId="6E7A4CEB" w14:textId="77777777" w:rsidTr="00DC5A30">
        <w:trPr>
          <w:cantSplit/>
        </w:trPr>
        <w:tc>
          <w:tcPr>
            <w:tcW w:w="5782" w:type="dxa"/>
            <w:tcBorders>
              <w:top w:val="nil"/>
              <w:bottom w:val="nil"/>
              <w:right w:val="nil"/>
            </w:tcBorders>
            <w:vAlign w:val="center"/>
          </w:tcPr>
          <w:p w14:paraId="3F8D203F" w14:textId="77777777" w:rsidR="00CC1863" w:rsidRPr="002357A8" w:rsidRDefault="00CC1863" w:rsidP="00DC5A30">
            <w:pPr>
              <w:tabs>
                <w:tab w:val="decimal" w:pos="1110"/>
              </w:tabs>
              <w:ind w:right="-247" w:firstLine="396"/>
              <w:rPr>
                <w:rFonts w:eastAsia="华文楷体"/>
                <w:snapToGrid w:val="0"/>
                <w:sz w:val="22"/>
                <w:szCs w:val="22"/>
                <w:lang w:eastAsia="zh-CN"/>
              </w:rPr>
            </w:pPr>
            <w:r w:rsidRPr="002357A8">
              <w:rPr>
                <w:rFonts w:eastAsia="华文楷体"/>
                <w:sz w:val="22"/>
                <w:szCs w:val="22"/>
              </w:rPr>
              <w:t>Add:</w:t>
            </w:r>
            <w:r w:rsidRPr="002357A8">
              <w:rPr>
                <w:rFonts w:eastAsia="华文楷体"/>
                <w:sz w:val="22"/>
                <w:szCs w:val="22"/>
                <w:lang w:eastAsia="zh-CN"/>
              </w:rPr>
              <w:t xml:space="preserve"> </w:t>
            </w:r>
            <w:r w:rsidRPr="002357A8">
              <w:rPr>
                <w:rFonts w:eastAsia="华文楷体"/>
                <w:sz w:val="22"/>
                <w:szCs w:val="22"/>
              </w:rPr>
              <w:t>Non-operating income</w:t>
            </w:r>
          </w:p>
        </w:tc>
        <w:tc>
          <w:tcPr>
            <w:tcW w:w="1701" w:type="dxa"/>
            <w:tcBorders>
              <w:top w:val="nil"/>
              <w:left w:val="nil"/>
              <w:bottom w:val="nil"/>
              <w:right w:val="nil"/>
            </w:tcBorders>
          </w:tcPr>
          <w:p w14:paraId="241AD765" w14:textId="77777777" w:rsidR="00CC1863" w:rsidRPr="002357A8" w:rsidRDefault="00CC1863" w:rsidP="00DC5A30">
            <w:pPr>
              <w:jc w:val="right"/>
              <w:rPr>
                <w:rFonts w:eastAsia="PMingLiU"/>
                <w:sz w:val="22"/>
                <w:szCs w:val="22"/>
                <w:lang w:eastAsia="zh-TW"/>
              </w:rPr>
            </w:pPr>
            <w:r w:rsidRPr="002357A8">
              <w:rPr>
                <w:sz w:val="22"/>
                <w:szCs w:val="22"/>
              </w:rPr>
              <w:t xml:space="preserve"> 162,862 </w:t>
            </w:r>
          </w:p>
        </w:tc>
        <w:tc>
          <w:tcPr>
            <w:tcW w:w="284" w:type="dxa"/>
            <w:tcBorders>
              <w:top w:val="nil"/>
              <w:left w:val="nil"/>
              <w:bottom w:val="nil"/>
              <w:right w:val="nil"/>
            </w:tcBorders>
            <w:vAlign w:val="center"/>
          </w:tcPr>
          <w:p w14:paraId="34C6149C" w14:textId="77777777" w:rsidR="00CC1863" w:rsidRPr="002357A8" w:rsidRDefault="00CC1863" w:rsidP="00DC5A30">
            <w:pPr>
              <w:jc w:val="right"/>
              <w:rPr>
                <w:szCs w:val="21"/>
              </w:rPr>
            </w:pPr>
          </w:p>
        </w:tc>
        <w:tc>
          <w:tcPr>
            <w:tcW w:w="1559" w:type="dxa"/>
            <w:tcBorders>
              <w:top w:val="nil"/>
              <w:left w:val="nil"/>
              <w:bottom w:val="nil"/>
              <w:right w:val="nil"/>
            </w:tcBorders>
            <w:vAlign w:val="center"/>
          </w:tcPr>
          <w:p w14:paraId="2E117320"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458,857</w:t>
            </w:r>
          </w:p>
        </w:tc>
      </w:tr>
      <w:tr w:rsidR="00CC1863" w:rsidRPr="002357A8" w14:paraId="6F5C0BC3" w14:textId="77777777" w:rsidTr="00DC5A30">
        <w:trPr>
          <w:cantSplit/>
        </w:trPr>
        <w:tc>
          <w:tcPr>
            <w:tcW w:w="5782" w:type="dxa"/>
            <w:tcBorders>
              <w:top w:val="nil"/>
              <w:bottom w:val="nil"/>
              <w:right w:val="nil"/>
            </w:tcBorders>
            <w:vAlign w:val="center"/>
          </w:tcPr>
          <w:p w14:paraId="64E5B959" w14:textId="77777777" w:rsidR="00CC1863" w:rsidRPr="002357A8" w:rsidRDefault="00CC1863" w:rsidP="00DC5A30">
            <w:pPr>
              <w:tabs>
                <w:tab w:val="decimal" w:pos="1110"/>
              </w:tabs>
              <w:ind w:right="-247" w:firstLine="396"/>
              <w:rPr>
                <w:rFonts w:eastAsia="华文楷体"/>
                <w:snapToGrid w:val="0"/>
                <w:sz w:val="22"/>
                <w:szCs w:val="22"/>
                <w:lang w:eastAsia="zh-CN"/>
              </w:rPr>
            </w:pPr>
            <w:r w:rsidRPr="002357A8">
              <w:rPr>
                <w:rFonts w:eastAsia="华文楷体"/>
                <w:sz w:val="22"/>
                <w:szCs w:val="22"/>
              </w:rPr>
              <w:t>Less:</w:t>
            </w:r>
            <w:r w:rsidRPr="002357A8">
              <w:rPr>
                <w:rFonts w:eastAsia="华文楷体"/>
                <w:sz w:val="22"/>
                <w:szCs w:val="22"/>
                <w:lang w:eastAsia="zh-CN"/>
              </w:rPr>
              <w:t xml:space="preserve"> </w:t>
            </w:r>
            <w:r w:rsidRPr="002357A8">
              <w:rPr>
                <w:rFonts w:eastAsia="华文楷体"/>
                <w:sz w:val="22"/>
                <w:szCs w:val="22"/>
              </w:rPr>
              <w:t>Non-operating expenses</w:t>
            </w:r>
          </w:p>
        </w:tc>
        <w:tc>
          <w:tcPr>
            <w:tcW w:w="1701" w:type="dxa"/>
            <w:tcBorders>
              <w:top w:val="nil"/>
              <w:left w:val="nil"/>
              <w:bottom w:val="nil"/>
              <w:right w:val="nil"/>
            </w:tcBorders>
          </w:tcPr>
          <w:p w14:paraId="5C046D69" w14:textId="77777777" w:rsidR="00CC1863" w:rsidRPr="002357A8" w:rsidRDefault="00CC1863" w:rsidP="00DC5A30">
            <w:pPr>
              <w:jc w:val="right"/>
              <w:rPr>
                <w:rFonts w:eastAsia="PMingLiU"/>
                <w:sz w:val="22"/>
                <w:szCs w:val="22"/>
                <w:lang w:eastAsia="zh-TW"/>
              </w:rPr>
            </w:pPr>
            <w:r w:rsidRPr="002357A8">
              <w:rPr>
                <w:sz w:val="22"/>
                <w:szCs w:val="22"/>
              </w:rPr>
              <w:t xml:space="preserve"> 58,336 </w:t>
            </w:r>
          </w:p>
        </w:tc>
        <w:tc>
          <w:tcPr>
            <w:tcW w:w="284" w:type="dxa"/>
            <w:tcBorders>
              <w:top w:val="nil"/>
              <w:left w:val="nil"/>
              <w:bottom w:val="nil"/>
              <w:right w:val="nil"/>
            </w:tcBorders>
            <w:vAlign w:val="center"/>
          </w:tcPr>
          <w:p w14:paraId="30E64C6E" w14:textId="77777777" w:rsidR="00CC1863" w:rsidRPr="002357A8" w:rsidRDefault="00CC1863" w:rsidP="00DC5A30">
            <w:pPr>
              <w:jc w:val="right"/>
              <w:rPr>
                <w:szCs w:val="21"/>
              </w:rPr>
            </w:pPr>
          </w:p>
        </w:tc>
        <w:tc>
          <w:tcPr>
            <w:tcW w:w="1559" w:type="dxa"/>
            <w:tcBorders>
              <w:top w:val="nil"/>
              <w:left w:val="nil"/>
              <w:bottom w:val="nil"/>
              <w:right w:val="nil"/>
            </w:tcBorders>
            <w:vAlign w:val="center"/>
          </w:tcPr>
          <w:p w14:paraId="0E0EF866" w14:textId="77777777" w:rsidR="00CC1863" w:rsidRPr="002357A8" w:rsidRDefault="00CC1863" w:rsidP="00DC5A30">
            <w:pPr>
              <w:widowControl w:val="0"/>
              <w:tabs>
                <w:tab w:val="num" w:pos="720"/>
              </w:tabs>
              <w:ind w:left="720" w:hanging="720"/>
              <w:jc w:val="right"/>
              <w:rPr>
                <w:rFonts w:eastAsia="PMingLiU"/>
                <w:sz w:val="22"/>
                <w:szCs w:val="22"/>
                <w:lang w:eastAsia="zh-TW"/>
              </w:rPr>
            </w:pPr>
            <w:r w:rsidRPr="002357A8">
              <w:rPr>
                <w:rFonts w:eastAsia="PMingLiU"/>
                <w:sz w:val="22"/>
                <w:szCs w:val="22"/>
                <w:lang w:eastAsia="zh-TW"/>
              </w:rPr>
              <w:t>795,498</w:t>
            </w:r>
          </w:p>
        </w:tc>
      </w:tr>
      <w:tr w:rsidR="00CC1863" w:rsidRPr="002357A8" w14:paraId="7DAE930F" w14:textId="77777777" w:rsidTr="00DC5A30">
        <w:trPr>
          <w:cantSplit/>
          <w:trHeight w:hRule="exact" w:val="144"/>
        </w:trPr>
        <w:tc>
          <w:tcPr>
            <w:tcW w:w="5782" w:type="dxa"/>
            <w:tcBorders>
              <w:top w:val="nil"/>
              <w:bottom w:val="nil"/>
              <w:right w:val="nil"/>
            </w:tcBorders>
            <w:vAlign w:val="center"/>
          </w:tcPr>
          <w:p w14:paraId="393C2636" w14:textId="77777777" w:rsidR="00CC1863" w:rsidRPr="002357A8" w:rsidRDefault="00CC1863" w:rsidP="00DC5A30">
            <w:pPr>
              <w:pStyle w:val="a5"/>
              <w:tabs>
                <w:tab w:val="left" w:pos="408"/>
              </w:tabs>
              <w:jc w:val="both"/>
              <w:rPr>
                <w:snapToGrid w:val="0"/>
                <w:sz w:val="22"/>
                <w:szCs w:val="22"/>
                <w:lang w:eastAsia="zh-CN"/>
              </w:rPr>
            </w:pPr>
          </w:p>
        </w:tc>
        <w:tc>
          <w:tcPr>
            <w:tcW w:w="1701" w:type="dxa"/>
            <w:tcBorders>
              <w:top w:val="nil"/>
              <w:left w:val="nil"/>
              <w:bottom w:val="nil"/>
              <w:right w:val="nil"/>
            </w:tcBorders>
            <w:vAlign w:val="center"/>
          </w:tcPr>
          <w:p w14:paraId="5392AE86" w14:textId="77777777" w:rsidR="00CC1863" w:rsidRPr="002357A8" w:rsidRDefault="00CC1863" w:rsidP="00DC5A30">
            <w:pPr>
              <w:jc w:val="right"/>
              <w:rPr>
                <w:sz w:val="21"/>
                <w:szCs w:val="21"/>
              </w:rPr>
            </w:pPr>
          </w:p>
        </w:tc>
        <w:tc>
          <w:tcPr>
            <w:tcW w:w="284" w:type="dxa"/>
            <w:tcBorders>
              <w:top w:val="nil"/>
              <w:left w:val="nil"/>
              <w:bottom w:val="nil"/>
              <w:right w:val="nil"/>
            </w:tcBorders>
            <w:vAlign w:val="center"/>
          </w:tcPr>
          <w:p w14:paraId="3D3E1A67" w14:textId="77777777" w:rsidR="00CC1863" w:rsidRPr="002357A8" w:rsidRDefault="00CC1863" w:rsidP="00DC5A30">
            <w:pPr>
              <w:pStyle w:val="Disclaimer"/>
              <w:spacing w:line="240" w:lineRule="auto"/>
              <w:ind w:right="-60"/>
              <w:jc w:val="right"/>
              <w:rPr>
                <w:rFonts w:eastAsia="华文楷体"/>
                <w:sz w:val="22"/>
                <w:szCs w:val="22"/>
                <w:lang w:eastAsia="zh-CN"/>
              </w:rPr>
            </w:pPr>
          </w:p>
        </w:tc>
        <w:tc>
          <w:tcPr>
            <w:tcW w:w="1559" w:type="dxa"/>
            <w:tcBorders>
              <w:top w:val="nil"/>
              <w:left w:val="nil"/>
              <w:bottom w:val="nil"/>
              <w:right w:val="nil"/>
            </w:tcBorders>
            <w:vAlign w:val="center"/>
          </w:tcPr>
          <w:p w14:paraId="1287C573" w14:textId="77777777" w:rsidR="00CC1863" w:rsidRPr="002357A8" w:rsidRDefault="00CC1863" w:rsidP="00DC5A30">
            <w:pPr>
              <w:jc w:val="right"/>
              <w:rPr>
                <w:rFonts w:eastAsia="PMingLiU"/>
                <w:sz w:val="22"/>
                <w:szCs w:val="22"/>
              </w:rPr>
            </w:pPr>
          </w:p>
        </w:tc>
      </w:tr>
      <w:tr w:rsidR="00CC1863" w:rsidRPr="002357A8" w14:paraId="0AD656E7" w14:textId="77777777" w:rsidTr="00DC5A30">
        <w:trPr>
          <w:cantSplit/>
        </w:trPr>
        <w:tc>
          <w:tcPr>
            <w:tcW w:w="5782" w:type="dxa"/>
            <w:tcBorders>
              <w:top w:val="nil"/>
              <w:bottom w:val="nil"/>
              <w:right w:val="nil"/>
            </w:tcBorders>
            <w:vAlign w:val="center"/>
          </w:tcPr>
          <w:p w14:paraId="2D4C8ED3" w14:textId="77777777" w:rsidR="00CC1863" w:rsidRPr="002357A8" w:rsidRDefault="00CC1863" w:rsidP="00DC5A30">
            <w:pPr>
              <w:rPr>
                <w:rFonts w:eastAsia="华文楷体"/>
                <w:snapToGrid w:val="0"/>
                <w:sz w:val="22"/>
                <w:szCs w:val="22"/>
                <w:lang w:eastAsia="zh-CN"/>
              </w:rPr>
            </w:pPr>
            <w:r w:rsidRPr="002357A8">
              <w:rPr>
                <w:rFonts w:eastAsia="华文楷体"/>
                <w:bCs/>
                <w:sz w:val="22"/>
                <w:szCs w:val="22"/>
              </w:rPr>
              <w:t>4.</w:t>
            </w:r>
            <w:r w:rsidRPr="002357A8">
              <w:rPr>
                <w:rFonts w:eastAsia="华文楷体"/>
                <w:bCs/>
                <w:sz w:val="22"/>
                <w:szCs w:val="22"/>
                <w:lang w:eastAsia="zh-CN"/>
              </w:rPr>
              <w:t xml:space="preserve"> Profit</w:t>
            </w:r>
            <w:r w:rsidRPr="002357A8">
              <w:rPr>
                <w:rFonts w:eastAsia="华文楷体"/>
                <w:bCs/>
                <w:sz w:val="22"/>
                <w:szCs w:val="22"/>
              </w:rPr>
              <w:t xml:space="preserve"> before income tax </w:t>
            </w:r>
            <w:r w:rsidRPr="002357A8">
              <w:rPr>
                <w:rFonts w:eastAsia="华文楷体"/>
                <w:sz w:val="22"/>
                <w:szCs w:val="22"/>
              </w:rPr>
              <w:t>(loss in “-”</w:t>
            </w:r>
            <w:r w:rsidRPr="002357A8">
              <w:rPr>
                <w:rFonts w:eastAsia="华文楷体"/>
                <w:sz w:val="22"/>
                <w:szCs w:val="22"/>
                <w:lang w:eastAsia="zh-CN"/>
              </w:rPr>
              <w:t>)</w:t>
            </w:r>
          </w:p>
        </w:tc>
        <w:tc>
          <w:tcPr>
            <w:tcW w:w="1701" w:type="dxa"/>
            <w:tcBorders>
              <w:top w:val="nil"/>
              <w:left w:val="nil"/>
              <w:bottom w:val="nil"/>
              <w:right w:val="nil"/>
            </w:tcBorders>
            <w:vAlign w:val="center"/>
          </w:tcPr>
          <w:p w14:paraId="6D100F8A"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1,355,768</w:t>
            </w:r>
          </w:p>
        </w:tc>
        <w:tc>
          <w:tcPr>
            <w:tcW w:w="284" w:type="dxa"/>
            <w:tcBorders>
              <w:top w:val="nil"/>
              <w:left w:val="nil"/>
              <w:bottom w:val="nil"/>
              <w:right w:val="nil"/>
            </w:tcBorders>
            <w:vAlign w:val="center"/>
          </w:tcPr>
          <w:p w14:paraId="1C3107A3" w14:textId="77777777" w:rsidR="00CC1863" w:rsidRPr="002357A8" w:rsidRDefault="00CC1863" w:rsidP="00DC5A30">
            <w:pPr>
              <w:jc w:val="right"/>
              <w:rPr>
                <w:rFonts w:eastAsia="PMingLiU"/>
                <w:sz w:val="22"/>
                <w:szCs w:val="22"/>
                <w:lang w:eastAsia="zh-TW"/>
              </w:rPr>
            </w:pPr>
          </w:p>
        </w:tc>
        <w:tc>
          <w:tcPr>
            <w:tcW w:w="1559" w:type="dxa"/>
            <w:tcBorders>
              <w:top w:val="nil"/>
              <w:left w:val="nil"/>
              <w:bottom w:val="nil"/>
              <w:right w:val="nil"/>
            </w:tcBorders>
            <w:vAlign w:val="center"/>
          </w:tcPr>
          <w:p w14:paraId="1FFEBE46"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515,637</w:t>
            </w:r>
          </w:p>
        </w:tc>
      </w:tr>
      <w:tr w:rsidR="00CC1863" w:rsidRPr="002357A8" w14:paraId="3243A2B5" w14:textId="77777777" w:rsidTr="00DC5A30">
        <w:trPr>
          <w:cantSplit/>
        </w:trPr>
        <w:tc>
          <w:tcPr>
            <w:tcW w:w="5782" w:type="dxa"/>
            <w:tcBorders>
              <w:top w:val="nil"/>
              <w:bottom w:val="nil"/>
              <w:right w:val="nil"/>
            </w:tcBorders>
            <w:vAlign w:val="center"/>
          </w:tcPr>
          <w:p w14:paraId="5BD09CBB" w14:textId="77777777" w:rsidR="00CC1863" w:rsidRPr="002357A8" w:rsidRDefault="00CC1863" w:rsidP="00DC5A30">
            <w:pPr>
              <w:ind w:firstLine="396"/>
              <w:rPr>
                <w:rFonts w:eastAsia="华文楷体"/>
                <w:snapToGrid w:val="0"/>
                <w:sz w:val="22"/>
                <w:szCs w:val="22"/>
                <w:lang w:eastAsia="zh-CN"/>
              </w:rPr>
            </w:pPr>
            <w:r w:rsidRPr="002357A8">
              <w:rPr>
                <w:rFonts w:eastAsia="华文楷体"/>
                <w:sz w:val="22"/>
                <w:szCs w:val="22"/>
              </w:rPr>
              <w:t>Less:</w:t>
            </w:r>
            <w:r w:rsidRPr="002357A8">
              <w:rPr>
                <w:rFonts w:eastAsia="华文楷体"/>
                <w:sz w:val="22"/>
                <w:szCs w:val="22"/>
                <w:lang w:eastAsia="zh-CN"/>
              </w:rPr>
              <w:t xml:space="preserve"> </w:t>
            </w:r>
            <w:r w:rsidRPr="002357A8">
              <w:rPr>
                <w:rFonts w:eastAsia="华文楷体"/>
                <w:sz w:val="22"/>
                <w:szCs w:val="22"/>
              </w:rPr>
              <w:t>Income tax expenses</w:t>
            </w:r>
          </w:p>
        </w:tc>
        <w:tc>
          <w:tcPr>
            <w:tcW w:w="1701" w:type="dxa"/>
            <w:tcBorders>
              <w:top w:val="nil"/>
              <w:left w:val="nil"/>
              <w:bottom w:val="single" w:sz="4" w:space="0" w:color="auto"/>
              <w:right w:val="nil"/>
            </w:tcBorders>
            <w:vAlign w:val="center"/>
          </w:tcPr>
          <w:p w14:paraId="6D199057"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441,524</w:t>
            </w:r>
          </w:p>
        </w:tc>
        <w:tc>
          <w:tcPr>
            <w:tcW w:w="284" w:type="dxa"/>
            <w:tcBorders>
              <w:top w:val="nil"/>
              <w:left w:val="nil"/>
              <w:bottom w:val="nil"/>
              <w:right w:val="nil"/>
            </w:tcBorders>
            <w:vAlign w:val="center"/>
          </w:tcPr>
          <w:p w14:paraId="08C354B7" w14:textId="77777777" w:rsidR="00CC1863" w:rsidRPr="002357A8" w:rsidRDefault="00CC1863" w:rsidP="00DC5A30">
            <w:pPr>
              <w:jc w:val="right"/>
              <w:rPr>
                <w:rFonts w:eastAsia="PMingLiU"/>
                <w:sz w:val="22"/>
                <w:szCs w:val="22"/>
                <w:lang w:eastAsia="zh-TW"/>
              </w:rPr>
            </w:pPr>
          </w:p>
        </w:tc>
        <w:tc>
          <w:tcPr>
            <w:tcW w:w="1559" w:type="dxa"/>
            <w:tcBorders>
              <w:top w:val="nil"/>
              <w:left w:val="nil"/>
              <w:bottom w:val="single" w:sz="4" w:space="0" w:color="auto"/>
              <w:right w:val="nil"/>
            </w:tcBorders>
            <w:vAlign w:val="center"/>
          </w:tcPr>
          <w:p w14:paraId="4895B4BD"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373,581</w:t>
            </w:r>
          </w:p>
        </w:tc>
      </w:tr>
      <w:tr w:rsidR="00CC1863" w:rsidRPr="002357A8" w14:paraId="74183DC4" w14:textId="77777777" w:rsidTr="00DC5A30">
        <w:trPr>
          <w:cantSplit/>
        </w:trPr>
        <w:tc>
          <w:tcPr>
            <w:tcW w:w="5782" w:type="dxa"/>
            <w:tcBorders>
              <w:top w:val="nil"/>
              <w:bottom w:val="nil"/>
              <w:right w:val="nil"/>
            </w:tcBorders>
            <w:vAlign w:val="center"/>
          </w:tcPr>
          <w:p w14:paraId="67C5D0BE" w14:textId="77777777" w:rsidR="00CC1863" w:rsidRPr="002357A8" w:rsidRDefault="00CC1863" w:rsidP="00DC5A30">
            <w:pPr>
              <w:rPr>
                <w:rFonts w:eastAsia="华文楷体"/>
                <w:snapToGrid w:val="0"/>
                <w:sz w:val="22"/>
                <w:szCs w:val="22"/>
                <w:lang w:eastAsia="zh-CN"/>
              </w:rPr>
            </w:pPr>
          </w:p>
        </w:tc>
        <w:tc>
          <w:tcPr>
            <w:tcW w:w="1701" w:type="dxa"/>
            <w:tcBorders>
              <w:top w:val="single" w:sz="4" w:space="0" w:color="auto"/>
              <w:left w:val="nil"/>
              <w:bottom w:val="nil"/>
              <w:right w:val="nil"/>
            </w:tcBorders>
            <w:vAlign w:val="center"/>
          </w:tcPr>
          <w:p w14:paraId="2AE604CE" w14:textId="77777777" w:rsidR="00CC1863" w:rsidRPr="002357A8" w:rsidRDefault="00CC1863" w:rsidP="00DC5A30">
            <w:pPr>
              <w:jc w:val="right"/>
              <w:rPr>
                <w:sz w:val="21"/>
                <w:szCs w:val="21"/>
              </w:rPr>
            </w:pPr>
          </w:p>
        </w:tc>
        <w:tc>
          <w:tcPr>
            <w:tcW w:w="284" w:type="dxa"/>
            <w:tcBorders>
              <w:top w:val="nil"/>
              <w:left w:val="nil"/>
              <w:bottom w:val="nil"/>
              <w:right w:val="nil"/>
            </w:tcBorders>
            <w:vAlign w:val="center"/>
          </w:tcPr>
          <w:p w14:paraId="55532F5F" w14:textId="77777777" w:rsidR="00CC1863" w:rsidRPr="002357A8" w:rsidRDefault="00CC1863" w:rsidP="00DC5A30">
            <w:pPr>
              <w:ind w:right="30"/>
              <w:jc w:val="right"/>
              <w:rPr>
                <w:rFonts w:eastAsia="华文楷体"/>
                <w:sz w:val="22"/>
                <w:szCs w:val="22"/>
                <w:lang w:eastAsia="zh-CN"/>
              </w:rPr>
            </w:pPr>
          </w:p>
        </w:tc>
        <w:tc>
          <w:tcPr>
            <w:tcW w:w="1559" w:type="dxa"/>
            <w:tcBorders>
              <w:top w:val="single" w:sz="4" w:space="0" w:color="auto"/>
              <w:left w:val="nil"/>
              <w:bottom w:val="nil"/>
              <w:right w:val="nil"/>
            </w:tcBorders>
            <w:vAlign w:val="center"/>
          </w:tcPr>
          <w:p w14:paraId="734D35DC" w14:textId="77777777" w:rsidR="00CC1863" w:rsidRPr="002357A8" w:rsidRDefault="00CC1863" w:rsidP="00DC5A30">
            <w:pPr>
              <w:widowControl w:val="0"/>
              <w:tabs>
                <w:tab w:val="num" w:pos="720"/>
              </w:tabs>
              <w:ind w:left="720" w:hanging="720"/>
              <w:jc w:val="right"/>
              <w:rPr>
                <w:rFonts w:eastAsia="PMingLiU"/>
                <w:sz w:val="22"/>
                <w:szCs w:val="22"/>
                <w:lang w:eastAsia="zh-TW"/>
              </w:rPr>
            </w:pPr>
          </w:p>
        </w:tc>
      </w:tr>
      <w:tr w:rsidR="00CC1863" w:rsidRPr="002357A8" w14:paraId="282DB367" w14:textId="77777777" w:rsidTr="00DC5A30">
        <w:trPr>
          <w:cantSplit/>
        </w:trPr>
        <w:tc>
          <w:tcPr>
            <w:tcW w:w="5782" w:type="dxa"/>
            <w:tcBorders>
              <w:top w:val="nil"/>
              <w:bottom w:val="nil"/>
              <w:right w:val="nil"/>
            </w:tcBorders>
            <w:vAlign w:val="center"/>
          </w:tcPr>
          <w:p w14:paraId="61068A5A" w14:textId="77777777" w:rsidR="00CC1863" w:rsidRPr="002357A8" w:rsidRDefault="00CC1863" w:rsidP="00DC5A30">
            <w:pPr>
              <w:rPr>
                <w:rFonts w:eastAsia="华文楷体"/>
                <w:snapToGrid w:val="0"/>
                <w:sz w:val="22"/>
                <w:szCs w:val="22"/>
                <w:lang w:eastAsia="zh-CN"/>
              </w:rPr>
            </w:pPr>
            <w:r w:rsidRPr="002357A8">
              <w:rPr>
                <w:rFonts w:eastAsia="华文楷体"/>
                <w:bCs/>
                <w:sz w:val="22"/>
                <w:szCs w:val="22"/>
              </w:rPr>
              <w:t xml:space="preserve">5.Net </w:t>
            </w:r>
            <w:r w:rsidRPr="002357A8">
              <w:rPr>
                <w:rFonts w:eastAsia="华文楷体"/>
                <w:bCs/>
                <w:sz w:val="22"/>
                <w:szCs w:val="22"/>
                <w:lang w:eastAsia="zh-CN"/>
              </w:rPr>
              <w:t>profit</w:t>
            </w:r>
            <w:r w:rsidRPr="002357A8">
              <w:rPr>
                <w:rFonts w:eastAsia="华文楷体"/>
                <w:bCs/>
                <w:sz w:val="22"/>
                <w:szCs w:val="22"/>
              </w:rPr>
              <w:t xml:space="preserve"> for the year </w:t>
            </w:r>
            <w:r w:rsidRPr="002357A8">
              <w:rPr>
                <w:rFonts w:eastAsia="华文楷体"/>
                <w:sz w:val="22"/>
                <w:szCs w:val="22"/>
              </w:rPr>
              <w:t>(loss in “-”</w:t>
            </w:r>
            <w:r w:rsidRPr="002357A8">
              <w:rPr>
                <w:rFonts w:eastAsia="华文楷体"/>
                <w:sz w:val="22"/>
                <w:szCs w:val="22"/>
                <w:lang w:eastAsia="zh-CN"/>
              </w:rPr>
              <w:t>)</w:t>
            </w:r>
          </w:p>
        </w:tc>
        <w:tc>
          <w:tcPr>
            <w:tcW w:w="1701" w:type="dxa"/>
            <w:tcBorders>
              <w:top w:val="nil"/>
              <w:left w:val="nil"/>
              <w:bottom w:val="single" w:sz="12" w:space="0" w:color="auto"/>
              <w:right w:val="nil"/>
            </w:tcBorders>
            <w:vAlign w:val="center"/>
          </w:tcPr>
          <w:p w14:paraId="52F68C2A"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914,244</w:t>
            </w:r>
          </w:p>
        </w:tc>
        <w:tc>
          <w:tcPr>
            <w:tcW w:w="284" w:type="dxa"/>
            <w:tcBorders>
              <w:top w:val="nil"/>
              <w:left w:val="nil"/>
              <w:bottom w:val="nil"/>
              <w:right w:val="nil"/>
            </w:tcBorders>
            <w:vAlign w:val="center"/>
          </w:tcPr>
          <w:p w14:paraId="576C0F8F" w14:textId="77777777" w:rsidR="00CC1863" w:rsidRPr="002357A8" w:rsidRDefault="00CC1863" w:rsidP="00DC5A30">
            <w:pPr>
              <w:jc w:val="right"/>
              <w:rPr>
                <w:rFonts w:eastAsia="PMingLiU"/>
                <w:sz w:val="22"/>
                <w:szCs w:val="22"/>
                <w:lang w:eastAsia="zh-TW"/>
              </w:rPr>
            </w:pPr>
          </w:p>
        </w:tc>
        <w:tc>
          <w:tcPr>
            <w:tcW w:w="1559" w:type="dxa"/>
            <w:tcBorders>
              <w:top w:val="nil"/>
              <w:left w:val="nil"/>
              <w:bottom w:val="single" w:sz="12" w:space="0" w:color="auto"/>
              <w:right w:val="nil"/>
            </w:tcBorders>
            <w:vAlign w:val="center"/>
          </w:tcPr>
          <w:p w14:paraId="679DB4CB" w14:textId="77777777" w:rsidR="00CC1863" w:rsidRPr="002357A8" w:rsidRDefault="00CC1863" w:rsidP="00DC5A30">
            <w:pPr>
              <w:widowControl w:val="0"/>
              <w:tabs>
                <w:tab w:val="num" w:pos="720"/>
              </w:tabs>
              <w:ind w:left="720" w:hanging="720"/>
              <w:jc w:val="right"/>
              <w:rPr>
                <w:rFonts w:eastAsia="PMingLiU"/>
                <w:sz w:val="22"/>
                <w:szCs w:val="22"/>
                <w:lang w:eastAsia="zh-TW"/>
              </w:rPr>
            </w:pPr>
            <w:r w:rsidRPr="002357A8">
              <w:rPr>
                <w:rFonts w:eastAsia="PMingLiU"/>
                <w:sz w:val="22"/>
                <w:szCs w:val="22"/>
                <w:lang w:eastAsia="zh-TW"/>
              </w:rPr>
              <w:t>142,056</w:t>
            </w:r>
          </w:p>
        </w:tc>
      </w:tr>
      <w:tr w:rsidR="00CC1863" w:rsidRPr="002357A8" w14:paraId="572C4A84" w14:textId="77777777" w:rsidTr="00DC5A30">
        <w:trPr>
          <w:cantSplit/>
        </w:trPr>
        <w:tc>
          <w:tcPr>
            <w:tcW w:w="5782" w:type="dxa"/>
            <w:tcBorders>
              <w:top w:val="nil"/>
              <w:bottom w:val="nil"/>
              <w:right w:val="nil"/>
            </w:tcBorders>
            <w:vAlign w:val="center"/>
          </w:tcPr>
          <w:p w14:paraId="7C484038" w14:textId="77777777" w:rsidR="00CC1863" w:rsidRPr="002357A8" w:rsidRDefault="00CC1863" w:rsidP="00DC5A30">
            <w:pPr>
              <w:tabs>
                <w:tab w:val="decimal" w:pos="814"/>
              </w:tabs>
              <w:spacing w:line="240" w:lineRule="atLeast"/>
              <w:ind w:right="-249" w:firstLineChars="150" w:firstLine="330"/>
              <w:rPr>
                <w:snapToGrid w:val="0"/>
                <w:sz w:val="22"/>
                <w:szCs w:val="22"/>
                <w:lang w:eastAsia="zh-CN"/>
              </w:rPr>
            </w:pPr>
            <w:r w:rsidRPr="002357A8">
              <w:rPr>
                <w:snapToGrid w:val="0"/>
                <w:sz w:val="22"/>
                <w:szCs w:val="22"/>
                <w:lang w:eastAsia="zh-CN"/>
              </w:rPr>
              <w:t>Classified by business sustainability:</w:t>
            </w:r>
          </w:p>
          <w:p w14:paraId="7AD4A152" w14:textId="77777777" w:rsidR="00CC1863" w:rsidRPr="002357A8" w:rsidRDefault="00CC1863" w:rsidP="00DC5A30">
            <w:pPr>
              <w:tabs>
                <w:tab w:val="decimal" w:pos="814"/>
              </w:tabs>
              <w:spacing w:line="240" w:lineRule="atLeast"/>
              <w:ind w:right="-249" w:firstLineChars="250" w:firstLine="550"/>
              <w:rPr>
                <w:snapToGrid w:val="0"/>
                <w:sz w:val="22"/>
                <w:szCs w:val="22"/>
                <w:lang w:eastAsia="zh-CN"/>
              </w:rPr>
            </w:pPr>
            <w:r w:rsidRPr="002357A8">
              <w:rPr>
                <w:rFonts w:ascii="Times" w:hAnsi="Times"/>
                <w:snapToGrid w:val="0"/>
                <w:sz w:val="22"/>
                <w:szCs w:val="22"/>
                <w:lang w:eastAsia="zh-CN"/>
              </w:rPr>
              <w:t>-Profit from c</w:t>
            </w:r>
            <w:r w:rsidRPr="002357A8">
              <w:rPr>
                <w:rFonts w:ascii="Times" w:eastAsia="华文楷体" w:hAnsi="Times"/>
                <w:snapToGrid w:val="0"/>
                <w:sz w:val="22"/>
                <w:szCs w:val="22"/>
                <w:lang w:eastAsia="zh-TW"/>
              </w:rPr>
              <w:t>ontinu</w:t>
            </w:r>
            <w:r w:rsidRPr="002357A8">
              <w:rPr>
                <w:rFonts w:ascii="Times" w:hAnsi="Times"/>
                <w:snapToGrid w:val="0"/>
                <w:sz w:val="22"/>
                <w:szCs w:val="22"/>
                <w:lang w:eastAsia="zh-CN"/>
              </w:rPr>
              <w:t>ing</w:t>
            </w:r>
            <w:r w:rsidRPr="002357A8">
              <w:rPr>
                <w:rFonts w:ascii="Times" w:eastAsia="华文楷体" w:hAnsi="Times"/>
                <w:snapToGrid w:val="0"/>
                <w:sz w:val="22"/>
                <w:szCs w:val="22"/>
                <w:lang w:eastAsia="zh-TW"/>
              </w:rPr>
              <w:t xml:space="preserve"> operat</w:t>
            </w:r>
            <w:r w:rsidRPr="002357A8">
              <w:rPr>
                <w:rFonts w:ascii="Times" w:hAnsi="Times"/>
                <w:snapToGrid w:val="0"/>
                <w:sz w:val="22"/>
                <w:szCs w:val="22"/>
                <w:lang w:eastAsia="zh-CN"/>
              </w:rPr>
              <w:t>ions</w:t>
            </w:r>
          </w:p>
        </w:tc>
        <w:tc>
          <w:tcPr>
            <w:tcW w:w="1701" w:type="dxa"/>
            <w:tcBorders>
              <w:top w:val="single" w:sz="12" w:space="0" w:color="auto"/>
              <w:left w:val="nil"/>
              <w:bottom w:val="nil"/>
              <w:right w:val="nil"/>
            </w:tcBorders>
            <w:vAlign w:val="center"/>
          </w:tcPr>
          <w:p w14:paraId="4A3DC618" w14:textId="77777777" w:rsidR="00CC1863" w:rsidRPr="002357A8" w:rsidRDefault="00CC1863" w:rsidP="00DC5A30">
            <w:pPr>
              <w:jc w:val="right"/>
              <w:rPr>
                <w:sz w:val="22"/>
                <w:szCs w:val="22"/>
                <w:lang w:eastAsia="zh-CN"/>
              </w:rPr>
            </w:pPr>
          </w:p>
          <w:p w14:paraId="3EE55193" w14:textId="77777777" w:rsidR="00CC1863" w:rsidRPr="002357A8" w:rsidRDefault="00CC1863" w:rsidP="00DC5A30">
            <w:pPr>
              <w:jc w:val="right"/>
              <w:rPr>
                <w:sz w:val="22"/>
                <w:szCs w:val="22"/>
                <w:lang w:eastAsia="zh-CN"/>
              </w:rPr>
            </w:pPr>
            <w:r w:rsidRPr="002357A8">
              <w:rPr>
                <w:rFonts w:eastAsia="PMingLiU"/>
                <w:sz w:val="22"/>
                <w:szCs w:val="22"/>
                <w:lang w:eastAsia="zh-TW"/>
              </w:rPr>
              <w:t>914,244</w:t>
            </w:r>
          </w:p>
        </w:tc>
        <w:tc>
          <w:tcPr>
            <w:tcW w:w="284" w:type="dxa"/>
            <w:tcBorders>
              <w:top w:val="nil"/>
              <w:left w:val="nil"/>
              <w:bottom w:val="nil"/>
              <w:right w:val="nil"/>
            </w:tcBorders>
            <w:vAlign w:val="center"/>
          </w:tcPr>
          <w:p w14:paraId="7E77397C" w14:textId="77777777" w:rsidR="00CC1863" w:rsidRPr="002357A8" w:rsidRDefault="00CC1863" w:rsidP="00DC5A30">
            <w:pPr>
              <w:jc w:val="right"/>
              <w:rPr>
                <w:rFonts w:eastAsia="PMingLiU"/>
                <w:sz w:val="22"/>
                <w:szCs w:val="22"/>
                <w:lang w:eastAsia="zh-TW"/>
              </w:rPr>
            </w:pPr>
          </w:p>
        </w:tc>
        <w:tc>
          <w:tcPr>
            <w:tcW w:w="1559" w:type="dxa"/>
            <w:tcBorders>
              <w:top w:val="single" w:sz="12" w:space="0" w:color="auto"/>
              <w:left w:val="nil"/>
              <w:bottom w:val="nil"/>
              <w:right w:val="nil"/>
            </w:tcBorders>
            <w:vAlign w:val="center"/>
          </w:tcPr>
          <w:p w14:paraId="3EE53605" w14:textId="77777777" w:rsidR="00CC1863" w:rsidRPr="002357A8" w:rsidRDefault="00CC1863" w:rsidP="00DC5A30">
            <w:pPr>
              <w:jc w:val="right"/>
              <w:rPr>
                <w:sz w:val="22"/>
                <w:szCs w:val="22"/>
                <w:lang w:eastAsia="zh-CN"/>
              </w:rPr>
            </w:pPr>
          </w:p>
          <w:p w14:paraId="7A562DE9" w14:textId="77777777" w:rsidR="00CC1863" w:rsidRPr="002357A8" w:rsidRDefault="00CC1863" w:rsidP="00DC5A30">
            <w:pPr>
              <w:widowControl w:val="0"/>
              <w:tabs>
                <w:tab w:val="num" w:pos="720"/>
              </w:tabs>
              <w:ind w:left="720" w:hanging="720"/>
              <w:jc w:val="right"/>
              <w:rPr>
                <w:sz w:val="22"/>
                <w:szCs w:val="22"/>
                <w:lang w:eastAsia="zh-CN"/>
              </w:rPr>
            </w:pPr>
            <w:r w:rsidRPr="002357A8">
              <w:rPr>
                <w:rFonts w:eastAsia="PMingLiU"/>
                <w:sz w:val="22"/>
                <w:szCs w:val="22"/>
                <w:lang w:eastAsia="zh-TW"/>
              </w:rPr>
              <w:t>142,056</w:t>
            </w:r>
          </w:p>
        </w:tc>
      </w:tr>
      <w:tr w:rsidR="00CC1863" w:rsidRPr="002357A8" w14:paraId="75356392" w14:textId="77777777" w:rsidTr="00DC5A30">
        <w:trPr>
          <w:cantSplit/>
        </w:trPr>
        <w:tc>
          <w:tcPr>
            <w:tcW w:w="5782" w:type="dxa"/>
            <w:tcBorders>
              <w:top w:val="nil"/>
              <w:bottom w:val="nil"/>
              <w:right w:val="nil"/>
            </w:tcBorders>
            <w:vAlign w:val="center"/>
          </w:tcPr>
          <w:p w14:paraId="593381FE" w14:textId="77777777" w:rsidR="00CC1863" w:rsidRPr="002357A8" w:rsidRDefault="00CC1863" w:rsidP="00DC5A30">
            <w:pPr>
              <w:tabs>
                <w:tab w:val="decimal" w:pos="814"/>
              </w:tabs>
              <w:spacing w:line="240" w:lineRule="atLeast"/>
              <w:ind w:right="-249" w:firstLineChars="250" w:firstLine="550"/>
              <w:rPr>
                <w:snapToGrid w:val="0"/>
                <w:sz w:val="22"/>
                <w:szCs w:val="22"/>
                <w:lang w:eastAsia="zh-CN"/>
              </w:rPr>
            </w:pPr>
            <w:r w:rsidRPr="002357A8">
              <w:rPr>
                <w:rFonts w:ascii="Times" w:hAnsi="Times"/>
                <w:snapToGrid w:val="0"/>
                <w:sz w:val="22"/>
                <w:szCs w:val="22"/>
                <w:lang w:eastAsia="zh-CN"/>
              </w:rPr>
              <w:t>-Profit from disc</w:t>
            </w:r>
            <w:r w:rsidRPr="002357A8">
              <w:rPr>
                <w:rFonts w:ascii="Times" w:eastAsia="华文楷体" w:hAnsi="Times"/>
                <w:snapToGrid w:val="0"/>
                <w:sz w:val="22"/>
                <w:szCs w:val="22"/>
                <w:lang w:eastAsia="zh-TW"/>
              </w:rPr>
              <w:t>ontinu</w:t>
            </w:r>
            <w:r w:rsidRPr="002357A8">
              <w:rPr>
                <w:rFonts w:ascii="Times" w:hAnsi="Times"/>
                <w:snapToGrid w:val="0"/>
                <w:sz w:val="22"/>
                <w:szCs w:val="22"/>
                <w:lang w:eastAsia="zh-CN"/>
              </w:rPr>
              <w:t>ed</w:t>
            </w:r>
            <w:r w:rsidRPr="002357A8">
              <w:rPr>
                <w:rFonts w:ascii="Times" w:eastAsia="华文楷体" w:hAnsi="Times"/>
                <w:snapToGrid w:val="0"/>
                <w:sz w:val="22"/>
                <w:szCs w:val="22"/>
                <w:lang w:eastAsia="zh-TW"/>
              </w:rPr>
              <w:t xml:space="preserve"> operat</w:t>
            </w:r>
            <w:r w:rsidRPr="002357A8">
              <w:rPr>
                <w:rFonts w:ascii="Times" w:hAnsi="Times"/>
                <w:snapToGrid w:val="0"/>
                <w:sz w:val="22"/>
                <w:szCs w:val="22"/>
                <w:lang w:eastAsia="zh-CN"/>
              </w:rPr>
              <w:t>ions</w:t>
            </w:r>
          </w:p>
        </w:tc>
        <w:tc>
          <w:tcPr>
            <w:tcW w:w="1701" w:type="dxa"/>
            <w:tcBorders>
              <w:top w:val="nil"/>
              <w:left w:val="nil"/>
              <w:bottom w:val="nil"/>
              <w:right w:val="nil"/>
            </w:tcBorders>
            <w:vAlign w:val="center"/>
          </w:tcPr>
          <w:p w14:paraId="280ED786" w14:textId="70CE8795" w:rsidR="00CC1863" w:rsidRPr="002357A8" w:rsidRDefault="00303D85" w:rsidP="00DC5A30">
            <w:pPr>
              <w:jc w:val="right"/>
              <w:rPr>
                <w:sz w:val="21"/>
                <w:szCs w:val="21"/>
                <w:lang w:eastAsia="zh-CN"/>
              </w:rPr>
            </w:pPr>
            <w:r w:rsidRPr="002357A8">
              <w:rPr>
                <w:rFonts w:hint="eastAsia"/>
                <w:sz w:val="21"/>
                <w:szCs w:val="21"/>
                <w:lang w:eastAsia="zh-CN"/>
              </w:rPr>
              <w:t>-</w:t>
            </w:r>
          </w:p>
        </w:tc>
        <w:tc>
          <w:tcPr>
            <w:tcW w:w="284" w:type="dxa"/>
            <w:tcBorders>
              <w:top w:val="nil"/>
              <w:left w:val="nil"/>
              <w:bottom w:val="nil"/>
              <w:right w:val="nil"/>
            </w:tcBorders>
            <w:vAlign w:val="center"/>
          </w:tcPr>
          <w:p w14:paraId="5C6EF8E2" w14:textId="77777777" w:rsidR="00CC1863" w:rsidRPr="002357A8" w:rsidRDefault="00CC1863" w:rsidP="00DC5A30">
            <w:pPr>
              <w:jc w:val="right"/>
              <w:rPr>
                <w:szCs w:val="21"/>
              </w:rPr>
            </w:pPr>
          </w:p>
        </w:tc>
        <w:tc>
          <w:tcPr>
            <w:tcW w:w="1559" w:type="dxa"/>
            <w:tcBorders>
              <w:top w:val="nil"/>
              <w:left w:val="nil"/>
              <w:bottom w:val="nil"/>
              <w:right w:val="nil"/>
            </w:tcBorders>
            <w:vAlign w:val="center"/>
          </w:tcPr>
          <w:p w14:paraId="284EE1B3" w14:textId="1CF53F5C" w:rsidR="00CC1863" w:rsidRPr="002357A8" w:rsidRDefault="00303D85" w:rsidP="00DC5A30">
            <w:pPr>
              <w:jc w:val="right"/>
              <w:rPr>
                <w:sz w:val="21"/>
                <w:szCs w:val="21"/>
                <w:lang w:eastAsia="zh-CN"/>
              </w:rPr>
            </w:pPr>
            <w:r w:rsidRPr="002357A8">
              <w:rPr>
                <w:rFonts w:hint="eastAsia"/>
                <w:sz w:val="21"/>
                <w:szCs w:val="21"/>
                <w:lang w:eastAsia="zh-CN"/>
              </w:rPr>
              <w:t>-</w:t>
            </w:r>
          </w:p>
        </w:tc>
      </w:tr>
      <w:tr w:rsidR="00CC1863" w:rsidRPr="002357A8" w14:paraId="5CA62B50" w14:textId="77777777" w:rsidTr="00DC5A30">
        <w:trPr>
          <w:cantSplit/>
        </w:trPr>
        <w:tc>
          <w:tcPr>
            <w:tcW w:w="5782" w:type="dxa"/>
            <w:tcBorders>
              <w:top w:val="nil"/>
              <w:bottom w:val="nil"/>
              <w:right w:val="nil"/>
            </w:tcBorders>
            <w:vAlign w:val="center"/>
          </w:tcPr>
          <w:p w14:paraId="1C39C630" w14:textId="77777777" w:rsidR="00CC1863" w:rsidRPr="002357A8" w:rsidRDefault="00CC1863" w:rsidP="00DC5A30">
            <w:pPr>
              <w:pStyle w:val="a5"/>
              <w:tabs>
                <w:tab w:val="left" w:pos="408"/>
              </w:tabs>
              <w:ind w:firstLineChars="150" w:firstLine="330"/>
              <w:jc w:val="both"/>
              <w:rPr>
                <w:snapToGrid w:val="0"/>
                <w:sz w:val="22"/>
                <w:szCs w:val="22"/>
                <w:lang w:eastAsia="zh-CN"/>
              </w:rPr>
            </w:pPr>
            <w:r w:rsidRPr="002357A8">
              <w:rPr>
                <w:snapToGrid w:val="0"/>
                <w:sz w:val="22"/>
                <w:szCs w:val="22"/>
                <w:lang w:eastAsia="zh-CN"/>
              </w:rPr>
              <w:t>Classified by ownership</w:t>
            </w:r>
            <w:r w:rsidRPr="002357A8">
              <w:rPr>
                <w:rFonts w:eastAsia="华文楷体"/>
                <w:snapToGrid w:val="0"/>
                <w:sz w:val="22"/>
                <w:szCs w:val="22"/>
                <w:lang w:eastAsia="zh-TW"/>
              </w:rPr>
              <w:t xml:space="preserve"> </w:t>
            </w:r>
            <w:r w:rsidRPr="002357A8">
              <w:rPr>
                <w:snapToGrid w:val="0"/>
                <w:sz w:val="22"/>
                <w:szCs w:val="22"/>
                <w:lang w:eastAsia="zh-CN"/>
              </w:rPr>
              <w:t>:</w:t>
            </w:r>
          </w:p>
          <w:p w14:paraId="6F74D383" w14:textId="77777777" w:rsidR="00CC1863" w:rsidRPr="002357A8" w:rsidRDefault="00CC1863" w:rsidP="00DC5A30">
            <w:pPr>
              <w:pStyle w:val="a5"/>
              <w:tabs>
                <w:tab w:val="left" w:pos="408"/>
              </w:tabs>
              <w:ind w:firstLineChars="250" w:firstLine="550"/>
              <w:jc w:val="both"/>
              <w:rPr>
                <w:rFonts w:eastAsia="华文楷体"/>
                <w:snapToGrid w:val="0"/>
                <w:sz w:val="22"/>
                <w:szCs w:val="22"/>
                <w:lang w:eastAsia="zh-CN"/>
              </w:rPr>
            </w:pPr>
            <w:r w:rsidRPr="002357A8">
              <w:rPr>
                <w:rFonts w:eastAsia="华文楷体"/>
                <w:snapToGrid w:val="0"/>
                <w:sz w:val="22"/>
                <w:szCs w:val="22"/>
                <w:lang w:eastAsia="zh-TW"/>
              </w:rPr>
              <w:t>- The owners’ of</w:t>
            </w:r>
            <w:r w:rsidRPr="002357A8">
              <w:rPr>
                <w:rFonts w:eastAsia="华文楷体"/>
                <w:snapToGrid w:val="0"/>
                <w:sz w:val="22"/>
                <w:szCs w:val="22"/>
                <w:lang w:eastAsia="zh-CN"/>
              </w:rPr>
              <w:t xml:space="preserve"> the Company</w:t>
            </w:r>
          </w:p>
        </w:tc>
        <w:tc>
          <w:tcPr>
            <w:tcW w:w="1701" w:type="dxa"/>
            <w:tcBorders>
              <w:top w:val="nil"/>
              <w:left w:val="nil"/>
              <w:bottom w:val="nil"/>
              <w:right w:val="nil"/>
            </w:tcBorders>
            <w:vAlign w:val="center"/>
          </w:tcPr>
          <w:p w14:paraId="6FE32BA4" w14:textId="77777777" w:rsidR="00CC1863" w:rsidRPr="002357A8" w:rsidRDefault="00CC1863" w:rsidP="00DC5A30">
            <w:pPr>
              <w:jc w:val="right"/>
              <w:rPr>
                <w:rFonts w:eastAsia="PMingLiU"/>
                <w:sz w:val="22"/>
                <w:szCs w:val="22"/>
                <w:lang w:eastAsia="zh-TW"/>
              </w:rPr>
            </w:pPr>
          </w:p>
          <w:p w14:paraId="790E37DF"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914,244</w:t>
            </w:r>
          </w:p>
        </w:tc>
        <w:tc>
          <w:tcPr>
            <w:tcW w:w="284" w:type="dxa"/>
            <w:tcBorders>
              <w:top w:val="nil"/>
              <w:left w:val="nil"/>
              <w:bottom w:val="nil"/>
              <w:right w:val="nil"/>
            </w:tcBorders>
            <w:vAlign w:val="center"/>
          </w:tcPr>
          <w:p w14:paraId="31826B9C" w14:textId="77777777" w:rsidR="00CC1863" w:rsidRPr="002357A8" w:rsidRDefault="00CC1863" w:rsidP="00DC5A30">
            <w:pPr>
              <w:jc w:val="right"/>
              <w:rPr>
                <w:szCs w:val="21"/>
              </w:rPr>
            </w:pPr>
          </w:p>
        </w:tc>
        <w:tc>
          <w:tcPr>
            <w:tcW w:w="1559" w:type="dxa"/>
            <w:tcBorders>
              <w:top w:val="nil"/>
              <w:left w:val="nil"/>
              <w:bottom w:val="nil"/>
              <w:right w:val="nil"/>
            </w:tcBorders>
            <w:vAlign w:val="center"/>
          </w:tcPr>
          <w:p w14:paraId="7367146A" w14:textId="77777777" w:rsidR="00CC1863" w:rsidRPr="002357A8" w:rsidRDefault="00CC1863" w:rsidP="00DC5A30">
            <w:pPr>
              <w:jc w:val="right"/>
              <w:rPr>
                <w:rFonts w:eastAsia="PMingLiU"/>
                <w:sz w:val="22"/>
                <w:szCs w:val="22"/>
                <w:lang w:eastAsia="zh-TW"/>
              </w:rPr>
            </w:pPr>
          </w:p>
          <w:p w14:paraId="5487110E" w14:textId="77777777" w:rsidR="00CC1863" w:rsidRPr="002357A8" w:rsidRDefault="00CC1863" w:rsidP="00DC5A30">
            <w:pPr>
              <w:jc w:val="right"/>
              <w:rPr>
                <w:sz w:val="22"/>
                <w:szCs w:val="22"/>
                <w:lang w:eastAsia="zh-CN"/>
              </w:rPr>
            </w:pPr>
            <w:r w:rsidRPr="002357A8">
              <w:rPr>
                <w:rFonts w:eastAsia="PMingLiU"/>
                <w:sz w:val="22"/>
                <w:szCs w:val="22"/>
                <w:lang w:eastAsia="zh-TW"/>
              </w:rPr>
              <w:t>142,056</w:t>
            </w:r>
          </w:p>
        </w:tc>
      </w:tr>
      <w:tr w:rsidR="00CC1863" w:rsidRPr="002357A8" w14:paraId="6DADB315" w14:textId="77777777" w:rsidTr="00DC5A30">
        <w:trPr>
          <w:cantSplit/>
        </w:trPr>
        <w:tc>
          <w:tcPr>
            <w:tcW w:w="5782" w:type="dxa"/>
            <w:tcBorders>
              <w:top w:val="nil"/>
              <w:bottom w:val="nil"/>
              <w:right w:val="nil"/>
            </w:tcBorders>
            <w:vAlign w:val="center"/>
          </w:tcPr>
          <w:p w14:paraId="6DD8851C" w14:textId="77777777" w:rsidR="00CC1863" w:rsidRPr="002357A8" w:rsidRDefault="00CC1863" w:rsidP="00DC5A30">
            <w:pPr>
              <w:pStyle w:val="a5"/>
              <w:tabs>
                <w:tab w:val="left" w:pos="408"/>
              </w:tabs>
              <w:ind w:firstLineChars="250" w:firstLine="550"/>
              <w:jc w:val="both"/>
              <w:rPr>
                <w:rFonts w:eastAsia="华文楷体"/>
                <w:snapToGrid w:val="0"/>
                <w:sz w:val="22"/>
                <w:szCs w:val="22"/>
                <w:lang w:eastAsia="zh-TW"/>
              </w:rPr>
            </w:pPr>
            <w:r w:rsidRPr="002357A8">
              <w:rPr>
                <w:rFonts w:eastAsia="华文楷体"/>
                <w:snapToGrid w:val="0"/>
                <w:sz w:val="22"/>
                <w:szCs w:val="22"/>
                <w:lang w:eastAsia="zh-TW"/>
              </w:rPr>
              <w:t>- Minority interests</w:t>
            </w:r>
          </w:p>
        </w:tc>
        <w:tc>
          <w:tcPr>
            <w:tcW w:w="1701" w:type="dxa"/>
            <w:tcBorders>
              <w:top w:val="nil"/>
              <w:left w:val="nil"/>
              <w:bottom w:val="nil"/>
              <w:right w:val="nil"/>
            </w:tcBorders>
            <w:vAlign w:val="center"/>
          </w:tcPr>
          <w:p w14:paraId="26777657" w14:textId="77777777" w:rsidR="00CC1863" w:rsidRPr="002357A8" w:rsidRDefault="00CC1863" w:rsidP="00DC5A30">
            <w:pPr>
              <w:jc w:val="right"/>
              <w:rPr>
                <w:sz w:val="22"/>
                <w:szCs w:val="22"/>
                <w:lang w:eastAsia="zh-CN"/>
              </w:rPr>
            </w:pPr>
            <w:r w:rsidRPr="002357A8">
              <w:rPr>
                <w:rFonts w:hint="eastAsia"/>
                <w:sz w:val="22"/>
                <w:szCs w:val="22"/>
                <w:lang w:eastAsia="zh-CN"/>
              </w:rPr>
              <w:t>-</w:t>
            </w:r>
          </w:p>
        </w:tc>
        <w:tc>
          <w:tcPr>
            <w:tcW w:w="284" w:type="dxa"/>
            <w:tcBorders>
              <w:top w:val="nil"/>
              <w:left w:val="nil"/>
              <w:bottom w:val="nil"/>
              <w:right w:val="nil"/>
            </w:tcBorders>
            <w:vAlign w:val="center"/>
          </w:tcPr>
          <w:p w14:paraId="5003A220" w14:textId="77777777" w:rsidR="00CC1863" w:rsidRPr="002357A8" w:rsidRDefault="00CC1863" w:rsidP="00DC5A30">
            <w:pPr>
              <w:jc w:val="right"/>
              <w:rPr>
                <w:szCs w:val="21"/>
              </w:rPr>
            </w:pPr>
          </w:p>
        </w:tc>
        <w:tc>
          <w:tcPr>
            <w:tcW w:w="1559" w:type="dxa"/>
            <w:tcBorders>
              <w:top w:val="nil"/>
              <w:left w:val="nil"/>
              <w:bottom w:val="nil"/>
              <w:right w:val="nil"/>
            </w:tcBorders>
            <w:vAlign w:val="center"/>
          </w:tcPr>
          <w:p w14:paraId="366F7A25" w14:textId="77777777" w:rsidR="00CC1863" w:rsidRPr="002357A8" w:rsidRDefault="00CC1863" w:rsidP="00DC5A30">
            <w:pPr>
              <w:jc w:val="right"/>
              <w:rPr>
                <w:rFonts w:eastAsia="PMingLiU"/>
                <w:sz w:val="22"/>
                <w:szCs w:val="22"/>
                <w:lang w:eastAsia="zh-TW"/>
              </w:rPr>
            </w:pPr>
            <w:r w:rsidRPr="002357A8">
              <w:rPr>
                <w:rFonts w:hint="eastAsia"/>
                <w:sz w:val="22"/>
                <w:szCs w:val="22"/>
                <w:lang w:eastAsia="zh-CN"/>
              </w:rPr>
              <w:t>-</w:t>
            </w:r>
          </w:p>
        </w:tc>
      </w:tr>
      <w:tr w:rsidR="00CC1863" w:rsidRPr="002357A8" w14:paraId="04F1804F" w14:textId="77777777" w:rsidTr="00DC5A30">
        <w:trPr>
          <w:cantSplit/>
        </w:trPr>
        <w:tc>
          <w:tcPr>
            <w:tcW w:w="5782" w:type="dxa"/>
            <w:tcBorders>
              <w:top w:val="nil"/>
              <w:bottom w:val="nil"/>
              <w:right w:val="nil"/>
            </w:tcBorders>
            <w:vAlign w:val="center"/>
          </w:tcPr>
          <w:p w14:paraId="3BBC1E12" w14:textId="77777777" w:rsidR="00CC1863" w:rsidRPr="002357A8" w:rsidRDefault="00CC1863" w:rsidP="00DC5A30">
            <w:pPr>
              <w:rPr>
                <w:bCs/>
                <w:sz w:val="22"/>
                <w:szCs w:val="22"/>
                <w:lang w:eastAsia="zh-CN"/>
              </w:rPr>
            </w:pPr>
          </w:p>
        </w:tc>
        <w:tc>
          <w:tcPr>
            <w:tcW w:w="1701" w:type="dxa"/>
            <w:tcBorders>
              <w:top w:val="nil"/>
              <w:left w:val="nil"/>
              <w:bottom w:val="single" w:sz="12" w:space="0" w:color="auto"/>
              <w:right w:val="nil"/>
            </w:tcBorders>
            <w:vAlign w:val="bottom"/>
          </w:tcPr>
          <w:p w14:paraId="3ADA72AE" w14:textId="77777777" w:rsidR="00CC1863" w:rsidRPr="002357A8" w:rsidRDefault="00CC1863" w:rsidP="00DC5A30">
            <w:pPr>
              <w:jc w:val="right"/>
              <w:rPr>
                <w:rFonts w:eastAsia="PMingLiU"/>
                <w:sz w:val="22"/>
                <w:szCs w:val="22"/>
                <w:lang w:eastAsia="zh-TW"/>
              </w:rPr>
            </w:pPr>
          </w:p>
        </w:tc>
        <w:tc>
          <w:tcPr>
            <w:tcW w:w="284" w:type="dxa"/>
            <w:tcBorders>
              <w:top w:val="nil"/>
              <w:left w:val="nil"/>
              <w:bottom w:val="nil"/>
              <w:right w:val="nil"/>
            </w:tcBorders>
            <w:vAlign w:val="center"/>
          </w:tcPr>
          <w:p w14:paraId="696E4464" w14:textId="77777777" w:rsidR="00CC1863" w:rsidRPr="002357A8" w:rsidRDefault="00CC1863" w:rsidP="00DC5A30">
            <w:pPr>
              <w:jc w:val="right"/>
              <w:rPr>
                <w:szCs w:val="21"/>
              </w:rPr>
            </w:pPr>
          </w:p>
        </w:tc>
        <w:tc>
          <w:tcPr>
            <w:tcW w:w="1559" w:type="dxa"/>
            <w:tcBorders>
              <w:top w:val="nil"/>
              <w:left w:val="nil"/>
              <w:bottom w:val="single" w:sz="12" w:space="0" w:color="auto"/>
              <w:right w:val="nil"/>
            </w:tcBorders>
            <w:vAlign w:val="bottom"/>
          </w:tcPr>
          <w:p w14:paraId="46429F99" w14:textId="77777777" w:rsidR="00CC1863" w:rsidRPr="002357A8" w:rsidRDefault="00CC1863" w:rsidP="00DC5A30">
            <w:pPr>
              <w:jc w:val="right"/>
              <w:rPr>
                <w:sz w:val="21"/>
                <w:szCs w:val="21"/>
              </w:rPr>
            </w:pPr>
          </w:p>
        </w:tc>
      </w:tr>
      <w:tr w:rsidR="00CC1863" w:rsidRPr="002357A8" w14:paraId="261B229F" w14:textId="77777777" w:rsidTr="00DC5A30">
        <w:trPr>
          <w:cantSplit/>
        </w:trPr>
        <w:tc>
          <w:tcPr>
            <w:tcW w:w="5782" w:type="dxa"/>
            <w:tcBorders>
              <w:top w:val="nil"/>
              <w:bottom w:val="nil"/>
              <w:right w:val="nil"/>
            </w:tcBorders>
            <w:vAlign w:val="center"/>
          </w:tcPr>
          <w:p w14:paraId="3FD4145E" w14:textId="77777777" w:rsidR="00CC1863" w:rsidRPr="002357A8" w:rsidRDefault="00CC1863" w:rsidP="00DC5A30">
            <w:pPr>
              <w:rPr>
                <w:rFonts w:eastAsia="华文楷体"/>
                <w:snapToGrid w:val="0"/>
                <w:sz w:val="22"/>
                <w:szCs w:val="22"/>
                <w:lang w:eastAsia="zh-CN"/>
              </w:rPr>
            </w:pPr>
            <w:r w:rsidRPr="002357A8">
              <w:rPr>
                <w:rFonts w:eastAsia="华文楷体"/>
                <w:bCs/>
                <w:sz w:val="22"/>
                <w:szCs w:val="22"/>
              </w:rPr>
              <w:t>6.Earnings</w:t>
            </w:r>
            <w:r w:rsidRPr="002357A8">
              <w:rPr>
                <w:rFonts w:eastAsia="华文楷体"/>
                <w:sz w:val="22"/>
                <w:szCs w:val="22"/>
              </w:rPr>
              <w:t xml:space="preserve"> per share</w:t>
            </w:r>
            <w:r w:rsidRPr="002357A8">
              <w:rPr>
                <w:rFonts w:eastAsia="华文楷体" w:hint="eastAsia"/>
                <w:sz w:val="22"/>
                <w:szCs w:val="22"/>
              </w:rPr>
              <w:t>：</w:t>
            </w:r>
          </w:p>
        </w:tc>
        <w:tc>
          <w:tcPr>
            <w:tcW w:w="1701" w:type="dxa"/>
            <w:tcBorders>
              <w:top w:val="nil"/>
              <w:left w:val="nil"/>
              <w:bottom w:val="nil"/>
              <w:right w:val="nil"/>
            </w:tcBorders>
            <w:vAlign w:val="bottom"/>
          </w:tcPr>
          <w:p w14:paraId="461E206E" w14:textId="77777777" w:rsidR="00CC1863" w:rsidRPr="002357A8" w:rsidRDefault="00CC1863" w:rsidP="00DC5A30">
            <w:pPr>
              <w:jc w:val="right"/>
              <w:rPr>
                <w:rFonts w:eastAsia="PMingLiU"/>
                <w:sz w:val="22"/>
                <w:szCs w:val="22"/>
                <w:lang w:eastAsia="zh-TW"/>
              </w:rPr>
            </w:pPr>
          </w:p>
        </w:tc>
        <w:tc>
          <w:tcPr>
            <w:tcW w:w="284" w:type="dxa"/>
            <w:tcBorders>
              <w:top w:val="nil"/>
              <w:left w:val="nil"/>
              <w:bottom w:val="nil"/>
              <w:right w:val="nil"/>
            </w:tcBorders>
            <w:vAlign w:val="bottom"/>
          </w:tcPr>
          <w:p w14:paraId="0CCF0457" w14:textId="77777777" w:rsidR="00CC1863" w:rsidRPr="002357A8" w:rsidRDefault="00CC1863" w:rsidP="00DC5A30">
            <w:pPr>
              <w:ind w:right="30"/>
              <w:jc w:val="right"/>
              <w:rPr>
                <w:rFonts w:eastAsia="华文楷体"/>
                <w:sz w:val="22"/>
                <w:szCs w:val="22"/>
                <w:lang w:eastAsia="zh-CN"/>
              </w:rPr>
            </w:pPr>
          </w:p>
        </w:tc>
        <w:tc>
          <w:tcPr>
            <w:tcW w:w="1559" w:type="dxa"/>
            <w:tcBorders>
              <w:top w:val="nil"/>
              <w:left w:val="nil"/>
              <w:bottom w:val="nil"/>
              <w:right w:val="nil"/>
            </w:tcBorders>
            <w:vAlign w:val="bottom"/>
          </w:tcPr>
          <w:p w14:paraId="7CE6320D" w14:textId="77777777" w:rsidR="00CC1863" w:rsidRPr="002357A8" w:rsidRDefault="00CC1863" w:rsidP="00DC5A30">
            <w:pPr>
              <w:jc w:val="right"/>
              <w:rPr>
                <w:sz w:val="21"/>
                <w:szCs w:val="21"/>
              </w:rPr>
            </w:pPr>
          </w:p>
        </w:tc>
      </w:tr>
      <w:tr w:rsidR="00CC1863" w:rsidRPr="002357A8" w14:paraId="45535074" w14:textId="77777777" w:rsidTr="00DC5A30">
        <w:trPr>
          <w:cantSplit/>
        </w:trPr>
        <w:tc>
          <w:tcPr>
            <w:tcW w:w="5782" w:type="dxa"/>
            <w:tcBorders>
              <w:top w:val="nil"/>
              <w:bottom w:val="nil"/>
              <w:right w:val="nil"/>
            </w:tcBorders>
            <w:vAlign w:val="center"/>
          </w:tcPr>
          <w:p w14:paraId="7A0BF803" w14:textId="77777777" w:rsidR="00CC1863" w:rsidRPr="002357A8" w:rsidRDefault="00CC1863" w:rsidP="00DC5A30">
            <w:pPr>
              <w:tabs>
                <w:tab w:val="decimal" w:pos="1110"/>
              </w:tabs>
              <w:ind w:right="-247" w:firstLine="396"/>
              <w:rPr>
                <w:rFonts w:eastAsia="华文楷体"/>
                <w:sz w:val="22"/>
                <w:szCs w:val="22"/>
              </w:rPr>
            </w:pPr>
            <w:r w:rsidRPr="002357A8">
              <w:rPr>
                <w:rFonts w:eastAsia="华文楷体"/>
                <w:sz w:val="22"/>
                <w:szCs w:val="22"/>
              </w:rPr>
              <w:t>(1) Basic earnings per share (in RMB)</w:t>
            </w:r>
          </w:p>
        </w:tc>
        <w:tc>
          <w:tcPr>
            <w:tcW w:w="1701" w:type="dxa"/>
            <w:tcBorders>
              <w:top w:val="nil"/>
              <w:left w:val="nil"/>
              <w:bottom w:val="single" w:sz="12" w:space="0" w:color="auto"/>
              <w:right w:val="nil"/>
            </w:tcBorders>
            <w:vAlign w:val="center"/>
          </w:tcPr>
          <w:p w14:paraId="38368B85"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0.048</w:t>
            </w:r>
          </w:p>
        </w:tc>
        <w:tc>
          <w:tcPr>
            <w:tcW w:w="284" w:type="dxa"/>
            <w:tcBorders>
              <w:top w:val="nil"/>
              <w:left w:val="nil"/>
              <w:bottom w:val="nil"/>
              <w:right w:val="nil"/>
            </w:tcBorders>
          </w:tcPr>
          <w:p w14:paraId="1F932DAF" w14:textId="77777777" w:rsidR="00CC1863" w:rsidRPr="002357A8" w:rsidRDefault="00CC1863" w:rsidP="00DC5A30">
            <w:pPr>
              <w:jc w:val="right"/>
              <w:rPr>
                <w:szCs w:val="21"/>
              </w:rPr>
            </w:pPr>
          </w:p>
        </w:tc>
        <w:tc>
          <w:tcPr>
            <w:tcW w:w="1559" w:type="dxa"/>
            <w:tcBorders>
              <w:top w:val="nil"/>
              <w:left w:val="nil"/>
              <w:bottom w:val="single" w:sz="12" w:space="0" w:color="auto"/>
              <w:right w:val="nil"/>
            </w:tcBorders>
            <w:vAlign w:val="center"/>
          </w:tcPr>
          <w:p w14:paraId="6C4C472C" w14:textId="77777777" w:rsidR="00CC1863" w:rsidRPr="002357A8" w:rsidRDefault="00CC1863" w:rsidP="00DC5A30">
            <w:pPr>
              <w:jc w:val="right"/>
              <w:rPr>
                <w:sz w:val="21"/>
                <w:szCs w:val="21"/>
              </w:rPr>
            </w:pPr>
            <w:r w:rsidRPr="002357A8">
              <w:rPr>
                <w:rFonts w:eastAsia="PMingLiU"/>
                <w:sz w:val="22"/>
                <w:szCs w:val="22"/>
                <w:lang w:eastAsia="zh-TW"/>
              </w:rPr>
              <w:t>0.008</w:t>
            </w:r>
          </w:p>
        </w:tc>
      </w:tr>
      <w:tr w:rsidR="00CC1863" w:rsidRPr="002357A8" w14:paraId="35C98934" w14:textId="77777777" w:rsidTr="00DC5A30">
        <w:trPr>
          <w:cantSplit/>
        </w:trPr>
        <w:tc>
          <w:tcPr>
            <w:tcW w:w="5782" w:type="dxa"/>
            <w:tcBorders>
              <w:top w:val="nil"/>
              <w:bottom w:val="nil"/>
              <w:right w:val="nil"/>
            </w:tcBorders>
            <w:vAlign w:val="center"/>
          </w:tcPr>
          <w:p w14:paraId="28425A84" w14:textId="77777777" w:rsidR="00CC1863" w:rsidRPr="002357A8" w:rsidRDefault="00CC1863" w:rsidP="00DC5A30">
            <w:pPr>
              <w:tabs>
                <w:tab w:val="decimal" w:pos="1110"/>
              </w:tabs>
              <w:ind w:right="-247" w:firstLine="396"/>
              <w:rPr>
                <w:rFonts w:eastAsia="华文楷体"/>
                <w:sz w:val="22"/>
                <w:szCs w:val="22"/>
              </w:rPr>
            </w:pPr>
            <w:r w:rsidRPr="002357A8">
              <w:rPr>
                <w:rFonts w:eastAsia="华文楷体"/>
                <w:sz w:val="22"/>
                <w:szCs w:val="22"/>
              </w:rPr>
              <w:t>(2) Diluted earnings per share (in RMB)</w:t>
            </w:r>
          </w:p>
        </w:tc>
        <w:tc>
          <w:tcPr>
            <w:tcW w:w="1701" w:type="dxa"/>
            <w:tcBorders>
              <w:top w:val="single" w:sz="12" w:space="0" w:color="auto"/>
              <w:left w:val="nil"/>
              <w:bottom w:val="single" w:sz="12" w:space="0" w:color="auto"/>
              <w:right w:val="nil"/>
            </w:tcBorders>
            <w:vAlign w:val="center"/>
          </w:tcPr>
          <w:p w14:paraId="149754C5"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0.048</w:t>
            </w:r>
          </w:p>
        </w:tc>
        <w:tc>
          <w:tcPr>
            <w:tcW w:w="284" w:type="dxa"/>
            <w:tcBorders>
              <w:top w:val="nil"/>
              <w:left w:val="nil"/>
              <w:bottom w:val="nil"/>
              <w:right w:val="nil"/>
            </w:tcBorders>
          </w:tcPr>
          <w:p w14:paraId="0C9BC2BD" w14:textId="77777777" w:rsidR="00CC1863" w:rsidRPr="002357A8" w:rsidRDefault="00CC1863" w:rsidP="00DC5A30">
            <w:pPr>
              <w:jc w:val="right"/>
              <w:rPr>
                <w:szCs w:val="21"/>
              </w:rPr>
            </w:pPr>
          </w:p>
        </w:tc>
        <w:tc>
          <w:tcPr>
            <w:tcW w:w="1559" w:type="dxa"/>
            <w:tcBorders>
              <w:top w:val="single" w:sz="12" w:space="0" w:color="auto"/>
              <w:left w:val="nil"/>
              <w:bottom w:val="single" w:sz="12" w:space="0" w:color="auto"/>
              <w:right w:val="nil"/>
            </w:tcBorders>
            <w:vAlign w:val="center"/>
          </w:tcPr>
          <w:p w14:paraId="4E8A96D7" w14:textId="77777777" w:rsidR="00CC1863" w:rsidRPr="002357A8" w:rsidRDefault="00CC1863" w:rsidP="00DC5A30">
            <w:pPr>
              <w:jc w:val="right"/>
              <w:rPr>
                <w:sz w:val="21"/>
                <w:szCs w:val="21"/>
              </w:rPr>
            </w:pPr>
            <w:r w:rsidRPr="002357A8">
              <w:rPr>
                <w:rFonts w:eastAsia="PMingLiU"/>
                <w:sz w:val="22"/>
                <w:szCs w:val="22"/>
                <w:lang w:eastAsia="zh-TW"/>
              </w:rPr>
              <w:t>0.008</w:t>
            </w:r>
          </w:p>
        </w:tc>
      </w:tr>
      <w:tr w:rsidR="00CC1863" w:rsidRPr="002357A8" w14:paraId="03346A78" w14:textId="77777777" w:rsidTr="00DC5A30">
        <w:trPr>
          <w:cantSplit/>
        </w:trPr>
        <w:tc>
          <w:tcPr>
            <w:tcW w:w="5782" w:type="dxa"/>
            <w:tcBorders>
              <w:top w:val="nil"/>
              <w:bottom w:val="nil"/>
              <w:right w:val="nil"/>
            </w:tcBorders>
            <w:vAlign w:val="center"/>
          </w:tcPr>
          <w:p w14:paraId="0FA1543A" w14:textId="77777777" w:rsidR="00CC1863" w:rsidRPr="002357A8" w:rsidRDefault="00CC1863" w:rsidP="00DC5A30">
            <w:pPr>
              <w:tabs>
                <w:tab w:val="decimal" w:pos="1110"/>
              </w:tabs>
              <w:ind w:right="-247"/>
              <w:rPr>
                <w:rFonts w:eastAsia="华文楷体"/>
                <w:snapToGrid w:val="0"/>
                <w:sz w:val="22"/>
                <w:szCs w:val="22"/>
                <w:lang w:eastAsia="zh-CN"/>
              </w:rPr>
            </w:pPr>
          </w:p>
        </w:tc>
        <w:tc>
          <w:tcPr>
            <w:tcW w:w="1701" w:type="dxa"/>
            <w:tcBorders>
              <w:top w:val="single" w:sz="12" w:space="0" w:color="auto"/>
              <w:left w:val="nil"/>
              <w:bottom w:val="nil"/>
              <w:right w:val="nil"/>
            </w:tcBorders>
            <w:vAlign w:val="bottom"/>
          </w:tcPr>
          <w:p w14:paraId="3B2901B9" w14:textId="77777777" w:rsidR="00CC1863" w:rsidRPr="002357A8" w:rsidRDefault="00CC1863" w:rsidP="00DC5A30">
            <w:pPr>
              <w:jc w:val="right"/>
              <w:rPr>
                <w:sz w:val="21"/>
                <w:szCs w:val="21"/>
              </w:rPr>
            </w:pPr>
          </w:p>
        </w:tc>
        <w:tc>
          <w:tcPr>
            <w:tcW w:w="284" w:type="dxa"/>
            <w:tcBorders>
              <w:top w:val="nil"/>
              <w:left w:val="nil"/>
              <w:bottom w:val="nil"/>
              <w:right w:val="nil"/>
            </w:tcBorders>
            <w:vAlign w:val="bottom"/>
          </w:tcPr>
          <w:p w14:paraId="2F33E914" w14:textId="77777777" w:rsidR="00CC1863" w:rsidRPr="002357A8" w:rsidRDefault="00CC1863" w:rsidP="00DC5A30">
            <w:pPr>
              <w:ind w:right="30"/>
              <w:jc w:val="right"/>
              <w:rPr>
                <w:rFonts w:eastAsia="华文楷体"/>
                <w:sz w:val="22"/>
                <w:szCs w:val="22"/>
                <w:lang w:eastAsia="zh-CN"/>
              </w:rPr>
            </w:pPr>
          </w:p>
        </w:tc>
        <w:tc>
          <w:tcPr>
            <w:tcW w:w="1559" w:type="dxa"/>
            <w:tcBorders>
              <w:top w:val="single" w:sz="12" w:space="0" w:color="auto"/>
              <w:left w:val="nil"/>
              <w:bottom w:val="nil"/>
              <w:right w:val="nil"/>
            </w:tcBorders>
            <w:vAlign w:val="bottom"/>
          </w:tcPr>
          <w:p w14:paraId="75817A0E" w14:textId="77777777" w:rsidR="00CC1863" w:rsidRPr="002357A8" w:rsidRDefault="00CC1863" w:rsidP="00DC5A30">
            <w:pPr>
              <w:jc w:val="right"/>
              <w:rPr>
                <w:sz w:val="21"/>
                <w:szCs w:val="21"/>
              </w:rPr>
            </w:pPr>
          </w:p>
        </w:tc>
      </w:tr>
      <w:tr w:rsidR="00CC1863" w:rsidRPr="002357A8" w14:paraId="1E3BDBCA" w14:textId="77777777" w:rsidTr="00DC5A30">
        <w:trPr>
          <w:cantSplit/>
        </w:trPr>
        <w:tc>
          <w:tcPr>
            <w:tcW w:w="5782" w:type="dxa"/>
            <w:tcBorders>
              <w:top w:val="nil"/>
              <w:bottom w:val="nil"/>
              <w:right w:val="nil"/>
            </w:tcBorders>
            <w:vAlign w:val="center"/>
          </w:tcPr>
          <w:p w14:paraId="0CE528FB" w14:textId="77777777" w:rsidR="00CC1863" w:rsidRPr="002357A8" w:rsidRDefault="00CC1863" w:rsidP="00DC5A30">
            <w:pPr>
              <w:rPr>
                <w:rFonts w:eastAsia="华文楷体"/>
                <w:snapToGrid w:val="0"/>
                <w:sz w:val="22"/>
                <w:szCs w:val="22"/>
                <w:lang w:eastAsia="zh-CN"/>
              </w:rPr>
            </w:pPr>
            <w:r w:rsidRPr="002357A8">
              <w:rPr>
                <w:rFonts w:eastAsia="华文楷体"/>
                <w:bCs/>
                <w:sz w:val="22"/>
                <w:szCs w:val="22"/>
              </w:rPr>
              <w:t>7.Other comprehensive income for the year</w:t>
            </w:r>
          </w:p>
        </w:tc>
        <w:tc>
          <w:tcPr>
            <w:tcW w:w="1701" w:type="dxa"/>
            <w:tcBorders>
              <w:top w:val="nil"/>
              <w:left w:val="nil"/>
              <w:bottom w:val="single" w:sz="12" w:space="0" w:color="auto"/>
              <w:right w:val="nil"/>
            </w:tcBorders>
            <w:vAlign w:val="center"/>
          </w:tcPr>
          <w:p w14:paraId="4E61DF2E" w14:textId="77777777" w:rsidR="00CC1863" w:rsidRPr="002357A8" w:rsidRDefault="00CC1863" w:rsidP="00DC5A30">
            <w:pPr>
              <w:jc w:val="right"/>
              <w:rPr>
                <w:sz w:val="21"/>
                <w:szCs w:val="21"/>
              </w:rPr>
            </w:pPr>
            <w:r w:rsidRPr="002357A8">
              <w:rPr>
                <w:rFonts w:eastAsia="PMingLiU"/>
                <w:sz w:val="22"/>
                <w:szCs w:val="22"/>
                <w:lang w:eastAsia="zh-TW"/>
              </w:rPr>
              <w:t>-5,229</w:t>
            </w:r>
          </w:p>
        </w:tc>
        <w:tc>
          <w:tcPr>
            <w:tcW w:w="284" w:type="dxa"/>
            <w:tcBorders>
              <w:top w:val="nil"/>
              <w:left w:val="nil"/>
              <w:bottom w:val="nil"/>
              <w:right w:val="nil"/>
            </w:tcBorders>
            <w:vAlign w:val="bottom"/>
          </w:tcPr>
          <w:p w14:paraId="1BBBC8D0" w14:textId="77777777" w:rsidR="00CC1863" w:rsidRPr="002357A8" w:rsidRDefault="00CC1863" w:rsidP="00DC5A30">
            <w:pPr>
              <w:ind w:right="30"/>
              <w:jc w:val="right"/>
              <w:rPr>
                <w:rFonts w:eastAsia="华文楷体"/>
                <w:sz w:val="22"/>
                <w:szCs w:val="22"/>
                <w:lang w:eastAsia="zh-CN"/>
              </w:rPr>
            </w:pPr>
          </w:p>
        </w:tc>
        <w:tc>
          <w:tcPr>
            <w:tcW w:w="1559" w:type="dxa"/>
            <w:tcBorders>
              <w:top w:val="nil"/>
              <w:left w:val="nil"/>
              <w:bottom w:val="single" w:sz="12" w:space="0" w:color="auto"/>
              <w:right w:val="nil"/>
            </w:tcBorders>
            <w:vAlign w:val="center"/>
          </w:tcPr>
          <w:p w14:paraId="0E138757" w14:textId="77777777" w:rsidR="00CC1863" w:rsidRPr="002357A8" w:rsidRDefault="00CC1863" w:rsidP="00DC5A30">
            <w:pPr>
              <w:jc w:val="right"/>
              <w:rPr>
                <w:sz w:val="21"/>
                <w:szCs w:val="21"/>
              </w:rPr>
            </w:pPr>
            <w:r w:rsidRPr="002357A8">
              <w:rPr>
                <w:rFonts w:eastAsia="PMingLiU"/>
                <w:sz w:val="22"/>
                <w:szCs w:val="22"/>
                <w:lang w:eastAsia="zh-TW"/>
              </w:rPr>
              <w:t>11,676</w:t>
            </w:r>
          </w:p>
        </w:tc>
      </w:tr>
      <w:tr w:rsidR="00CC1863" w:rsidRPr="002357A8" w14:paraId="75F858D6" w14:textId="77777777" w:rsidTr="00DC5A30">
        <w:trPr>
          <w:cantSplit/>
        </w:trPr>
        <w:tc>
          <w:tcPr>
            <w:tcW w:w="5782" w:type="dxa"/>
            <w:tcBorders>
              <w:top w:val="nil"/>
              <w:bottom w:val="nil"/>
              <w:right w:val="nil"/>
            </w:tcBorders>
            <w:vAlign w:val="center"/>
          </w:tcPr>
          <w:p w14:paraId="796B9D49" w14:textId="77777777" w:rsidR="00CC1863" w:rsidRPr="002357A8" w:rsidRDefault="00CC1863" w:rsidP="00DC5A30">
            <w:pPr>
              <w:ind w:firstLineChars="200" w:firstLine="440"/>
              <w:rPr>
                <w:rFonts w:eastAsia="华文楷体"/>
                <w:bCs/>
                <w:sz w:val="22"/>
                <w:szCs w:val="22"/>
                <w:lang w:eastAsia="zh-CN"/>
              </w:rPr>
            </w:pPr>
            <w:r w:rsidRPr="002357A8">
              <w:rPr>
                <w:rFonts w:eastAsia="华文楷体"/>
                <w:bCs/>
                <w:sz w:val="22"/>
                <w:szCs w:val="22"/>
                <w:lang w:eastAsia="zh-CN"/>
              </w:rPr>
              <w:t>Other comprehensive income (net of tax) attributable to shareholders of the company</w:t>
            </w:r>
          </w:p>
        </w:tc>
        <w:tc>
          <w:tcPr>
            <w:tcW w:w="1701" w:type="dxa"/>
            <w:tcBorders>
              <w:top w:val="single" w:sz="12" w:space="0" w:color="auto"/>
              <w:left w:val="nil"/>
              <w:bottom w:val="nil"/>
              <w:right w:val="nil"/>
            </w:tcBorders>
            <w:vAlign w:val="bottom"/>
          </w:tcPr>
          <w:p w14:paraId="307DEF9C" w14:textId="77777777" w:rsidR="00CC1863" w:rsidRPr="002357A8" w:rsidRDefault="00CC1863" w:rsidP="00DC5A30">
            <w:pPr>
              <w:jc w:val="right"/>
              <w:rPr>
                <w:sz w:val="21"/>
                <w:szCs w:val="21"/>
              </w:rPr>
            </w:pPr>
            <w:r w:rsidRPr="002357A8">
              <w:rPr>
                <w:rFonts w:eastAsia="PMingLiU"/>
                <w:sz w:val="22"/>
                <w:szCs w:val="22"/>
                <w:lang w:eastAsia="zh-TW"/>
              </w:rPr>
              <w:t>-5,229</w:t>
            </w:r>
          </w:p>
        </w:tc>
        <w:tc>
          <w:tcPr>
            <w:tcW w:w="284" w:type="dxa"/>
            <w:tcBorders>
              <w:top w:val="nil"/>
              <w:left w:val="nil"/>
              <w:bottom w:val="nil"/>
              <w:right w:val="nil"/>
            </w:tcBorders>
            <w:vAlign w:val="bottom"/>
          </w:tcPr>
          <w:p w14:paraId="6A5DF156" w14:textId="77777777" w:rsidR="00CC1863" w:rsidRPr="002357A8" w:rsidRDefault="00CC1863" w:rsidP="00DC5A30">
            <w:pPr>
              <w:ind w:right="30"/>
              <w:jc w:val="right"/>
              <w:rPr>
                <w:rFonts w:eastAsia="华文楷体"/>
                <w:sz w:val="22"/>
                <w:szCs w:val="22"/>
                <w:lang w:eastAsia="zh-CN"/>
              </w:rPr>
            </w:pPr>
          </w:p>
        </w:tc>
        <w:tc>
          <w:tcPr>
            <w:tcW w:w="1559" w:type="dxa"/>
            <w:tcBorders>
              <w:top w:val="single" w:sz="12" w:space="0" w:color="auto"/>
              <w:left w:val="nil"/>
              <w:bottom w:val="nil"/>
              <w:right w:val="nil"/>
            </w:tcBorders>
            <w:vAlign w:val="bottom"/>
          </w:tcPr>
          <w:p w14:paraId="31005CE4" w14:textId="77777777" w:rsidR="00CC1863" w:rsidRPr="002357A8" w:rsidRDefault="00CC1863" w:rsidP="00DC5A30">
            <w:pPr>
              <w:jc w:val="right"/>
              <w:rPr>
                <w:sz w:val="21"/>
                <w:szCs w:val="21"/>
                <w:lang w:eastAsia="zh-CN"/>
              </w:rPr>
            </w:pPr>
            <w:r w:rsidRPr="002357A8">
              <w:rPr>
                <w:rFonts w:eastAsia="PMingLiU"/>
                <w:sz w:val="22"/>
                <w:szCs w:val="22"/>
                <w:lang w:eastAsia="zh-TW"/>
              </w:rPr>
              <w:t>11,676</w:t>
            </w:r>
          </w:p>
        </w:tc>
      </w:tr>
      <w:tr w:rsidR="00CC1863" w:rsidRPr="002357A8" w14:paraId="174CBB11" w14:textId="77777777" w:rsidTr="00DC5A30">
        <w:trPr>
          <w:cantSplit/>
        </w:trPr>
        <w:tc>
          <w:tcPr>
            <w:tcW w:w="5782" w:type="dxa"/>
            <w:tcBorders>
              <w:top w:val="nil"/>
              <w:bottom w:val="nil"/>
              <w:right w:val="nil"/>
            </w:tcBorders>
            <w:vAlign w:val="center"/>
          </w:tcPr>
          <w:p w14:paraId="53750AEB" w14:textId="77777777" w:rsidR="00CC1863" w:rsidRPr="002357A8" w:rsidRDefault="00CC1863" w:rsidP="00DC5A30">
            <w:pPr>
              <w:rPr>
                <w:rFonts w:eastAsia="华文楷体"/>
                <w:bCs/>
                <w:sz w:val="22"/>
                <w:szCs w:val="22"/>
                <w:lang w:eastAsia="zh-CN"/>
              </w:rPr>
            </w:pPr>
          </w:p>
        </w:tc>
        <w:tc>
          <w:tcPr>
            <w:tcW w:w="1701" w:type="dxa"/>
            <w:tcBorders>
              <w:top w:val="single" w:sz="12" w:space="0" w:color="auto"/>
              <w:left w:val="nil"/>
              <w:bottom w:val="nil"/>
              <w:right w:val="nil"/>
            </w:tcBorders>
            <w:vAlign w:val="bottom"/>
          </w:tcPr>
          <w:p w14:paraId="4C30B8E7" w14:textId="77777777" w:rsidR="00CC1863" w:rsidRPr="002357A8" w:rsidRDefault="00CC1863" w:rsidP="00DC5A30">
            <w:pPr>
              <w:jc w:val="right"/>
              <w:rPr>
                <w:sz w:val="21"/>
                <w:szCs w:val="21"/>
              </w:rPr>
            </w:pPr>
          </w:p>
        </w:tc>
        <w:tc>
          <w:tcPr>
            <w:tcW w:w="284" w:type="dxa"/>
            <w:tcBorders>
              <w:top w:val="nil"/>
              <w:left w:val="nil"/>
              <w:bottom w:val="nil"/>
              <w:right w:val="nil"/>
            </w:tcBorders>
            <w:vAlign w:val="bottom"/>
          </w:tcPr>
          <w:p w14:paraId="04326677" w14:textId="77777777" w:rsidR="00CC1863" w:rsidRPr="002357A8" w:rsidRDefault="00CC1863" w:rsidP="00DC5A30">
            <w:pPr>
              <w:ind w:right="30"/>
              <w:jc w:val="right"/>
              <w:rPr>
                <w:rFonts w:eastAsia="华文楷体"/>
                <w:sz w:val="22"/>
                <w:szCs w:val="22"/>
                <w:lang w:eastAsia="zh-CN"/>
              </w:rPr>
            </w:pPr>
          </w:p>
        </w:tc>
        <w:tc>
          <w:tcPr>
            <w:tcW w:w="1559" w:type="dxa"/>
            <w:tcBorders>
              <w:top w:val="single" w:sz="12" w:space="0" w:color="auto"/>
              <w:left w:val="nil"/>
              <w:bottom w:val="nil"/>
              <w:right w:val="nil"/>
            </w:tcBorders>
            <w:vAlign w:val="bottom"/>
          </w:tcPr>
          <w:p w14:paraId="1C918FF7" w14:textId="77777777" w:rsidR="00CC1863" w:rsidRPr="002357A8" w:rsidRDefault="00CC1863" w:rsidP="00DC5A30">
            <w:pPr>
              <w:jc w:val="right"/>
              <w:rPr>
                <w:sz w:val="21"/>
                <w:szCs w:val="21"/>
              </w:rPr>
            </w:pPr>
          </w:p>
        </w:tc>
      </w:tr>
      <w:tr w:rsidR="00CC1863" w:rsidRPr="002357A8" w14:paraId="5FC815CD" w14:textId="77777777" w:rsidTr="00DC5A30">
        <w:trPr>
          <w:cantSplit/>
        </w:trPr>
        <w:tc>
          <w:tcPr>
            <w:tcW w:w="5782" w:type="dxa"/>
            <w:tcBorders>
              <w:top w:val="nil"/>
              <w:bottom w:val="nil"/>
              <w:right w:val="nil"/>
            </w:tcBorders>
            <w:vAlign w:val="center"/>
          </w:tcPr>
          <w:p w14:paraId="75B147D3" w14:textId="77777777" w:rsidR="00CC1863" w:rsidRPr="002357A8" w:rsidRDefault="00CC1863" w:rsidP="00DC5A30">
            <w:pPr>
              <w:jc w:val="left"/>
              <w:rPr>
                <w:rFonts w:eastAsia="华文楷体"/>
                <w:snapToGrid w:val="0"/>
                <w:sz w:val="22"/>
                <w:szCs w:val="22"/>
                <w:lang w:eastAsia="zh-CN"/>
              </w:rPr>
            </w:pPr>
            <w:r w:rsidRPr="002357A8">
              <w:rPr>
                <w:rFonts w:eastAsia="华文楷体"/>
                <w:bCs/>
                <w:sz w:val="22"/>
                <w:szCs w:val="22"/>
              </w:rPr>
              <w:t>8.Total comprehensive</w:t>
            </w:r>
            <w:r w:rsidRPr="002357A8">
              <w:rPr>
                <w:rFonts w:eastAsia="华文楷体"/>
                <w:bCs/>
                <w:sz w:val="22"/>
                <w:szCs w:val="22"/>
                <w:lang w:eastAsia="zh-CN"/>
              </w:rPr>
              <w:t xml:space="preserve"> </w:t>
            </w:r>
            <w:r w:rsidRPr="002357A8">
              <w:rPr>
                <w:rFonts w:eastAsia="华文楷体"/>
                <w:bCs/>
                <w:sz w:val="22"/>
                <w:szCs w:val="22"/>
              </w:rPr>
              <w:t>income for the year</w:t>
            </w:r>
          </w:p>
        </w:tc>
        <w:tc>
          <w:tcPr>
            <w:tcW w:w="1701" w:type="dxa"/>
            <w:tcBorders>
              <w:top w:val="nil"/>
              <w:left w:val="nil"/>
              <w:bottom w:val="single" w:sz="12" w:space="0" w:color="auto"/>
              <w:right w:val="nil"/>
            </w:tcBorders>
            <w:vAlign w:val="center"/>
          </w:tcPr>
          <w:p w14:paraId="2D1D62E3"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909,015</w:t>
            </w:r>
          </w:p>
        </w:tc>
        <w:tc>
          <w:tcPr>
            <w:tcW w:w="284" w:type="dxa"/>
            <w:tcBorders>
              <w:top w:val="nil"/>
              <w:left w:val="nil"/>
              <w:bottom w:val="nil"/>
              <w:right w:val="nil"/>
            </w:tcBorders>
          </w:tcPr>
          <w:p w14:paraId="5B677468" w14:textId="77777777" w:rsidR="00CC1863" w:rsidRPr="002357A8" w:rsidRDefault="00CC1863" w:rsidP="00DC5A30">
            <w:pPr>
              <w:jc w:val="right"/>
              <w:rPr>
                <w:szCs w:val="21"/>
              </w:rPr>
            </w:pPr>
          </w:p>
        </w:tc>
        <w:tc>
          <w:tcPr>
            <w:tcW w:w="1559" w:type="dxa"/>
            <w:tcBorders>
              <w:top w:val="nil"/>
              <w:left w:val="nil"/>
              <w:bottom w:val="single" w:sz="12" w:space="0" w:color="auto"/>
              <w:right w:val="nil"/>
            </w:tcBorders>
            <w:vAlign w:val="center"/>
          </w:tcPr>
          <w:p w14:paraId="2AE9A0BC" w14:textId="77777777" w:rsidR="00CC1863" w:rsidRPr="002357A8" w:rsidRDefault="00CC1863" w:rsidP="00DC5A30">
            <w:pPr>
              <w:jc w:val="right"/>
              <w:rPr>
                <w:sz w:val="21"/>
                <w:szCs w:val="21"/>
              </w:rPr>
            </w:pPr>
            <w:r w:rsidRPr="002357A8">
              <w:rPr>
                <w:rFonts w:eastAsia="PMingLiU"/>
                <w:sz w:val="22"/>
                <w:szCs w:val="22"/>
                <w:lang w:eastAsia="zh-TW"/>
              </w:rPr>
              <w:t>153,732</w:t>
            </w:r>
          </w:p>
        </w:tc>
      </w:tr>
      <w:tr w:rsidR="00CC1863" w:rsidRPr="002357A8" w14:paraId="2D5DFDCE" w14:textId="77777777" w:rsidTr="00DC5A30">
        <w:trPr>
          <w:cantSplit/>
        </w:trPr>
        <w:tc>
          <w:tcPr>
            <w:tcW w:w="5782" w:type="dxa"/>
            <w:tcBorders>
              <w:top w:val="nil"/>
              <w:bottom w:val="nil"/>
              <w:right w:val="nil"/>
            </w:tcBorders>
            <w:vAlign w:val="center"/>
          </w:tcPr>
          <w:p w14:paraId="19F93A95" w14:textId="77777777" w:rsidR="00CC1863" w:rsidRPr="002357A8" w:rsidRDefault="00CC1863" w:rsidP="00DC5A30">
            <w:pPr>
              <w:pStyle w:val="a5"/>
              <w:tabs>
                <w:tab w:val="left" w:pos="408"/>
              </w:tabs>
              <w:ind w:firstLineChars="150" w:firstLine="330"/>
              <w:rPr>
                <w:rFonts w:eastAsia="华文楷体"/>
                <w:snapToGrid w:val="0"/>
                <w:sz w:val="22"/>
                <w:szCs w:val="22"/>
                <w:lang w:eastAsia="zh-CN"/>
              </w:rPr>
            </w:pPr>
            <w:r w:rsidRPr="002357A8">
              <w:rPr>
                <w:rFonts w:eastAsia="华文楷体"/>
                <w:snapToGrid w:val="0"/>
                <w:sz w:val="22"/>
                <w:szCs w:val="22"/>
                <w:lang w:eastAsia="zh-TW"/>
              </w:rPr>
              <w:t xml:space="preserve">Total comprehensive income for the year/period attributable to: </w:t>
            </w:r>
          </w:p>
        </w:tc>
        <w:tc>
          <w:tcPr>
            <w:tcW w:w="1701" w:type="dxa"/>
            <w:tcBorders>
              <w:top w:val="single" w:sz="12" w:space="0" w:color="auto"/>
              <w:left w:val="nil"/>
              <w:bottom w:val="nil"/>
              <w:right w:val="nil"/>
            </w:tcBorders>
            <w:vAlign w:val="center"/>
          </w:tcPr>
          <w:p w14:paraId="09492932" w14:textId="77777777" w:rsidR="00CC1863" w:rsidRPr="002357A8" w:rsidRDefault="00CC1863" w:rsidP="00DC5A30">
            <w:pPr>
              <w:jc w:val="right"/>
              <w:rPr>
                <w:sz w:val="21"/>
                <w:szCs w:val="21"/>
              </w:rPr>
            </w:pPr>
          </w:p>
        </w:tc>
        <w:tc>
          <w:tcPr>
            <w:tcW w:w="284" w:type="dxa"/>
            <w:tcBorders>
              <w:top w:val="nil"/>
              <w:left w:val="nil"/>
              <w:bottom w:val="nil"/>
              <w:right w:val="nil"/>
            </w:tcBorders>
          </w:tcPr>
          <w:p w14:paraId="56BE0614" w14:textId="77777777" w:rsidR="00CC1863" w:rsidRPr="002357A8" w:rsidRDefault="00CC1863" w:rsidP="00DC5A30">
            <w:pPr>
              <w:jc w:val="right"/>
              <w:rPr>
                <w:szCs w:val="21"/>
              </w:rPr>
            </w:pPr>
          </w:p>
        </w:tc>
        <w:tc>
          <w:tcPr>
            <w:tcW w:w="1559" w:type="dxa"/>
            <w:tcBorders>
              <w:top w:val="single" w:sz="12" w:space="0" w:color="auto"/>
              <w:left w:val="nil"/>
              <w:bottom w:val="nil"/>
              <w:right w:val="nil"/>
            </w:tcBorders>
            <w:vAlign w:val="center"/>
          </w:tcPr>
          <w:p w14:paraId="52FC1FD5" w14:textId="77777777" w:rsidR="00CC1863" w:rsidRPr="002357A8" w:rsidRDefault="00CC1863" w:rsidP="00DC5A30">
            <w:pPr>
              <w:jc w:val="right"/>
              <w:rPr>
                <w:sz w:val="21"/>
                <w:szCs w:val="21"/>
              </w:rPr>
            </w:pPr>
          </w:p>
        </w:tc>
      </w:tr>
      <w:tr w:rsidR="00CC1863" w:rsidRPr="002357A8" w14:paraId="69FC5CDA" w14:textId="77777777" w:rsidTr="00DC5A30">
        <w:trPr>
          <w:cantSplit/>
        </w:trPr>
        <w:tc>
          <w:tcPr>
            <w:tcW w:w="5782" w:type="dxa"/>
            <w:tcBorders>
              <w:top w:val="nil"/>
              <w:bottom w:val="nil"/>
              <w:right w:val="nil"/>
            </w:tcBorders>
            <w:vAlign w:val="center"/>
          </w:tcPr>
          <w:p w14:paraId="09DE8FFF" w14:textId="77777777" w:rsidR="00CC1863" w:rsidRPr="002357A8" w:rsidRDefault="00CC1863" w:rsidP="00DC5A30">
            <w:pPr>
              <w:pStyle w:val="a5"/>
              <w:tabs>
                <w:tab w:val="left" w:pos="408"/>
              </w:tabs>
              <w:ind w:firstLineChars="150" w:firstLine="330"/>
              <w:rPr>
                <w:rFonts w:eastAsia="华文楷体"/>
                <w:snapToGrid w:val="0"/>
                <w:sz w:val="22"/>
                <w:szCs w:val="22"/>
                <w:lang w:eastAsia="zh-TW"/>
              </w:rPr>
            </w:pPr>
            <w:r w:rsidRPr="002357A8">
              <w:rPr>
                <w:rFonts w:eastAsia="华文楷体"/>
                <w:snapToGrid w:val="0"/>
                <w:sz w:val="22"/>
                <w:szCs w:val="22"/>
                <w:lang w:eastAsia="zh-TW"/>
              </w:rPr>
              <w:t xml:space="preserve">- The owners’ of </w:t>
            </w:r>
            <w:r w:rsidRPr="002357A8">
              <w:rPr>
                <w:rFonts w:eastAsia="华文楷体"/>
                <w:snapToGrid w:val="0"/>
                <w:sz w:val="22"/>
                <w:szCs w:val="22"/>
                <w:lang w:eastAsia="zh-CN"/>
              </w:rPr>
              <w:t>the Company</w:t>
            </w:r>
          </w:p>
        </w:tc>
        <w:tc>
          <w:tcPr>
            <w:tcW w:w="1701" w:type="dxa"/>
            <w:tcBorders>
              <w:top w:val="nil"/>
              <w:left w:val="nil"/>
              <w:bottom w:val="nil"/>
              <w:right w:val="nil"/>
            </w:tcBorders>
            <w:vAlign w:val="center"/>
          </w:tcPr>
          <w:p w14:paraId="3A46DA0B"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909,015</w:t>
            </w:r>
          </w:p>
        </w:tc>
        <w:tc>
          <w:tcPr>
            <w:tcW w:w="284" w:type="dxa"/>
            <w:tcBorders>
              <w:top w:val="nil"/>
              <w:left w:val="nil"/>
              <w:bottom w:val="nil"/>
              <w:right w:val="nil"/>
            </w:tcBorders>
          </w:tcPr>
          <w:p w14:paraId="4B279882" w14:textId="77777777" w:rsidR="00CC1863" w:rsidRPr="002357A8" w:rsidRDefault="00CC1863" w:rsidP="00DC5A30">
            <w:pPr>
              <w:jc w:val="right"/>
              <w:rPr>
                <w:szCs w:val="21"/>
              </w:rPr>
            </w:pPr>
          </w:p>
        </w:tc>
        <w:tc>
          <w:tcPr>
            <w:tcW w:w="1559" w:type="dxa"/>
            <w:tcBorders>
              <w:top w:val="nil"/>
              <w:left w:val="nil"/>
              <w:bottom w:val="nil"/>
              <w:right w:val="nil"/>
            </w:tcBorders>
            <w:vAlign w:val="center"/>
          </w:tcPr>
          <w:p w14:paraId="49129C20" w14:textId="77777777" w:rsidR="00CC1863" w:rsidRPr="002357A8" w:rsidRDefault="00CC1863" w:rsidP="00DC5A30">
            <w:pPr>
              <w:jc w:val="right"/>
              <w:rPr>
                <w:sz w:val="21"/>
                <w:szCs w:val="21"/>
              </w:rPr>
            </w:pPr>
            <w:r w:rsidRPr="002357A8">
              <w:rPr>
                <w:rFonts w:eastAsia="PMingLiU"/>
                <w:sz w:val="22"/>
                <w:szCs w:val="22"/>
                <w:lang w:eastAsia="zh-TW"/>
              </w:rPr>
              <w:t>153,732</w:t>
            </w:r>
          </w:p>
        </w:tc>
      </w:tr>
      <w:tr w:rsidR="00CC1863" w:rsidRPr="002357A8" w14:paraId="5A607DF3" w14:textId="77777777" w:rsidTr="00DC5A30">
        <w:trPr>
          <w:cantSplit/>
        </w:trPr>
        <w:tc>
          <w:tcPr>
            <w:tcW w:w="5782" w:type="dxa"/>
            <w:tcBorders>
              <w:top w:val="nil"/>
              <w:bottom w:val="nil"/>
              <w:right w:val="nil"/>
            </w:tcBorders>
            <w:vAlign w:val="center"/>
          </w:tcPr>
          <w:p w14:paraId="1183003F" w14:textId="77777777" w:rsidR="00CC1863" w:rsidRPr="002357A8" w:rsidRDefault="00CC1863" w:rsidP="00DC5A30">
            <w:pPr>
              <w:pStyle w:val="a5"/>
              <w:tabs>
                <w:tab w:val="left" w:pos="408"/>
              </w:tabs>
              <w:ind w:firstLineChars="150" w:firstLine="330"/>
              <w:rPr>
                <w:rFonts w:eastAsia="华文楷体"/>
                <w:snapToGrid w:val="0"/>
                <w:sz w:val="22"/>
                <w:szCs w:val="22"/>
                <w:lang w:eastAsia="zh-TW"/>
              </w:rPr>
            </w:pPr>
            <w:r w:rsidRPr="002357A8">
              <w:rPr>
                <w:rFonts w:eastAsia="华文楷体"/>
                <w:snapToGrid w:val="0"/>
                <w:sz w:val="22"/>
                <w:szCs w:val="22"/>
                <w:lang w:eastAsia="zh-TW"/>
              </w:rPr>
              <w:t>- Minority shareholders</w:t>
            </w:r>
          </w:p>
        </w:tc>
        <w:tc>
          <w:tcPr>
            <w:tcW w:w="1701" w:type="dxa"/>
            <w:tcBorders>
              <w:top w:val="nil"/>
              <w:left w:val="nil"/>
              <w:bottom w:val="single" w:sz="12" w:space="0" w:color="auto"/>
              <w:right w:val="nil"/>
            </w:tcBorders>
            <w:vAlign w:val="center"/>
          </w:tcPr>
          <w:p w14:paraId="69AD3DB0" w14:textId="77777777" w:rsidR="00CC1863" w:rsidRPr="002357A8" w:rsidRDefault="00CC1863" w:rsidP="00DC5A30">
            <w:pPr>
              <w:jc w:val="right"/>
              <w:rPr>
                <w:sz w:val="22"/>
                <w:szCs w:val="22"/>
                <w:lang w:eastAsia="zh-CN"/>
              </w:rPr>
            </w:pPr>
            <w:r w:rsidRPr="002357A8">
              <w:rPr>
                <w:rFonts w:hint="eastAsia"/>
                <w:sz w:val="22"/>
                <w:szCs w:val="22"/>
                <w:lang w:eastAsia="zh-CN"/>
              </w:rPr>
              <w:t>-</w:t>
            </w:r>
          </w:p>
        </w:tc>
        <w:tc>
          <w:tcPr>
            <w:tcW w:w="284" w:type="dxa"/>
            <w:tcBorders>
              <w:top w:val="nil"/>
              <w:left w:val="nil"/>
              <w:bottom w:val="nil"/>
              <w:right w:val="nil"/>
            </w:tcBorders>
          </w:tcPr>
          <w:p w14:paraId="362469BF" w14:textId="77777777" w:rsidR="00CC1863" w:rsidRPr="002357A8" w:rsidRDefault="00CC1863" w:rsidP="00DC5A30">
            <w:pPr>
              <w:jc w:val="right"/>
              <w:rPr>
                <w:szCs w:val="21"/>
              </w:rPr>
            </w:pPr>
          </w:p>
        </w:tc>
        <w:tc>
          <w:tcPr>
            <w:tcW w:w="1559" w:type="dxa"/>
            <w:tcBorders>
              <w:top w:val="nil"/>
              <w:left w:val="nil"/>
              <w:bottom w:val="single" w:sz="12" w:space="0" w:color="auto"/>
              <w:right w:val="nil"/>
            </w:tcBorders>
            <w:vAlign w:val="center"/>
          </w:tcPr>
          <w:p w14:paraId="2DF991F0" w14:textId="77777777" w:rsidR="00CC1863" w:rsidRPr="002357A8" w:rsidRDefault="00CC1863" w:rsidP="00DC5A30">
            <w:pPr>
              <w:jc w:val="right"/>
              <w:rPr>
                <w:sz w:val="21"/>
                <w:szCs w:val="21"/>
                <w:lang w:eastAsia="zh-CN"/>
              </w:rPr>
            </w:pPr>
            <w:r w:rsidRPr="002357A8">
              <w:rPr>
                <w:rFonts w:hint="eastAsia"/>
                <w:sz w:val="22"/>
                <w:szCs w:val="22"/>
                <w:lang w:eastAsia="zh-CN"/>
              </w:rPr>
              <w:t>-</w:t>
            </w:r>
          </w:p>
        </w:tc>
      </w:tr>
    </w:tbl>
    <w:p w14:paraId="42CCC458" w14:textId="77777777" w:rsidR="00CC1863" w:rsidRPr="002357A8" w:rsidRDefault="00CC1863" w:rsidP="00CC1863">
      <w:pPr>
        <w:tabs>
          <w:tab w:val="left" w:pos="964"/>
          <w:tab w:val="center" w:pos="4820"/>
          <w:tab w:val="decimal" w:pos="7088"/>
          <w:tab w:val="decimal" w:pos="9071"/>
        </w:tabs>
        <w:ind w:left="482" w:hanging="482"/>
        <w:rPr>
          <w:rFonts w:eastAsia="华文楷体"/>
          <w:sz w:val="22"/>
          <w:szCs w:val="22"/>
          <w:lang w:eastAsia="zh-CN"/>
        </w:rPr>
      </w:pPr>
    </w:p>
    <w:p w14:paraId="4495417B" w14:textId="77777777" w:rsidR="00CC1863" w:rsidRPr="002357A8" w:rsidRDefault="00CC1863" w:rsidP="00CC1863">
      <w:pPr>
        <w:jc w:val="left"/>
        <w:rPr>
          <w:rFonts w:eastAsia="华文楷体"/>
          <w:sz w:val="22"/>
          <w:szCs w:val="22"/>
          <w:u w:val="double"/>
          <w:lang w:eastAsia="zh-CN"/>
        </w:rPr>
      </w:pPr>
      <w:r w:rsidRPr="002357A8">
        <w:rPr>
          <w:rFonts w:eastAsia="华文楷体"/>
          <w:sz w:val="22"/>
          <w:szCs w:val="22"/>
          <w:u w:val="double"/>
          <w:lang w:eastAsia="zh-CN"/>
        </w:rPr>
        <w:br w:type="page"/>
      </w:r>
    </w:p>
    <w:p w14:paraId="2CFDD989" w14:textId="77777777" w:rsidR="00CC1863" w:rsidRPr="002357A8" w:rsidRDefault="00CC1863" w:rsidP="00CC1863">
      <w:pPr>
        <w:tabs>
          <w:tab w:val="center" w:pos="4820"/>
          <w:tab w:val="right" w:pos="7088"/>
          <w:tab w:val="right" w:pos="9071"/>
        </w:tabs>
        <w:ind w:left="482" w:hanging="482"/>
        <w:outlineLvl w:val="0"/>
        <w:rPr>
          <w:rFonts w:eastAsia="华文楷体"/>
          <w:b/>
          <w:sz w:val="22"/>
          <w:szCs w:val="22"/>
          <w:lang w:eastAsia="zh-CN"/>
        </w:rPr>
      </w:pPr>
      <w:r w:rsidRPr="002357A8">
        <w:rPr>
          <w:b/>
          <w:i/>
          <w:sz w:val="22"/>
          <w:szCs w:val="22"/>
        </w:rPr>
        <w:lastRenderedPageBreak/>
        <w:t>Consolidated</w:t>
      </w:r>
      <w:r w:rsidRPr="002357A8">
        <w:rPr>
          <w:b/>
          <w:i/>
          <w:sz w:val="22"/>
          <w:szCs w:val="22"/>
          <w:lang w:eastAsia="zh-CN"/>
        </w:rPr>
        <w:t xml:space="preserve"> </w:t>
      </w:r>
      <w:r w:rsidRPr="002357A8">
        <w:rPr>
          <w:rFonts w:eastAsia="华文楷体"/>
          <w:b/>
          <w:sz w:val="22"/>
          <w:szCs w:val="22"/>
          <w:lang w:eastAsia="zh-CN"/>
        </w:rPr>
        <w:t>Cash flow statement</w:t>
      </w:r>
    </w:p>
    <w:p w14:paraId="218F2C0C" w14:textId="77777777" w:rsidR="00CC1863" w:rsidRPr="002357A8" w:rsidRDefault="00CC1863" w:rsidP="00CC1863">
      <w:pPr>
        <w:rPr>
          <w:i/>
          <w:sz w:val="22"/>
          <w:szCs w:val="22"/>
          <w:lang w:eastAsia="zh-CN"/>
        </w:rPr>
      </w:pPr>
      <w:r w:rsidRPr="002357A8">
        <w:rPr>
          <w:i/>
          <w:sz w:val="22"/>
          <w:szCs w:val="22"/>
          <w:lang w:eastAsia="zh-CN"/>
        </w:rPr>
        <w:t>(Expressed in thousands of renminbi yuan)</w:t>
      </w:r>
    </w:p>
    <w:p w14:paraId="0C998295" w14:textId="77777777" w:rsidR="00CC1863" w:rsidRPr="002357A8" w:rsidRDefault="00CC1863" w:rsidP="00CC1863">
      <w:pPr>
        <w:tabs>
          <w:tab w:val="center" w:pos="4820"/>
          <w:tab w:val="right" w:pos="7088"/>
          <w:tab w:val="right" w:pos="9071"/>
        </w:tabs>
        <w:ind w:left="482" w:hanging="482"/>
        <w:rPr>
          <w:rFonts w:eastAsia="华文楷体"/>
          <w:sz w:val="22"/>
          <w:szCs w:val="22"/>
          <w:lang w:eastAsia="zh-CN"/>
        </w:rPr>
      </w:pPr>
    </w:p>
    <w:p w14:paraId="783346C6" w14:textId="77777777" w:rsidR="00CC1863" w:rsidRPr="002357A8" w:rsidRDefault="00CC1863" w:rsidP="00CC1863">
      <w:pPr>
        <w:tabs>
          <w:tab w:val="center" w:pos="4820"/>
          <w:tab w:val="right" w:pos="7088"/>
          <w:tab w:val="right" w:pos="9071"/>
        </w:tabs>
        <w:ind w:left="482" w:hanging="482"/>
        <w:rPr>
          <w:rFonts w:eastAsia="华文楷体"/>
          <w:sz w:val="22"/>
          <w:szCs w:val="22"/>
          <w:lang w:eastAsia="zh-CN"/>
        </w:rPr>
      </w:pPr>
    </w:p>
    <w:p w14:paraId="622F000E" w14:textId="77777777" w:rsidR="00CC1863" w:rsidRPr="002357A8" w:rsidRDefault="00CC1863" w:rsidP="00CC1863">
      <w:pPr>
        <w:pStyle w:val="af4"/>
        <w:numPr>
          <w:ilvl w:val="0"/>
          <w:numId w:val="17"/>
        </w:numPr>
        <w:tabs>
          <w:tab w:val="center" w:pos="4820"/>
          <w:tab w:val="right" w:pos="7088"/>
          <w:tab w:val="right" w:pos="9071"/>
        </w:tabs>
        <w:rPr>
          <w:sz w:val="22"/>
          <w:szCs w:val="22"/>
          <w:lang w:eastAsia="zh-CN"/>
        </w:rPr>
      </w:pPr>
      <w:r w:rsidRPr="002357A8">
        <w:rPr>
          <w:rFonts w:eastAsia="华文楷体"/>
          <w:sz w:val="22"/>
          <w:szCs w:val="22"/>
        </w:rPr>
        <w:t xml:space="preserve">        Note</w:t>
      </w:r>
      <w:r w:rsidRPr="002357A8">
        <w:rPr>
          <w:rFonts w:eastAsia="华文楷体"/>
          <w:sz w:val="22"/>
          <w:szCs w:val="22"/>
        </w:rPr>
        <w:tab/>
      </w:r>
      <w:r w:rsidRPr="002357A8">
        <w:rPr>
          <w:rFonts w:eastAsia="华文楷体"/>
          <w:sz w:val="22"/>
          <w:szCs w:val="22"/>
          <w:u w:val="single"/>
        </w:rPr>
        <w:t>201</w:t>
      </w:r>
      <w:r w:rsidRPr="002357A8">
        <w:rPr>
          <w:sz w:val="22"/>
          <w:szCs w:val="22"/>
          <w:u w:val="single"/>
          <w:lang w:eastAsia="zh-CN"/>
        </w:rPr>
        <w:t>9</w:t>
      </w:r>
      <w:r w:rsidRPr="002357A8">
        <w:rPr>
          <w:rFonts w:eastAsia="华文楷体"/>
          <w:sz w:val="22"/>
          <w:szCs w:val="22"/>
        </w:rPr>
        <w:tab/>
      </w:r>
      <w:r w:rsidRPr="002357A8">
        <w:rPr>
          <w:rFonts w:eastAsia="华文楷体"/>
          <w:sz w:val="22"/>
          <w:szCs w:val="22"/>
          <w:u w:val="single"/>
        </w:rPr>
        <w:t>201</w:t>
      </w:r>
      <w:r w:rsidRPr="002357A8">
        <w:rPr>
          <w:rFonts w:hint="eastAsia"/>
          <w:sz w:val="22"/>
          <w:szCs w:val="22"/>
          <w:u w:val="single"/>
          <w:lang w:eastAsia="zh-CN"/>
        </w:rPr>
        <w:t>8</w:t>
      </w:r>
    </w:p>
    <w:p w14:paraId="4022091B" w14:textId="77777777" w:rsidR="00CC1863" w:rsidRPr="002357A8" w:rsidRDefault="00CC1863" w:rsidP="00CC1863">
      <w:pPr>
        <w:tabs>
          <w:tab w:val="center" w:pos="4820"/>
          <w:tab w:val="decimal" w:pos="7088"/>
          <w:tab w:val="decimal" w:pos="9071"/>
        </w:tabs>
        <w:ind w:left="482" w:hanging="482"/>
        <w:rPr>
          <w:rFonts w:eastAsia="华文楷体"/>
          <w:sz w:val="22"/>
          <w:szCs w:val="22"/>
          <w:lang w:eastAsia="zh-CN"/>
        </w:rPr>
      </w:pPr>
      <w:r w:rsidRPr="002357A8">
        <w:rPr>
          <w:rFonts w:eastAsia="华文楷体"/>
          <w:bCs/>
          <w:i/>
          <w:sz w:val="22"/>
          <w:szCs w:val="22"/>
        </w:rPr>
        <w:tab/>
      </w:r>
      <w:r w:rsidRPr="002357A8">
        <w:rPr>
          <w:rFonts w:eastAsia="华文楷体"/>
          <w:bCs/>
          <w:i/>
          <w:sz w:val="22"/>
          <w:szCs w:val="22"/>
        </w:rPr>
        <w:tab/>
      </w:r>
      <w:r w:rsidRPr="002357A8">
        <w:rPr>
          <w:rFonts w:eastAsia="华文楷体"/>
          <w:bCs/>
          <w:i/>
          <w:sz w:val="22"/>
          <w:szCs w:val="22"/>
        </w:rPr>
        <w:tab/>
      </w:r>
      <w:r w:rsidRPr="002357A8">
        <w:rPr>
          <w:rFonts w:eastAsia="华文楷体"/>
          <w:bCs/>
          <w:i/>
          <w:sz w:val="22"/>
          <w:szCs w:val="22"/>
        </w:rPr>
        <w:tab/>
      </w:r>
    </w:p>
    <w:tbl>
      <w:tblPr>
        <w:tblW w:w="9354" w:type="dxa"/>
        <w:tblInd w:w="-32" w:type="dxa"/>
        <w:tblBorders>
          <w:insideH w:val="single" w:sz="4" w:space="0" w:color="auto"/>
          <w:insideV w:val="single" w:sz="4" w:space="0" w:color="auto"/>
        </w:tblBorders>
        <w:tblLayout w:type="fixed"/>
        <w:tblLook w:val="0000" w:firstRow="0" w:lastRow="0" w:firstColumn="0" w:lastColumn="0" w:noHBand="0" w:noVBand="0"/>
      </w:tblPr>
      <w:tblGrid>
        <w:gridCol w:w="5243"/>
        <w:gridCol w:w="851"/>
        <w:gridCol w:w="1417"/>
        <w:gridCol w:w="426"/>
        <w:gridCol w:w="1417"/>
      </w:tblGrid>
      <w:tr w:rsidR="00CC1863" w:rsidRPr="002357A8" w14:paraId="68EFCF4F" w14:textId="77777777" w:rsidTr="00DC5A30">
        <w:trPr>
          <w:cantSplit/>
        </w:trPr>
        <w:tc>
          <w:tcPr>
            <w:tcW w:w="5243" w:type="dxa"/>
            <w:tcBorders>
              <w:top w:val="nil"/>
              <w:bottom w:val="nil"/>
              <w:right w:val="nil"/>
            </w:tcBorders>
          </w:tcPr>
          <w:p w14:paraId="74C4197C" w14:textId="77777777" w:rsidR="00CC1863" w:rsidRPr="002357A8" w:rsidRDefault="00CC1863" w:rsidP="00DC5A30">
            <w:pPr>
              <w:tabs>
                <w:tab w:val="center" w:pos="4820"/>
                <w:tab w:val="decimal" w:pos="7088"/>
                <w:tab w:val="decimal" w:pos="9071"/>
              </w:tabs>
              <w:ind w:left="260" w:hangingChars="118" w:hanging="260"/>
              <w:jc w:val="left"/>
              <w:rPr>
                <w:rFonts w:eastAsia="华文楷体"/>
                <w:bCs/>
                <w:sz w:val="22"/>
                <w:szCs w:val="22"/>
                <w:lang w:eastAsia="zh-CN"/>
              </w:rPr>
            </w:pPr>
            <w:r w:rsidRPr="002357A8">
              <w:rPr>
                <w:rFonts w:eastAsia="华文楷体"/>
                <w:bCs/>
                <w:sz w:val="22"/>
                <w:szCs w:val="22"/>
              </w:rPr>
              <w:t>1.</w:t>
            </w:r>
            <w:r w:rsidRPr="002357A8">
              <w:rPr>
                <w:rFonts w:eastAsia="华文楷体"/>
                <w:bCs/>
                <w:sz w:val="22"/>
                <w:szCs w:val="22"/>
              </w:rPr>
              <w:tab/>
              <w:t>Cash flows from operating activities:</w:t>
            </w:r>
          </w:p>
        </w:tc>
        <w:tc>
          <w:tcPr>
            <w:tcW w:w="851" w:type="dxa"/>
            <w:tcBorders>
              <w:top w:val="nil"/>
              <w:left w:val="nil"/>
              <w:bottom w:val="nil"/>
              <w:right w:val="nil"/>
            </w:tcBorders>
          </w:tcPr>
          <w:p w14:paraId="2212B198" w14:textId="77777777" w:rsidR="00CC1863" w:rsidRPr="002357A8" w:rsidRDefault="00CC1863" w:rsidP="00DC5A30">
            <w:pPr>
              <w:pStyle w:val="a5"/>
              <w:tabs>
                <w:tab w:val="decimal" w:pos="1361"/>
              </w:tabs>
              <w:ind w:right="-201"/>
              <w:jc w:val="center"/>
              <w:rPr>
                <w:rFonts w:eastAsia="黑体"/>
                <w:snapToGrid w:val="0"/>
                <w:lang w:eastAsia="zh-CN"/>
              </w:rPr>
            </w:pPr>
          </w:p>
        </w:tc>
        <w:tc>
          <w:tcPr>
            <w:tcW w:w="1417" w:type="dxa"/>
            <w:tcBorders>
              <w:top w:val="nil"/>
              <w:left w:val="nil"/>
              <w:bottom w:val="nil"/>
              <w:right w:val="nil"/>
            </w:tcBorders>
          </w:tcPr>
          <w:p w14:paraId="4233DE53" w14:textId="77777777" w:rsidR="00CC1863" w:rsidRPr="002357A8" w:rsidRDefault="00CC1863" w:rsidP="00DC5A30">
            <w:pPr>
              <w:ind w:right="-13"/>
              <w:jc w:val="right"/>
              <w:rPr>
                <w:b/>
                <w:snapToGrid w:val="0"/>
                <w:lang w:val="en-AU" w:eastAsia="zh-CN"/>
              </w:rPr>
            </w:pPr>
          </w:p>
        </w:tc>
        <w:tc>
          <w:tcPr>
            <w:tcW w:w="426" w:type="dxa"/>
            <w:tcBorders>
              <w:top w:val="nil"/>
              <w:left w:val="nil"/>
              <w:bottom w:val="nil"/>
              <w:right w:val="nil"/>
            </w:tcBorders>
          </w:tcPr>
          <w:p w14:paraId="5AE4E247" w14:textId="77777777" w:rsidR="00CC1863" w:rsidRPr="002357A8" w:rsidRDefault="00CC1863" w:rsidP="00DC5A30">
            <w:pPr>
              <w:pStyle w:val="a5"/>
              <w:tabs>
                <w:tab w:val="decimal" w:pos="1056"/>
              </w:tabs>
              <w:spacing w:line="240" w:lineRule="atLeast"/>
              <w:jc w:val="right"/>
              <w:rPr>
                <w:rFonts w:eastAsia="黑体"/>
                <w:snapToGrid w:val="0"/>
                <w:lang w:eastAsia="zh-CN"/>
              </w:rPr>
            </w:pPr>
          </w:p>
        </w:tc>
        <w:tc>
          <w:tcPr>
            <w:tcW w:w="1417" w:type="dxa"/>
            <w:tcBorders>
              <w:top w:val="nil"/>
              <w:left w:val="nil"/>
              <w:bottom w:val="nil"/>
            </w:tcBorders>
          </w:tcPr>
          <w:p w14:paraId="19C9AC9D" w14:textId="77777777" w:rsidR="00CC1863" w:rsidRPr="002357A8" w:rsidRDefault="00CC1863" w:rsidP="00DC5A30">
            <w:pPr>
              <w:pStyle w:val="a5"/>
              <w:tabs>
                <w:tab w:val="decimal" w:pos="1056"/>
              </w:tabs>
              <w:spacing w:line="240" w:lineRule="atLeast"/>
              <w:jc w:val="right"/>
              <w:rPr>
                <w:rFonts w:eastAsia="黑体"/>
                <w:snapToGrid w:val="0"/>
                <w:lang w:eastAsia="zh-CN"/>
              </w:rPr>
            </w:pPr>
          </w:p>
        </w:tc>
      </w:tr>
      <w:tr w:rsidR="00CC1863" w:rsidRPr="002357A8" w14:paraId="096F7DE9" w14:textId="77777777" w:rsidTr="00DC5A30">
        <w:trPr>
          <w:cantSplit/>
        </w:trPr>
        <w:tc>
          <w:tcPr>
            <w:tcW w:w="5243" w:type="dxa"/>
            <w:tcBorders>
              <w:top w:val="nil"/>
              <w:bottom w:val="nil"/>
              <w:right w:val="nil"/>
            </w:tcBorders>
          </w:tcPr>
          <w:p w14:paraId="52F10674" w14:textId="77777777" w:rsidR="00CC1863" w:rsidRPr="002357A8" w:rsidRDefault="00CC1863" w:rsidP="00DC5A30">
            <w:pPr>
              <w:tabs>
                <w:tab w:val="center" w:pos="4820"/>
                <w:tab w:val="decimal" w:pos="7088"/>
                <w:tab w:val="decimal" w:pos="9071"/>
              </w:tabs>
              <w:ind w:leftChars="114" w:left="274"/>
              <w:jc w:val="left"/>
              <w:rPr>
                <w:rFonts w:eastAsia="华文楷体"/>
                <w:sz w:val="22"/>
                <w:szCs w:val="22"/>
              </w:rPr>
            </w:pPr>
            <w:r w:rsidRPr="002357A8">
              <w:rPr>
                <w:rFonts w:eastAsia="华文楷体"/>
                <w:sz w:val="22"/>
                <w:szCs w:val="22"/>
              </w:rPr>
              <w:t>Cash received from sale of goods</w:t>
            </w:r>
          </w:p>
        </w:tc>
        <w:tc>
          <w:tcPr>
            <w:tcW w:w="851" w:type="dxa"/>
            <w:tcBorders>
              <w:top w:val="nil"/>
              <w:left w:val="nil"/>
              <w:bottom w:val="nil"/>
              <w:right w:val="nil"/>
            </w:tcBorders>
          </w:tcPr>
          <w:p w14:paraId="03917A8B" w14:textId="77777777" w:rsidR="00CC1863" w:rsidRPr="002357A8" w:rsidRDefault="00CC1863" w:rsidP="00DC5A30">
            <w:pPr>
              <w:pStyle w:val="a5"/>
              <w:tabs>
                <w:tab w:val="decimal" w:pos="1532"/>
              </w:tabs>
              <w:ind w:right="-201"/>
              <w:jc w:val="center"/>
              <w:rPr>
                <w:snapToGrid w:val="0"/>
                <w:lang w:eastAsia="zh-CN"/>
              </w:rPr>
            </w:pPr>
          </w:p>
        </w:tc>
        <w:tc>
          <w:tcPr>
            <w:tcW w:w="1417" w:type="dxa"/>
            <w:tcBorders>
              <w:top w:val="nil"/>
              <w:left w:val="nil"/>
              <w:bottom w:val="nil"/>
              <w:right w:val="nil"/>
            </w:tcBorders>
          </w:tcPr>
          <w:p w14:paraId="7F16D745" w14:textId="77777777" w:rsidR="00CC1863" w:rsidRPr="002357A8" w:rsidRDefault="00CC1863" w:rsidP="00DC5A30">
            <w:pPr>
              <w:jc w:val="right"/>
              <w:rPr>
                <w:rFonts w:eastAsia="PMingLiU"/>
                <w:sz w:val="22"/>
                <w:szCs w:val="22"/>
                <w:lang w:eastAsia="zh-TW"/>
              </w:rPr>
            </w:pPr>
            <w:r w:rsidRPr="002357A8">
              <w:rPr>
                <w:sz w:val="22"/>
                <w:szCs w:val="22"/>
              </w:rPr>
              <w:t xml:space="preserve"> 65,122,758 </w:t>
            </w:r>
          </w:p>
        </w:tc>
        <w:tc>
          <w:tcPr>
            <w:tcW w:w="426" w:type="dxa"/>
            <w:tcBorders>
              <w:top w:val="nil"/>
              <w:left w:val="nil"/>
              <w:bottom w:val="nil"/>
              <w:right w:val="nil"/>
            </w:tcBorders>
          </w:tcPr>
          <w:p w14:paraId="2A4D7BC9" w14:textId="77777777" w:rsidR="00CC1863" w:rsidRPr="002357A8" w:rsidRDefault="00CC1863" w:rsidP="00DC5A30">
            <w:pPr>
              <w:jc w:val="right"/>
              <w:rPr>
                <w:sz w:val="22"/>
              </w:rPr>
            </w:pPr>
          </w:p>
        </w:tc>
        <w:tc>
          <w:tcPr>
            <w:tcW w:w="1417" w:type="dxa"/>
            <w:tcBorders>
              <w:top w:val="nil"/>
              <w:left w:val="nil"/>
              <w:bottom w:val="nil"/>
            </w:tcBorders>
            <w:vAlign w:val="center"/>
          </w:tcPr>
          <w:p w14:paraId="7992A276"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57,450,008</w:t>
            </w:r>
          </w:p>
        </w:tc>
      </w:tr>
      <w:tr w:rsidR="00CC1863" w:rsidRPr="002357A8" w14:paraId="3328B9CE" w14:textId="77777777" w:rsidTr="00DC5A30">
        <w:trPr>
          <w:cantSplit/>
        </w:trPr>
        <w:tc>
          <w:tcPr>
            <w:tcW w:w="5243" w:type="dxa"/>
            <w:tcBorders>
              <w:top w:val="nil"/>
              <w:bottom w:val="nil"/>
              <w:right w:val="nil"/>
            </w:tcBorders>
            <w:vAlign w:val="center"/>
          </w:tcPr>
          <w:p w14:paraId="153DFCA2" w14:textId="77777777" w:rsidR="00CC1863" w:rsidRPr="002357A8" w:rsidRDefault="00CC1863" w:rsidP="00DC5A30">
            <w:pPr>
              <w:tabs>
                <w:tab w:val="center" w:pos="4820"/>
                <w:tab w:val="decimal" w:pos="7088"/>
                <w:tab w:val="decimal" w:pos="9071"/>
              </w:tabs>
              <w:ind w:leftChars="114" w:left="274"/>
              <w:jc w:val="left"/>
              <w:rPr>
                <w:rFonts w:eastAsia="华文楷体"/>
                <w:sz w:val="22"/>
                <w:szCs w:val="22"/>
              </w:rPr>
            </w:pPr>
            <w:r w:rsidRPr="002357A8">
              <w:rPr>
                <w:rFonts w:eastAsia="华文楷体"/>
                <w:sz w:val="22"/>
                <w:szCs w:val="22"/>
              </w:rPr>
              <w:t>Refund of taxes</w:t>
            </w:r>
          </w:p>
        </w:tc>
        <w:tc>
          <w:tcPr>
            <w:tcW w:w="851" w:type="dxa"/>
            <w:tcBorders>
              <w:top w:val="nil"/>
              <w:left w:val="nil"/>
              <w:bottom w:val="nil"/>
              <w:right w:val="nil"/>
            </w:tcBorders>
          </w:tcPr>
          <w:p w14:paraId="0611940B" w14:textId="77777777" w:rsidR="00CC1863" w:rsidRPr="002357A8" w:rsidRDefault="00CC1863" w:rsidP="00DC5A30">
            <w:pPr>
              <w:pStyle w:val="a5"/>
              <w:tabs>
                <w:tab w:val="decimal" w:pos="1532"/>
              </w:tabs>
              <w:ind w:right="-201"/>
              <w:jc w:val="center"/>
              <w:rPr>
                <w:snapToGrid w:val="0"/>
                <w:lang w:eastAsia="zh-CN"/>
              </w:rPr>
            </w:pPr>
          </w:p>
        </w:tc>
        <w:tc>
          <w:tcPr>
            <w:tcW w:w="1417" w:type="dxa"/>
            <w:tcBorders>
              <w:top w:val="nil"/>
              <w:left w:val="nil"/>
              <w:bottom w:val="nil"/>
              <w:right w:val="nil"/>
            </w:tcBorders>
          </w:tcPr>
          <w:p w14:paraId="6B691E85" w14:textId="77777777" w:rsidR="00CC1863" w:rsidRPr="002357A8" w:rsidRDefault="00CC1863" w:rsidP="00DC5A30">
            <w:pPr>
              <w:jc w:val="right"/>
              <w:rPr>
                <w:rFonts w:eastAsia="PMingLiU"/>
                <w:sz w:val="22"/>
                <w:szCs w:val="22"/>
                <w:lang w:eastAsia="zh-TW"/>
              </w:rPr>
            </w:pPr>
            <w:r w:rsidRPr="002357A8">
              <w:rPr>
                <w:sz w:val="22"/>
                <w:szCs w:val="22"/>
              </w:rPr>
              <w:t xml:space="preserve"> 331,262 </w:t>
            </w:r>
          </w:p>
        </w:tc>
        <w:tc>
          <w:tcPr>
            <w:tcW w:w="426" w:type="dxa"/>
            <w:tcBorders>
              <w:top w:val="nil"/>
              <w:left w:val="nil"/>
              <w:bottom w:val="nil"/>
              <w:right w:val="nil"/>
            </w:tcBorders>
          </w:tcPr>
          <w:p w14:paraId="3AC4BAD2" w14:textId="77777777" w:rsidR="00CC1863" w:rsidRPr="002357A8" w:rsidRDefault="00CC1863" w:rsidP="00DC5A30">
            <w:pPr>
              <w:jc w:val="right"/>
              <w:rPr>
                <w:sz w:val="22"/>
              </w:rPr>
            </w:pPr>
          </w:p>
        </w:tc>
        <w:tc>
          <w:tcPr>
            <w:tcW w:w="1417" w:type="dxa"/>
            <w:tcBorders>
              <w:top w:val="nil"/>
              <w:left w:val="nil"/>
              <w:bottom w:val="nil"/>
            </w:tcBorders>
            <w:vAlign w:val="center"/>
          </w:tcPr>
          <w:p w14:paraId="283FD059"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375,483</w:t>
            </w:r>
          </w:p>
        </w:tc>
      </w:tr>
      <w:tr w:rsidR="00CC1863" w:rsidRPr="002357A8" w14:paraId="4FE9BF6A" w14:textId="77777777" w:rsidTr="00DC5A30">
        <w:trPr>
          <w:cantSplit/>
        </w:trPr>
        <w:tc>
          <w:tcPr>
            <w:tcW w:w="5243" w:type="dxa"/>
            <w:tcBorders>
              <w:top w:val="nil"/>
              <w:bottom w:val="nil"/>
              <w:right w:val="nil"/>
            </w:tcBorders>
            <w:vAlign w:val="center"/>
          </w:tcPr>
          <w:p w14:paraId="3C6CD4A6" w14:textId="77777777" w:rsidR="00CC1863" w:rsidRPr="002357A8" w:rsidRDefault="00CC1863" w:rsidP="00DC5A30">
            <w:pPr>
              <w:tabs>
                <w:tab w:val="center" w:pos="4820"/>
                <w:tab w:val="decimal" w:pos="7088"/>
                <w:tab w:val="decimal" w:pos="9071"/>
              </w:tabs>
              <w:ind w:leftChars="114" w:left="274"/>
              <w:jc w:val="left"/>
              <w:rPr>
                <w:rFonts w:eastAsia="华文楷体"/>
                <w:sz w:val="22"/>
                <w:szCs w:val="22"/>
              </w:rPr>
            </w:pPr>
            <w:r w:rsidRPr="002357A8">
              <w:rPr>
                <w:rFonts w:eastAsia="华文楷体"/>
                <w:sz w:val="22"/>
                <w:szCs w:val="22"/>
              </w:rPr>
              <w:t>Cash received from other operating activities</w:t>
            </w:r>
          </w:p>
        </w:tc>
        <w:tc>
          <w:tcPr>
            <w:tcW w:w="851" w:type="dxa"/>
            <w:tcBorders>
              <w:top w:val="nil"/>
              <w:left w:val="nil"/>
              <w:bottom w:val="nil"/>
              <w:right w:val="nil"/>
            </w:tcBorders>
          </w:tcPr>
          <w:p w14:paraId="3626C2B7" w14:textId="77777777" w:rsidR="00CC1863" w:rsidRPr="002357A8" w:rsidRDefault="00CC1863" w:rsidP="00DC5A30">
            <w:pPr>
              <w:pStyle w:val="a5"/>
              <w:tabs>
                <w:tab w:val="decimal" w:pos="1532"/>
              </w:tabs>
              <w:ind w:right="-201"/>
              <w:jc w:val="center"/>
              <w:rPr>
                <w:snapToGrid w:val="0"/>
                <w:lang w:eastAsia="zh-CN"/>
              </w:rPr>
            </w:pPr>
          </w:p>
        </w:tc>
        <w:tc>
          <w:tcPr>
            <w:tcW w:w="1417" w:type="dxa"/>
            <w:tcBorders>
              <w:top w:val="nil"/>
              <w:left w:val="nil"/>
              <w:bottom w:val="nil"/>
              <w:right w:val="nil"/>
            </w:tcBorders>
          </w:tcPr>
          <w:p w14:paraId="0808BB3A" w14:textId="77777777" w:rsidR="00CC1863" w:rsidRPr="002357A8" w:rsidRDefault="00CC1863" w:rsidP="00DC5A30">
            <w:pPr>
              <w:jc w:val="right"/>
              <w:rPr>
                <w:rFonts w:eastAsia="PMingLiU"/>
                <w:sz w:val="22"/>
                <w:szCs w:val="22"/>
                <w:lang w:eastAsia="zh-TW"/>
              </w:rPr>
            </w:pPr>
            <w:r w:rsidRPr="002357A8">
              <w:rPr>
                <w:sz w:val="22"/>
                <w:szCs w:val="22"/>
              </w:rPr>
              <w:t xml:space="preserve"> 3,661,508 </w:t>
            </w:r>
          </w:p>
        </w:tc>
        <w:tc>
          <w:tcPr>
            <w:tcW w:w="426" w:type="dxa"/>
            <w:tcBorders>
              <w:top w:val="nil"/>
              <w:left w:val="nil"/>
              <w:bottom w:val="nil"/>
              <w:right w:val="nil"/>
            </w:tcBorders>
          </w:tcPr>
          <w:p w14:paraId="52036441" w14:textId="77777777" w:rsidR="00CC1863" w:rsidRPr="002357A8" w:rsidRDefault="00CC1863" w:rsidP="00DC5A30">
            <w:pPr>
              <w:jc w:val="right"/>
              <w:rPr>
                <w:sz w:val="22"/>
              </w:rPr>
            </w:pPr>
          </w:p>
        </w:tc>
        <w:tc>
          <w:tcPr>
            <w:tcW w:w="1417" w:type="dxa"/>
            <w:tcBorders>
              <w:top w:val="nil"/>
              <w:left w:val="nil"/>
              <w:bottom w:val="nil"/>
            </w:tcBorders>
            <w:vAlign w:val="center"/>
          </w:tcPr>
          <w:p w14:paraId="6729F6B1"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2,612,319</w:t>
            </w:r>
          </w:p>
        </w:tc>
      </w:tr>
      <w:tr w:rsidR="00CC1863" w:rsidRPr="002357A8" w14:paraId="09389C64" w14:textId="77777777" w:rsidTr="00DC5A30">
        <w:trPr>
          <w:cantSplit/>
        </w:trPr>
        <w:tc>
          <w:tcPr>
            <w:tcW w:w="5243" w:type="dxa"/>
            <w:tcBorders>
              <w:top w:val="nil"/>
              <w:bottom w:val="nil"/>
              <w:right w:val="nil"/>
            </w:tcBorders>
          </w:tcPr>
          <w:p w14:paraId="55611A8D" w14:textId="77777777" w:rsidR="00CC1863" w:rsidRPr="002357A8" w:rsidRDefault="00CC1863" w:rsidP="00DC5A30">
            <w:pPr>
              <w:pStyle w:val="a5"/>
              <w:spacing w:line="240" w:lineRule="atLeast"/>
              <w:rPr>
                <w:rFonts w:eastAsia="华文楷体"/>
                <w:snapToGrid w:val="0"/>
                <w:sz w:val="22"/>
                <w:szCs w:val="22"/>
                <w:lang w:eastAsia="zh-CN"/>
              </w:rPr>
            </w:pPr>
          </w:p>
        </w:tc>
        <w:tc>
          <w:tcPr>
            <w:tcW w:w="851" w:type="dxa"/>
            <w:tcBorders>
              <w:top w:val="nil"/>
              <w:left w:val="nil"/>
              <w:bottom w:val="nil"/>
              <w:right w:val="nil"/>
            </w:tcBorders>
          </w:tcPr>
          <w:p w14:paraId="09447349" w14:textId="77777777" w:rsidR="00CC1863" w:rsidRPr="002357A8" w:rsidRDefault="00CC1863" w:rsidP="00DC5A30">
            <w:pPr>
              <w:pStyle w:val="a5"/>
              <w:tabs>
                <w:tab w:val="decimal" w:pos="1532"/>
              </w:tabs>
              <w:ind w:right="-201"/>
              <w:jc w:val="center"/>
              <w:rPr>
                <w:rFonts w:eastAsia="黑体"/>
                <w:snapToGrid w:val="0"/>
                <w:lang w:eastAsia="zh-CN"/>
              </w:rPr>
            </w:pPr>
          </w:p>
        </w:tc>
        <w:tc>
          <w:tcPr>
            <w:tcW w:w="1417" w:type="dxa"/>
            <w:tcBorders>
              <w:top w:val="single" w:sz="4" w:space="0" w:color="auto"/>
              <w:left w:val="nil"/>
              <w:bottom w:val="nil"/>
              <w:right w:val="nil"/>
            </w:tcBorders>
            <w:vAlign w:val="center"/>
          </w:tcPr>
          <w:p w14:paraId="220765C1" w14:textId="77777777" w:rsidR="00CC1863" w:rsidRPr="002357A8" w:rsidRDefault="00CC1863" w:rsidP="00DC5A30">
            <w:pPr>
              <w:jc w:val="right"/>
              <w:rPr>
                <w:rFonts w:eastAsia="PMingLiU"/>
                <w:sz w:val="22"/>
                <w:szCs w:val="22"/>
                <w:lang w:eastAsia="zh-TW"/>
              </w:rPr>
            </w:pPr>
          </w:p>
        </w:tc>
        <w:tc>
          <w:tcPr>
            <w:tcW w:w="426" w:type="dxa"/>
            <w:tcBorders>
              <w:top w:val="nil"/>
              <w:left w:val="nil"/>
              <w:bottom w:val="nil"/>
              <w:right w:val="nil"/>
            </w:tcBorders>
          </w:tcPr>
          <w:p w14:paraId="10D7535D" w14:textId="77777777" w:rsidR="00CC1863" w:rsidRPr="002357A8" w:rsidRDefault="00CC1863" w:rsidP="00DC5A30">
            <w:pPr>
              <w:ind w:right="30"/>
              <w:jc w:val="right"/>
              <w:rPr>
                <w:rFonts w:eastAsia="华文楷体"/>
                <w:snapToGrid w:val="0"/>
                <w:sz w:val="22"/>
                <w:szCs w:val="22"/>
                <w:lang w:eastAsia="zh-CN"/>
              </w:rPr>
            </w:pPr>
          </w:p>
        </w:tc>
        <w:tc>
          <w:tcPr>
            <w:tcW w:w="1417" w:type="dxa"/>
            <w:tcBorders>
              <w:top w:val="single" w:sz="4" w:space="0" w:color="auto"/>
              <w:left w:val="nil"/>
              <w:bottom w:val="nil"/>
            </w:tcBorders>
            <w:vAlign w:val="center"/>
          </w:tcPr>
          <w:p w14:paraId="2FA5DDBE" w14:textId="77777777" w:rsidR="00CC1863" w:rsidRPr="002357A8" w:rsidRDefault="00CC1863" w:rsidP="00DC5A30">
            <w:pPr>
              <w:jc w:val="right"/>
              <w:rPr>
                <w:rFonts w:eastAsia="PMingLiU"/>
                <w:sz w:val="22"/>
                <w:szCs w:val="22"/>
                <w:lang w:eastAsia="zh-TW"/>
              </w:rPr>
            </w:pPr>
          </w:p>
        </w:tc>
      </w:tr>
      <w:tr w:rsidR="00CC1863" w:rsidRPr="002357A8" w14:paraId="72A67BCC" w14:textId="77777777" w:rsidTr="00DC5A30">
        <w:trPr>
          <w:cantSplit/>
        </w:trPr>
        <w:tc>
          <w:tcPr>
            <w:tcW w:w="5243" w:type="dxa"/>
            <w:tcBorders>
              <w:top w:val="nil"/>
              <w:bottom w:val="nil"/>
              <w:right w:val="nil"/>
            </w:tcBorders>
          </w:tcPr>
          <w:p w14:paraId="5BD45E0D" w14:textId="77777777" w:rsidR="00CC1863" w:rsidRPr="002357A8" w:rsidRDefault="00CC1863" w:rsidP="00DC5A30">
            <w:pPr>
              <w:pStyle w:val="a5"/>
              <w:spacing w:line="240" w:lineRule="atLeast"/>
              <w:ind w:firstLineChars="100" w:firstLine="220"/>
              <w:rPr>
                <w:rFonts w:eastAsia="华文楷体"/>
                <w:snapToGrid w:val="0"/>
                <w:sz w:val="22"/>
                <w:szCs w:val="22"/>
                <w:lang w:eastAsia="zh-CN"/>
              </w:rPr>
            </w:pPr>
            <w:r w:rsidRPr="002357A8">
              <w:rPr>
                <w:rFonts w:eastAsia="华文楷体"/>
                <w:sz w:val="22"/>
                <w:szCs w:val="22"/>
              </w:rPr>
              <w:t>Sub-total of cash inflow</w:t>
            </w:r>
            <w:r w:rsidRPr="002357A8">
              <w:rPr>
                <w:rFonts w:eastAsia="华文楷体"/>
                <w:sz w:val="22"/>
                <w:szCs w:val="22"/>
                <w:lang w:eastAsia="zh-CN"/>
              </w:rPr>
              <w:t>s</w:t>
            </w:r>
          </w:p>
        </w:tc>
        <w:tc>
          <w:tcPr>
            <w:tcW w:w="851" w:type="dxa"/>
            <w:tcBorders>
              <w:top w:val="nil"/>
              <w:left w:val="nil"/>
              <w:bottom w:val="nil"/>
              <w:right w:val="nil"/>
            </w:tcBorders>
          </w:tcPr>
          <w:p w14:paraId="7D28FBA0" w14:textId="77777777" w:rsidR="00CC1863" w:rsidRPr="002357A8" w:rsidRDefault="00CC1863" w:rsidP="00DC5A30">
            <w:pPr>
              <w:pStyle w:val="a5"/>
              <w:tabs>
                <w:tab w:val="decimal" w:pos="1532"/>
              </w:tabs>
              <w:ind w:right="-201"/>
              <w:jc w:val="center"/>
              <w:rPr>
                <w:rFonts w:eastAsia="黑体"/>
                <w:snapToGrid w:val="0"/>
                <w:lang w:eastAsia="zh-CN"/>
              </w:rPr>
            </w:pPr>
          </w:p>
        </w:tc>
        <w:tc>
          <w:tcPr>
            <w:tcW w:w="1417" w:type="dxa"/>
            <w:tcBorders>
              <w:top w:val="nil"/>
              <w:left w:val="nil"/>
              <w:bottom w:val="single" w:sz="8" w:space="0" w:color="auto"/>
              <w:right w:val="nil"/>
            </w:tcBorders>
            <w:vAlign w:val="center"/>
          </w:tcPr>
          <w:p w14:paraId="284A2056"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69,115,528</w:t>
            </w:r>
          </w:p>
        </w:tc>
        <w:tc>
          <w:tcPr>
            <w:tcW w:w="426" w:type="dxa"/>
            <w:tcBorders>
              <w:top w:val="nil"/>
              <w:left w:val="nil"/>
              <w:bottom w:val="nil"/>
              <w:right w:val="nil"/>
            </w:tcBorders>
          </w:tcPr>
          <w:p w14:paraId="3EC75CC8" w14:textId="77777777" w:rsidR="00CC1863" w:rsidRPr="002357A8" w:rsidRDefault="00CC1863" w:rsidP="00DC5A30">
            <w:pPr>
              <w:jc w:val="right"/>
              <w:rPr>
                <w:sz w:val="22"/>
              </w:rPr>
            </w:pPr>
          </w:p>
        </w:tc>
        <w:tc>
          <w:tcPr>
            <w:tcW w:w="1417" w:type="dxa"/>
            <w:tcBorders>
              <w:top w:val="nil"/>
              <w:left w:val="nil"/>
              <w:bottom w:val="single" w:sz="8" w:space="0" w:color="auto"/>
            </w:tcBorders>
            <w:vAlign w:val="center"/>
          </w:tcPr>
          <w:p w14:paraId="013F40D2"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60,437,810</w:t>
            </w:r>
          </w:p>
        </w:tc>
      </w:tr>
      <w:tr w:rsidR="00CC1863" w:rsidRPr="002357A8" w14:paraId="25DD4E78" w14:textId="77777777" w:rsidTr="00DC5A30">
        <w:trPr>
          <w:cantSplit/>
        </w:trPr>
        <w:tc>
          <w:tcPr>
            <w:tcW w:w="5243" w:type="dxa"/>
            <w:tcBorders>
              <w:top w:val="nil"/>
              <w:bottom w:val="nil"/>
              <w:right w:val="nil"/>
            </w:tcBorders>
          </w:tcPr>
          <w:p w14:paraId="77E83433" w14:textId="77777777" w:rsidR="00CC1863" w:rsidRPr="002357A8" w:rsidRDefault="00CC1863" w:rsidP="00DC5A30">
            <w:pPr>
              <w:pStyle w:val="Disclaimer"/>
              <w:spacing w:line="240" w:lineRule="atLeast"/>
              <w:ind w:left="360" w:firstLine="241"/>
              <w:rPr>
                <w:rFonts w:eastAsia="华文楷体"/>
                <w:snapToGrid w:val="0"/>
                <w:sz w:val="22"/>
                <w:szCs w:val="22"/>
                <w:lang w:eastAsia="zh-CN"/>
              </w:rPr>
            </w:pPr>
          </w:p>
        </w:tc>
        <w:tc>
          <w:tcPr>
            <w:tcW w:w="851" w:type="dxa"/>
            <w:tcBorders>
              <w:top w:val="nil"/>
              <w:left w:val="nil"/>
              <w:bottom w:val="nil"/>
              <w:right w:val="nil"/>
            </w:tcBorders>
          </w:tcPr>
          <w:p w14:paraId="22276DE8" w14:textId="77777777" w:rsidR="00CC1863" w:rsidRPr="002357A8" w:rsidRDefault="00CC1863" w:rsidP="00DC5A30">
            <w:pPr>
              <w:pStyle w:val="Disclaimer"/>
              <w:tabs>
                <w:tab w:val="decimal" w:pos="1532"/>
              </w:tabs>
              <w:ind w:right="-201"/>
              <w:jc w:val="center"/>
              <w:rPr>
                <w:snapToGrid w:val="0"/>
                <w:sz w:val="20"/>
                <w:lang w:eastAsia="zh-CN"/>
              </w:rPr>
            </w:pPr>
          </w:p>
        </w:tc>
        <w:tc>
          <w:tcPr>
            <w:tcW w:w="1417" w:type="dxa"/>
            <w:tcBorders>
              <w:top w:val="single" w:sz="8" w:space="0" w:color="auto"/>
              <w:left w:val="nil"/>
              <w:bottom w:val="nil"/>
              <w:right w:val="nil"/>
            </w:tcBorders>
            <w:vAlign w:val="bottom"/>
          </w:tcPr>
          <w:p w14:paraId="5DB02DFA" w14:textId="77777777" w:rsidR="00CC1863" w:rsidRPr="002357A8" w:rsidRDefault="00CC1863" w:rsidP="00DC5A30">
            <w:pPr>
              <w:jc w:val="right"/>
              <w:rPr>
                <w:rFonts w:eastAsia="PMingLiU"/>
                <w:sz w:val="22"/>
                <w:szCs w:val="22"/>
                <w:lang w:eastAsia="zh-TW"/>
              </w:rPr>
            </w:pPr>
          </w:p>
        </w:tc>
        <w:tc>
          <w:tcPr>
            <w:tcW w:w="426" w:type="dxa"/>
            <w:tcBorders>
              <w:top w:val="nil"/>
              <w:left w:val="nil"/>
              <w:bottom w:val="nil"/>
              <w:right w:val="nil"/>
            </w:tcBorders>
          </w:tcPr>
          <w:p w14:paraId="4AE0C1B6" w14:textId="77777777" w:rsidR="00CC1863" w:rsidRPr="002357A8" w:rsidRDefault="00CC1863" w:rsidP="00DC5A30">
            <w:pPr>
              <w:ind w:right="-36"/>
              <w:jc w:val="right"/>
              <w:rPr>
                <w:rFonts w:eastAsia="华文楷体"/>
                <w:snapToGrid w:val="0"/>
                <w:sz w:val="22"/>
                <w:szCs w:val="22"/>
                <w:lang w:eastAsia="zh-CN"/>
              </w:rPr>
            </w:pPr>
          </w:p>
        </w:tc>
        <w:tc>
          <w:tcPr>
            <w:tcW w:w="1417" w:type="dxa"/>
            <w:tcBorders>
              <w:top w:val="single" w:sz="8" w:space="0" w:color="auto"/>
              <w:left w:val="nil"/>
              <w:bottom w:val="nil"/>
            </w:tcBorders>
            <w:vAlign w:val="bottom"/>
          </w:tcPr>
          <w:p w14:paraId="2B74408E" w14:textId="77777777" w:rsidR="00CC1863" w:rsidRPr="002357A8" w:rsidRDefault="00CC1863" w:rsidP="00DC5A30">
            <w:pPr>
              <w:tabs>
                <w:tab w:val="left" w:pos="1467"/>
              </w:tabs>
              <w:ind w:right="-63"/>
              <w:jc w:val="right"/>
              <w:rPr>
                <w:rFonts w:eastAsia="华文楷体"/>
                <w:snapToGrid w:val="0"/>
                <w:sz w:val="22"/>
                <w:szCs w:val="22"/>
                <w:lang w:eastAsia="zh-CN"/>
              </w:rPr>
            </w:pPr>
          </w:p>
        </w:tc>
      </w:tr>
      <w:tr w:rsidR="00CC1863" w:rsidRPr="002357A8" w14:paraId="13B934D1" w14:textId="77777777" w:rsidTr="00DC5A30">
        <w:trPr>
          <w:cantSplit/>
        </w:trPr>
        <w:tc>
          <w:tcPr>
            <w:tcW w:w="5243" w:type="dxa"/>
            <w:tcBorders>
              <w:top w:val="nil"/>
              <w:bottom w:val="nil"/>
              <w:right w:val="nil"/>
            </w:tcBorders>
          </w:tcPr>
          <w:p w14:paraId="361824FD" w14:textId="77777777" w:rsidR="00CC1863" w:rsidRPr="002357A8" w:rsidRDefault="00CC1863" w:rsidP="00DC5A30">
            <w:pPr>
              <w:pStyle w:val="Disclaimer"/>
              <w:spacing w:line="240" w:lineRule="atLeast"/>
              <w:ind w:firstLineChars="150" w:firstLine="330"/>
              <w:rPr>
                <w:rFonts w:eastAsia="华文楷体"/>
                <w:snapToGrid w:val="0"/>
                <w:sz w:val="22"/>
                <w:szCs w:val="22"/>
                <w:lang w:eastAsia="zh-CN"/>
              </w:rPr>
            </w:pPr>
            <w:r w:rsidRPr="002357A8">
              <w:rPr>
                <w:rFonts w:eastAsia="华文楷体"/>
                <w:sz w:val="22"/>
                <w:szCs w:val="22"/>
              </w:rPr>
              <w:t>Cash paid for goods and services</w:t>
            </w:r>
          </w:p>
        </w:tc>
        <w:tc>
          <w:tcPr>
            <w:tcW w:w="851" w:type="dxa"/>
            <w:tcBorders>
              <w:top w:val="nil"/>
              <w:left w:val="nil"/>
              <w:bottom w:val="nil"/>
              <w:right w:val="nil"/>
            </w:tcBorders>
          </w:tcPr>
          <w:p w14:paraId="574FDE1E" w14:textId="77777777" w:rsidR="00CC1863" w:rsidRPr="002357A8" w:rsidRDefault="00CC1863" w:rsidP="00DC5A30">
            <w:pPr>
              <w:pStyle w:val="Disclaimer"/>
              <w:tabs>
                <w:tab w:val="decimal" w:pos="1532"/>
              </w:tabs>
              <w:ind w:right="-201"/>
              <w:jc w:val="center"/>
              <w:rPr>
                <w:snapToGrid w:val="0"/>
                <w:sz w:val="20"/>
                <w:lang w:eastAsia="zh-CN"/>
              </w:rPr>
            </w:pPr>
          </w:p>
        </w:tc>
        <w:tc>
          <w:tcPr>
            <w:tcW w:w="1417" w:type="dxa"/>
            <w:tcBorders>
              <w:top w:val="nil"/>
              <w:left w:val="nil"/>
              <w:bottom w:val="nil"/>
              <w:right w:val="nil"/>
            </w:tcBorders>
          </w:tcPr>
          <w:p w14:paraId="2E09076E" w14:textId="77777777" w:rsidR="00CC1863" w:rsidRPr="002357A8" w:rsidRDefault="00CC1863" w:rsidP="00DC5A30">
            <w:pPr>
              <w:jc w:val="right"/>
              <w:rPr>
                <w:rFonts w:eastAsia="PMingLiU"/>
                <w:sz w:val="22"/>
                <w:szCs w:val="22"/>
                <w:lang w:eastAsia="zh-TW"/>
              </w:rPr>
            </w:pPr>
            <w:r w:rsidRPr="002357A8">
              <w:rPr>
                <w:sz w:val="22"/>
                <w:szCs w:val="22"/>
              </w:rPr>
              <w:t>47,732,202</w:t>
            </w:r>
          </w:p>
        </w:tc>
        <w:tc>
          <w:tcPr>
            <w:tcW w:w="426" w:type="dxa"/>
            <w:tcBorders>
              <w:top w:val="nil"/>
              <w:left w:val="nil"/>
              <w:bottom w:val="nil"/>
              <w:right w:val="nil"/>
            </w:tcBorders>
          </w:tcPr>
          <w:p w14:paraId="2B6EDB55" w14:textId="77777777" w:rsidR="00CC1863" w:rsidRPr="002357A8" w:rsidRDefault="00CC1863" w:rsidP="00DC5A30">
            <w:pPr>
              <w:jc w:val="right"/>
              <w:rPr>
                <w:sz w:val="22"/>
              </w:rPr>
            </w:pPr>
          </w:p>
        </w:tc>
        <w:tc>
          <w:tcPr>
            <w:tcW w:w="1417" w:type="dxa"/>
            <w:tcBorders>
              <w:top w:val="nil"/>
              <w:left w:val="nil"/>
              <w:bottom w:val="nil"/>
            </w:tcBorders>
            <w:vAlign w:val="center"/>
          </w:tcPr>
          <w:p w14:paraId="56E11396"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43,257,951</w:t>
            </w:r>
          </w:p>
        </w:tc>
      </w:tr>
      <w:tr w:rsidR="00CC1863" w:rsidRPr="002357A8" w14:paraId="543A961C" w14:textId="77777777" w:rsidTr="00DC5A30">
        <w:trPr>
          <w:cantSplit/>
        </w:trPr>
        <w:tc>
          <w:tcPr>
            <w:tcW w:w="5243" w:type="dxa"/>
            <w:tcBorders>
              <w:top w:val="nil"/>
              <w:bottom w:val="nil"/>
              <w:right w:val="nil"/>
            </w:tcBorders>
          </w:tcPr>
          <w:p w14:paraId="432BE8CD" w14:textId="77777777" w:rsidR="00CC1863" w:rsidRPr="002357A8" w:rsidRDefault="00CC1863" w:rsidP="00DC5A30">
            <w:pPr>
              <w:pStyle w:val="Disclaimer"/>
              <w:spacing w:line="240" w:lineRule="atLeast"/>
              <w:ind w:firstLineChars="150" w:firstLine="330"/>
              <w:rPr>
                <w:rFonts w:eastAsia="华文楷体"/>
                <w:snapToGrid w:val="0"/>
                <w:sz w:val="22"/>
                <w:szCs w:val="22"/>
                <w:lang w:eastAsia="zh-CN"/>
              </w:rPr>
            </w:pPr>
            <w:r w:rsidRPr="002357A8">
              <w:rPr>
                <w:rFonts w:eastAsia="华文楷体"/>
                <w:sz w:val="22"/>
                <w:szCs w:val="22"/>
              </w:rPr>
              <w:t>Cash paid to and for employees</w:t>
            </w:r>
          </w:p>
        </w:tc>
        <w:tc>
          <w:tcPr>
            <w:tcW w:w="851" w:type="dxa"/>
            <w:tcBorders>
              <w:top w:val="nil"/>
              <w:left w:val="nil"/>
              <w:bottom w:val="nil"/>
              <w:right w:val="nil"/>
            </w:tcBorders>
          </w:tcPr>
          <w:p w14:paraId="068EE721" w14:textId="77777777" w:rsidR="00CC1863" w:rsidRPr="002357A8" w:rsidRDefault="00CC1863" w:rsidP="00DC5A30">
            <w:pPr>
              <w:pStyle w:val="Disclaimer"/>
              <w:tabs>
                <w:tab w:val="decimal" w:pos="1532"/>
              </w:tabs>
              <w:ind w:right="-201"/>
              <w:jc w:val="center"/>
              <w:rPr>
                <w:snapToGrid w:val="0"/>
                <w:sz w:val="20"/>
                <w:lang w:eastAsia="zh-CN"/>
              </w:rPr>
            </w:pPr>
          </w:p>
        </w:tc>
        <w:tc>
          <w:tcPr>
            <w:tcW w:w="1417" w:type="dxa"/>
            <w:tcBorders>
              <w:top w:val="nil"/>
              <w:left w:val="nil"/>
              <w:bottom w:val="nil"/>
              <w:right w:val="nil"/>
            </w:tcBorders>
          </w:tcPr>
          <w:p w14:paraId="33458A9F" w14:textId="77777777" w:rsidR="00CC1863" w:rsidRPr="002357A8" w:rsidRDefault="00CC1863" w:rsidP="00DC5A30">
            <w:pPr>
              <w:jc w:val="right"/>
              <w:rPr>
                <w:rFonts w:eastAsia="PMingLiU"/>
                <w:sz w:val="22"/>
                <w:szCs w:val="22"/>
                <w:lang w:eastAsia="zh-TW"/>
              </w:rPr>
            </w:pPr>
            <w:r w:rsidRPr="002357A8">
              <w:rPr>
                <w:sz w:val="22"/>
                <w:szCs w:val="22"/>
              </w:rPr>
              <w:t xml:space="preserve"> 15,638,635 </w:t>
            </w:r>
          </w:p>
        </w:tc>
        <w:tc>
          <w:tcPr>
            <w:tcW w:w="426" w:type="dxa"/>
            <w:tcBorders>
              <w:top w:val="nil"/>
              <w:left w:val="nil"/>
              <w:bottom w:val="nil"/>
              <w:right w:val="nil"/>
            </w:tcBorders>
          </w:tcPr>
          <w:p w14:paraId="0DE3C0FE" w14:textId="77777777" w:rsidR="00CC1863" w:rsidRPr="002357A8" w:rsidRDefault="00CC1863" w:rsidP="00DC5A30">
            <w:pPr>
              <w:jc w:val="right"/>
              <w:rPr>
                <w:sz w:val="22"/>
              </w:rPr>
            </w:pPr>
          </w:p>
        </w:tc>
        <w:tc>
          <w:tcPr>
            <w:tcW w:w="1417" w:type="dxa"/>
            <w:tcBorders>
              <w:top w:val="nil"/>
              <w:left w:val="nil"/>
              <w:bottom w:val="nil"/>
            </w:tcBorders>
            <w:vAlign w:val="center"/>
          </w:tcPr>
          <w:p w14:paraId="756F91D5"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14,701,830</w:t>
            </w:r>
          </w:p>
        </w:tc>
      </w:tr>
      <w:tr w:rsidR="00CC1863" w:rsidRPr="002357A8" w14:paraId="360DBF97" w14:textId="77777777" w:rsidTr="00DC5A30">
        <w:trPr>
          <w:cantSplit/>
        </w:trPr>
        <w:tc>
          <w:tcPr>
            <w:tcW w:w="5243" w:type="dxa"/>
            <w:tcBorders>
              <w:top w:val="nil"/>
              <w:bottom w:val="nil"/>
              <w:right w:val="nil"/>
            </w:tcBorders>
          </w:tcPr>
          <w:p w14:paraId="669D8237" w14:textId="77777777" w:rsidR="00CC1863" w:rsidRPr="002357A8" w:rsidRDefault="00CC1863" w:rsidP="00DC5A30">
            <w:pPr>
              <w:pStyle w:val="Disclaimer"/>
              <w:spacing w:line="240" w:lineRule="atLeast"/>
              <w:ind w:firstLineChars="150" w:firstLine="330"/>
              <w:rPr>
                <w:rFonts w:eastAsia="华文楷体"/>
                <w:snapToGrid w:val="0"/>
                <w:sz w:val="22"/>
                <w:szCs w:val="22"/>
                <w:lang w:eastAsia="zh-CN"/>
              </w:rPr>
            </w:pPr>
            <w:r w:rsidRPr="002357A8">
              <w:rPr>
                <w:rFonts w:eastAsia="华文楷体"/>
                <w:sz w:val="22"/>
                <w:szCs w:val="22"/>
              </w:rPr>
              <w:t>Cash paid for all types of taxes</w:t>
            </w:r>
          </w:p>
        </w:tc>
        <w:tc>
          <w:tcPr>
            <w:tcW w:w="851" w:type="dxa"/>
            <w:tcBorders>
              <w:top w:val="nil"/>
              <w:left w:val="nil"/>
              <w:bottom w:val="nil"/>
              <w:right w:val="nil"/>
            </w:tcBorders>
          </w:tcPr>
          <w:p w14:paraId="43997436" w14:textId="77777777" w:rsidR="00CC1863" w:rsidRPr="002357A8" w:rsidRDefault="00CC1863" w:rsidP="00DC5A30">
            <w:pPr>
              <w:pStyle w:val="Disclaimer"/>
              <w:tabs>
                <w:tab w:val="decimal" w:pos="1532"/>
              </w:tabs>
              <w:ind w:right="-201"/>
              <w:jc w:val="center"/>
              <w:rPr>
                <w:snapToGrid w:val="0"/>
                <w:sz w:val="20"/>
                <w:lang w:eastAsia="zh-CN"/>
              </w:rPr>
            </w:pPr>
          </w:p>
        </w:tc>
        <w:tc>
          <w:tcPr>
            <w:tcW w:w="1417" w:type="dxa"/>
            <w:tcBorders>
              <w:top w:val="nil"/>
              <w:left w:val="nil"/>
              <w:bottom w:val="nil"/>
              <w:right w:val="nil"/>
            </w:tcBorders>
          </w:tcPr>
          <w:p w14:paraId="710C1B99" w14:textId="77777777" w:rsidR="00CC1863" w:rsidRPr="002357A8" w:rsidRDefault="00CC1863" w:rsidP="00DC5A30">
            <w:pPr>
              <w:jc w:val="right"/>
              <w:rPr>
                <w:rFonts w:eastAsia="PMingLiU"/>
                <w:sz w:val="22"/>
                <w:szCs w:val="22"/>
                <w:lang w:eastAsia="zh-TW"/>
              </w:rPr>
            </w:pPr>
            <w:r w:rsidRPr="002357A8">
              <w:rPr>
                <w:sz w:val="22"/>
                <w:szCs w:val="22"/>
              </w:rPr>
              <w:t xml:space="preserve"> 1,860,359 </w:t>
            </w:r>
          </w:p>
        </w:tc>
        <w:tc>
          <w:tcPr>
            <w:tcW w:w="426" w:type="dxa"/>
            <w:tcBorders>
              <w:top w:val="nil"/>
              <w:left w:val="nil"/>
              <w:bottom w:val="nil"/>
              <w:right w:val="nil"/>
            </w:tcBorders>
          </w:tcPr>
          <w:p w14:paraId="788BB091" w14:textId="77777777" w:rsidR="00CC1863" w:rsidRPr="002357A8" w:rsidRDefault="00CC1863" w:rsidP="00DC5A30">
            <w:pPr>
              <w:jc w:val="right"/>
              <w:rPr>
                <w:sz w:val="22"/>
              </w:rPr>
            </w:pPr>
          </w:p>
        </w:tc>
        <w:tc>
          <w:tcPr>
            <w:tcW w:w="1417" w:type="dxa"/>
            <w:tcBorders>
              <w:top w:val="nil"/>
              <w:left w:val="nil"/>
              <w:bottom w:val="nil"/>
            </w:tcBorders>
            <w:vAlign w:val="center"/>
          </w:tcPr>
          <w:p w14:paraId="2201B1C6"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1,615,629</w:t>
            </w:r>
          </w:p>
        </w:tc>
      </w:tr>
      <w:tr w:rsidR="00CC1863" w:rsidRPr="002357A8" w14:paraId="160585F2" w14:textId="77777777" w:rsidTr="00DC5A30">
        <w:trPr>
          <w:cantSplit/>
        </w:trPr>
        <w:tc>
          <w:tcPr>
            <w:tcW w:w="5243" w:type="dxa"/>
            <w:tcBorders>
              <w:top w:val="nil"/>
              <w:bottom w:val="nil"/>
              <w:right w:val="nil"/>
            </w:tcBorders>
          </w:tcPr>
          <w:p w14:paraId="487BC258" w14:textId="77777777" w:rsidR="00CC1863" w:rsidRPr="002357A8" w:rsidRDefault="00CC1863" w:rsidP="00DC5A30">
            <w:pPr>
              <w:tabs>
                <w:tab w:val="center" w:pos="4820"/>
                <w:tab w:val="decimal" w:pos="7088"/>
                <w:tab w:val="decimal" w:pos="9071"/>
              </w:tabs>
              <w:ind w:leftChars="93" w:left="223" w:firstLineChars="50" w:firstLine="110"/>
              <w:jc w:val="left"/>
              <w:rPr>
                <w:rFonts w:eastAsia="华文楷体"/>
                <w:sz w:val="22"/>
                <w:szCs w:val="22"/>
              </w:rPr>
            </w:pPr>
            <w:r w:rsidRPr="002357A8">
              <w:rPr>
                <w:rFonts w:eastAsia="华文楷体"/>
                <w:sz w:val="22"/>
                <w:szCs w:val="22"/>
              </w:rPr>
              <w:t>Cash paid relating t</w:t>
            </w:r>
            <w:r w:rsidRPr="002357A8">
              <w:rPr>
                <w:rFonts w:eastAsia="华文楷体"/>
                <w:sz w:val="22"/>
                <w:szCs w:val="22"/>
                <w:lang w:eastAsia="zh-CN"/>
              </w:rPr>
              <w:t xml:space="preserve">o </w:t>
            </w:r>
            <w:r w:rsidRPr="002357A8">
              <w:rPr>
                <w:rFonts w:eastAsia="华文楷体"/>
                <w:sz w:val="22"/>
                <w:szCs w:val="22"/>
              </w:rPr>
              <w:t>other operating activities</w:t>
            </w:r>
          </w:p>
        </w:tc>
        <w:tc>
          <w:tcPr>
            <w:tcW w:w="851" w:type="dxa"/>
            <w:tcBorders>
              <w:top w:val="nil"/>
              <w:left w:val="nil"/>
              <w:bottom w:val="nil"/>
              <w:right w:val="nil"/>
            </w:tcBorders>
          </w:tcPr>
          <w:p w14:paraId="4EDB968A" w14:textId="77777777" w:rsidR="00CC1863" w:rsidRPr="002357A8" w:rsidRDefault="00CC1863" w:rsidP="00DC5A30">
            <w:pPr>
              <w:jc w:val="center"/>
              <w:rPr>
                <w:snapToGrid w:val="0"/>
                <w:lang w:eastAsia="zh-CN"/>
              </w:rPr>
            </w:pPr>
          </w:p>
        </w:tc>
        <w:tc>
          <w:tcPr>
            <w:tcW w:w="1417" w:type="dxa"/>
            <w:tcBorders>
              <w:top w:val="nil"/>
              <w:left w:val="nil"/>
              <w:bottom w:val="single" w:sz="4" w:space="0" w:color="auto"/>
              <w:right w:val="nil"/>
            </w:tcBorders>
          </w:tcPr>
          <w:p w14:paraId="592B0D8A" w14:textId="77777777" w:rsidR="00CC1863" w:rsidRPr="002357A8" w:rsidRDefault="00CC1863" w:rsidP="00DC5A30">
            <w:pPr>
              <w:jc w:val="right"/>
              <w:rPr>
                <w:rFonts w:eastAsia="PMingLiU"/>
                <w:sz w:val="22"/>
                <w:szCs w:val="22"/>
                <w:lang w:eastAsia="zh-TW"/>
              </w:rPr>
            </w:pPr>
            <w:r w:rsidRPr="002357A8">
              <w:rPr>
                <w:sz w:val="22"/>
                <w:szCs w:val="22"/>
              </w:rPr>
              <w:t xml:space="preserve"> 2,507,279 </w:t>
            </w:r>
          </w:p>
        </w:tc>
        <w:tc>
          <w:tcPr>
            <w:tcW w:w="426" w:type="dxa"/>
            <w:tcBorders>
              <w:top w:val="nil"/>
              <w:left w:val="nil"/>
              <w:bottom w:val="nil"/>
              <w:right w:val="nil"/>
            </w:tcBorders>
          </w:tcPr>
          <w:p w14:paraId="63B34611" w14:textId="77777777" w:rsidR="00CC1863" w:rsidRPr="002357A8" w:rsidRDefault="00CC1863" w:rsidP="00DC5A30">
            <w:pPr>
              <w:jc w:val="right"/>
              <w:rPr>
                <w:sz w:val="22"/>
              </w:rPr>
            </w:pPr>
          </w:p>
        </w:tc>
        <w:tc>
          <w:tcPr>
            <w:tcW w:w="1417" w:type="dxa"/>
            <w:tcBorders>
              <w:top w:val="nil"/>
              <w:left w:val="nil"/>
              <w:bottom w:val="single" w:sz="4" w:space="0" w:color="auto"/>
            </w:tcBorders>
            <w:vAlign w:val="center"/>
          </w:tcPr>
          <w:p w14:paraId="6F93D955"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3,802,189</w:t>
            </w:r>
          </w:p>
        </w:tc>
      </w:tr>
      <w:tr w:rsidR="00CC1863" w:rsidRPr="002357A8" w14:paraId="5F3D0641" w14:textId="77777777" w:rsidTr="00DC5A30">
        <w:trPr>
          <w:cantSplit/>
        </w:trPr>
        <w:tc>
          <w:tcPr>
            <w:tcW w:w="5243" w:type="dxa"/>
            <w:tcBorders>
              <w:top w:val="nil"/>
              <w:bottom w:val="nil"/>
              <w:right w:val="nil"/>
            </w:tcBorders>
          </w:tcPr>
          <w:p w14:paraId="6CF05653" w14:textId="77777777" w:rsidR="00CC1863" w:rsidRPr="002357A8" w:rsidRDefault="00CC1863" w:rsidP="00DC5A30">
            <w:pPr>
              <w:pStyle w:val="Disclaimer"/>
              <w:spacing w:line="240" w:lineRule="atLeast"/>
              <w:ind w:left="630" w:firstLine="331"/>
              <w:rPr>
                <w:rFonts w:eastAsia="华文楷体"/>
                <w:snapToGrid w:val="0"/>
                <w:sz w:val="22"/>
                <w:szCs w:val="22"/>
                <w:lang w:eastAsia="zh-CN"/>
              </w:rPr>
            </w:pPr>
          </w:p>
        </w:tc>
        <w:tc>
          <w:tcPr>
            <w:tcW w:w="851" w:type="dxa"/>
            <w:tcBorders>
              <w:top w:val="nil"/>
              <w:left w:val="nil"/>
              <w:bottom w:val="nil"/>
              <w:right w:val="nil"/>
            </w:tcBorders>
          </w:tcPr>
          <w:p w14:paraId="5B2C9DF2" w14:textId="77777777" w:rsidR="00CC1863" w:rsidRPr="002357A8" w:rsidRDefault="00CC1863" w:rsidP="00DC5A30">
            <w:pPr>
              <w:pStyle w:val="Disclaimer"/>
              <w:tabs>
                <w:tab w:val="decimal" w:pos="1532"/>
              </w:tabs>
              <w:ind w:right="-201"/>
              <w:jc w:val="center"/>
              <w:rPr>
                <w:rFonts w:eastAsia="黑体"/>
                <w:snapToGrid w:val="0"/>
                <w:sz w:val="20"/>
                <w:lang w:eastAsia="zh-CN"/>
              </w:rPr>
            </w:pPr>
          </w:p>
        </w:tc>
        <w:tc>
          <w:tcPr>
            <w:tcW w:w="1417" w:type="dxa"/>
            <w:tcBorders>
              <w:top w:val="single" w:sz="4" w:space="0" w:color="auto"/>
              <w:left w:val="nil"/>
              <w:bottom w:val="nil"/>
              <w:right w:val="nil"/>
            </w:tcBorders>
            <w:vAlign w:val="bottom"/>
          </w:tcPr>
          <w:p w14:paraId="59B4270D" w14:textId="77777777" w:rsidR="00CC1863" w:rsidRPr="002357A8" w:rsidRDefault="00CC1863" w:rsidP="00DC5A30">
            <w:pPr>
              <w:jc w:val="right"/>
              <w:rPr>
                <w:sz w:val="22"/>
              </w:rPr>
            </w:pPr>
          </w:p>
        </w:tc>
        <w:tc>
          <w:tcPr>
            <w:tcW w:w="426" w:type="dxa"/>
            <w:tcBorders>
              <w:top w:val="nil"/>
              <w:left w:val="nil"/>
              <w:bottom w:val="nil"/>
              <w:right w:val="nil"/>
            </w:tcBorders>
          </w:tcPr>
          <w:p w14:paraId="6F4B0B44" w14:textId="77777777" w:rsidR="00CC1863" w:rsidRPr="002357A8" w:rsidRDefault="00CC1863" w:rsidP="00DC5A30">
            <w:pPr>
              <w:ind w:right="-36"/>
              <w:jc w:val="right"/>
              <w:rPr>
                <w:rFonts w:eastAsia="华文楷体"/>
                <w:snapToGrid w:val="0"/>
                <w:sz w:val="22"/>
                <w:szCs w:val="22"/>
                <w:lang w:eastAsia="zh-CN"/>
              </w:rPr>
            </w:pPr>
          </w:p>
        </w:tc>
        <w:tc>
          <w:tcPr>
            <w:tcW w:w="1417" w:type="dxa"/>
            <w:tcBorders>
              <w:top w:val="single" w:sz="4" w:space="0" w:color="auto"/>
              <w:left w:val="nil"/>
              <w:bottom w:val="nil"/>
            </w:tcBorders>
            <w:vAlign w:val="bottom"/>
          </w:tcPr>
          <w:p w14:paraId="2CFC1EF9" w14:textId="77777777" w:rsidR="00CC1863" w:rsidRPr="002357A8" w:rsidRDefault="00CC1863" w:rsidP="00DC5A30">
            <w:pPr>
              <w:jc w:val="right"/>
              <w:rPr>
                <w:sz w:val="22"/>
              </w:rPr>
            </w:pPr>
          </w:p>
        </w:tc>
      </w:tr>
      <w:tr w:rsidR="00CC1863" w:rsidRPr="002357A8" w14:paraId="30A6CAF9" w14:textId="77777777" w:rsidTr="00DC5A30">
        <w:trPr>
          <w:cantSplit/>
        </w:trPr>
        <w:tc>
          <w:tcPr>
            <w:tcW w:w="5243" w:type="dxa"/>
            <w:tcBorders>
              <w:top w:val="nil"/>
              <w:bottom w:val="nil"/>
              <w:right w:val="nil"/>
            </w:tcBorders>
          </w:tcPr>
          <w:p w14:paraId="4325D69C" w14:textId="77777777" w:rsidR="00CC1863" w:rsidRPr="002357A8" w:rsidRDefault="00CC1863" w:rsidP="00DC5A30">
            <w:pPr>
              <w:pStyle w:val="Disclaimer"/>
              <w:spacing w:line="240" w:lineRule="atLeast"/>
              <w:ind w:firstLineChars="100" w:firstLine="220"/>
              <w:rPr>
                <w:rFonts w:eastAsia="华文楷体"/>
                <w:snapToGrid w:val="0"/>
                <w:sz w:val="22"/>
                <w:szCs w:val="22"/>
                <w:lang w:eastAsia="zh-CN"/>
              </w:rPr>
            </w:pPr>
            <w:r w:rsidRPr="002357A8">
              <w:rPr>
                <w:rFonts w:eastAsia="华文楷体"/>
                <w:sz w:val="22"/>
                <w:szCs w:val="22"/>
              </w:rPr>
              <w:t>Sub-total of cash outflows</w:t>
            </w:r>
          </w:p>
        </w:tc>
        <w:tc>
          <w:tcPr>
            <w:tcW w:w="851" w:type="dxa"/>
            <w:tcBorders>
              <w:top w:val="nil"/>
              <w:left w:val="nil"/>
              <w:bottom w:val="nil"/>
              <w:right w:val="nil"/>
            </w:tcBorders>
          </w:tcPr>
          <w:p w14:paraId="1DA70733" w14:textId="77777777" w:rsidR="00CC1863" w:rsidRPr="002357A8" w:rsidRDefault="00CC1863" w:rsidP="00DC5A30">
            <w:pPr>
              <w:pStyle w:val="Disclaimer"/>
              <w:tabs>
                <w:tab w:val="decimal" w:pos="1532"/>
              </w:tabs>
              <w:ind w:right="-201"/>
              <w:jc w:val="center"/>
              <w:rPr>
                <w:rFonts w:eastAsia="黑体"/>
                <w:snapToGrid w:val="0"/>
                <w:sz w:val="20"/>
                <w:lang w:eastAsia="zh-CN"/>
              </w:rPr>
            </w:pPr>
          </w:p>
        </w:tc>
        <w:tc>
          <w:tcPr>
            <w:tcW w:w="1417" w:type="dxa"/>
            <w:tcBorders>
              <w:top w:val="nil"/>
              <w:left w:val="nil"/>
              <w:bottom w:val="single" w:sz="4" w:space="0" w:color="auto"/>
              <w:right w:val="nil"/>
            </w:tcBorders>
            <w:vAlign w:val="center"/>
          </w:tcPr>
          <w:p w14:paraId="2BCBF1EA"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67,738,475</w:t>
            </w:r>
          </w:p>
        </w:tc>
        <w:tc>
          <w:tcPr>
            <w:tcW w:w="426" w:type="dxa"/>
            <w:tcBorders>
              <w:top w:val="nil"/>
              <w:left w:val="nil"/>
              <w:bottom w:val="nil"/>
              <w:right w:val="nil"/>
            </w:tcBorders>
          </w:tcPr>
          <w:p w14:paraId="4A0C754D" w14:textId="77777777" w:rsidR="00CC1863" w:rsidRPr="002357A8" w:rsidRDefault="00CC1863" w:rsidP="00DC5A30">
            <w:pPr>
              <w:jc w:val="right"/>
              <w:rPr>
                <w:rFonts w:eastAsia="PMingLiU"/>
                <w:sz w:val="22"/>
                <w:szCs w:val="22"/>
                <w:lang w:eastAsia="zh-TW"/>
              </w:rPr>
            </w:pPr>
          </w:p>
        </w:tc>
        <w:tc>
          <w:tcPr>
            <w:tcW w:w="1417" w:type="dxa"/>
            <w:tcBorders>
              <w:top w:val="nil"/>
              <w:left w:val="nil"/>
              <w:bottom w:val="single" w:sz="4" w:space="0" w:color="auto"/>
            </w:tcBorders>
            <w:vAlign w:val="center"/>
          </w:tcPr>
          <w:p w14:paraId="5AFCD5E6"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63,377,599</w:t>
            </w:r>
          </w:p>
        </w:tc>
      </w:tr>
      <w:tr w:rsidR="00CC1863" w:rsidRPr="002357A8" w14:paraId="3A1BB6C5" w14:textId="77777777" w:rsidTr="00DC5A30">
        <w:trPr>
          <w:cantSplit/>
        </w:trPr>
        <w:tc>
          <w:tcPr>
            <w:tcW w:w="5243" w:type="dxa"/>
            <w:tcBorders>
              <w:top w:val="nil"/>
              <w:bottom w:val="nil"/>
              <w:right w:val="nil"/>
            </w:tcBorders>
          </w:tcPr>
          <w:p w14:paraId="09C573F3" w14:textId="77777777" w:rsidR="00CC1863" w:rsidRPr="002357A8" w:rsidRDefault="00CC1863" w:rsidP="00DC5A30">
            <w:pPr>
              <w:pStyle w:val="Disclaimer"/>
              <w:spacing w:line="240" w:lineRule="atLeast"/>
              <w:ind w:left="360" w:firstLine="59"/>
              <w:rPr>
                <w:rFonts w:eastAsia="华文楷体"/>
                <w:snapToGrid w:val="0"/>
                <w:sz w:val="22"/>
                <w:szCs w:val="22"/>
                <w:lang w:eastAsia="zh-CN"/>
              </w:rPr>
            </w:pPr>
          </w:p>
        </w:tc>
        <w:tc>
          <w:tcPr>
            <w:tcW w:w="851" w:type="dxa"/>
            <w:tcBorders>
              <w:top w:val="nil"/>
              <w:left w:val="nil"/>
              <w:bottom w:val="nil"/>
              <w:right w:val="nil"/>
            </w:tcBorders>
          </w:tcPr>
          <w:p w14:paraId="76FDDB4F" w14:textId="77777777" w:rsidR="00CC1863" w:rsidRPr="002357A8" w:rsidRDefault="00CC1863" w:rsidP="00DC5A30">
            <w:pPr>
              <w:jc w:val="center"/>
              <w:rPr>
                <w:snapToGrid w:val="0"/>
                <w:sz w:val="22"/>
                <w:szCs w:val="22"/>
                <w:lang w:eastAsia="zh-CN"/>
              </w:rPr>
            </w:pPr>
          </w:p>
        </w:tc>
        <w:tc>
          <w:tcPr>
            <w:tcW w:w="1417" w:type="dxa"/>
            <w:tcBorders>
              <w:top w:val="single" w:sz="4" w:space="0" w:color="auto"/>
              <w:left w:val="nil"/>
              <w:bottom w:val="nil"/>
              <w:right w:val="nil"/>
            </w:tcBorders>
            <w:vAlign w:val="bottom"/>
          </w:tcPr>
          <w:p w14:paraId="03D36216" w14:textId="77777777" w:rsidR="00CC1863" w:rsidRPr="002357A8" w:rsidRDefault="00CC1863" w:rsidP="00DC5A30">
            <w:pPr>
              <w:jc w:val="right"/>
              <w:rPr>
                <w:rFonts w:eastAsia="PMingLiU"/>
                <w:sz w:val="22"/>
                <w:szCs w:val="22"/>
                <w:lang w:eastAsia="zh-TW"/>
              </w:rPr>
            </w:pPr>
          </w:p>
        </w:tc>
        <w:tc>
          <w:tcPr>
            <w:tcW w:w="426" w:type="dxa"/>
            <w:tcBorders>
              <w:top w:val="nil"/>
              <w:left w:val="nil"/>
              <w:bottom w:val="nil"/>
              <w:right w:val="nil"/>
            </w:tcBorders>
          </w:tcPr>
          <w:p w14:paraId="5F66872F" w14:textId="77777777" w:rsidR="00CC1863" w:rsidRPr="002357A8" w:rsidRDefault="00CC1863" w:rsidP="00DC5A30">
            <w:pPr>
              <w:ind w:right="-36"/>
              <w:jc w:val="right"/>
              <w:rPr>
                <w:rFonts w:eastAsia="华文楷体"/>
                <w:b/>
                <w:snapToGrid w:val="0"/>
                <w:sz w:val="22"/>
                <w:szCs w:val="22"/>
                <w:lang w:eastAsia="zh-CN"/>
              </w:rPr>
            </w:pPr>
          </w:p>
        </w:tc>
        <w:tc>
          <w:tcPr>
            <w:tcW w:w="1417" w:type="dxa"/>
            <w:tcBorders>
              <w:top w:val="single" w:sz="4" w:space="0" w:color="auto"/>
              <w:left w:val="nil"/>
              <w:bottom w:val="nil"/>
            </w:tcBorders>
            <w:vAlign w:val="bottom"/>
          </w:tcPr>
          <w:p w14:paraId="7B5D01D1" w14:textId="77777777" w:rsidR="00CC1863" w:rsidRPr="002357A8" w:rsidRDefault="00CC1863" w:rsidP="00DC5A30">
            <w:pPr>
              <w:jc w:val="right"/>
              <w:rPr>
                <w:rFonts w:eastAsia="PMingLiU"/>
                <w:sz w:val="22"/>
                <w:szCs w:val="22"/>
                <w:lang w:eastAsia="zh-TW"/>
              </w:rPr>
            </w:pPr>
          </w:p>
        </w:tc>
      </w:tr>
      <w:tr w:rsidR="00CC1863" w:rsidRPr="002357A8" w14:paraId="71A1C520" w14:textId="77777777" w:rsidTr="00DC5A30">
        <w:trPr>
          <w:cantSplit/>
        </w:trPr>
        <w:tc>
          <w:tcPr>
            <w:tcW w:w="5243" w:type="dxa"/>
            <w:tcBorders>
              <w:top w:val="nil"/>
              <w:bottom w:val="nil"/>
              <w:right w:val="nil"/>
            </w:tcBorders>
          </w:tcPr>
          <w:p w14:paraId="543F898B" w14:textId="77777777" w:rsidR="00CC1863" w:rsidRPr="002357A8" w:rsidRDefault="00CC1863" w:rsidP="00DC5A30">
            <w:pPr>
              <w:tabs>
                <w:tab w:val="center" w:pos="4820"/>
                <w:tab w:val="decimal" w:pos="7088"/>
                <w:tab w:val="decimal" w:pos="9071"/>
              </w:tabs>
              <w:ind w:leftChars="50" w:left="120" w:firstLineChars="50" w:firstLine="110"/>
              <w:rPr>
                <w:rFonts w:eastAsia="华文楷体"/>
                <w:bCs/>
                <w:sz w:val="22"/>
                <w:szCs w:val="22"/>
              </w:rPr>
            </w:pPr>
            <w:r w:rsidRPr="002357A8">
              <w:rPr>
                <w:rFonts w:eastAsia="华文楷体"/>
                <w:bCs/>
                <w:sz w:val="22"/>
                <w:szCs w:val="22"/>
              </w:rPr>
              <w:t>Net cash inflow from</w:t>
            </w:r>
            <w:r w:rsidRPr="002357A8">
              <w:rPr>
                <w:rFonts w:eastAsia="华文楷体"/>
                <w:sz w:val="22"/>
                <w:szCs w:val="22"/>
              </w:rPr>
              <w:t xml:space="preserve"> operating activities</w:t>
            </w:r>
          </w:p>
        </w:tc>
        <w:tc>
          <w:tcPr>
            <w:tcW w:w="851" w:type="dxa"/>
            <w:tcBorders>
              <w:top w:val="nil"/>
              <w:left w:val="nil"/>
              <w:bottom w:val="nil"/>
              <w:right w:val="nil"/>
            </w:tcBorders>
          </w:tcPr>
          <w:p w14:paraId="248C7B81" w14:textId="77777777" w:rsidR="00CC1863" w:rsidRPr="002357A8" w:rsidRDefault="00CC1863" w:rsidP="00DC5A30">
            <w:pPr>
              <w:jc w:val="center"/>
              <w:rPr>
                <w:rFonts w:eastAsia="黑体"/>
                <w:snapToGrid w:val="0"/>
                <w:lang w:eastAsia="zh-CN"/>
              </w:rPr>
            </w:pPr>
            <w:r w:rsidRPr="002357A8">
              <w:rPr>
                <w:snapToGrid w:val="0"/>
                <w:sz w:val="22"/>
                <w:szCs w:val="22"/>
                <w:lang w:eastAsia="zh-CN"/>
              </w:rPr>
              <w:t>(1)</w:t>
            </w:r>
          </w:p>
        </w:tc>
        <w:tc>
          <w:tcPr>
            <w:tcW w:w="1417" w:type="dxa"/>
            <w:tcBorders>
              <w:top w:val="nil"/>
              <w:left w:val="nil"/>
              <w:bottom w:val="single" w:sz="12" w:space="0" w:color="auto"/>
              <w:right w:val="nil"/>
            </w:tcBorders>
            <w:vAlign w:val="center"/>
          </w:tcPr>
          <w:p w14:paraId="3C6ACDD1"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1,377,053</w:t>
            </w:r>
          </w:p>
        </w:tc>
        <w:tc>
          <w:tcPr>
            <w:tcW w:w="426" w:type="dxa"/>
            <w:tcBorders>
              <w:top w:val="nil"/>
              <w:left w:val="nil"/>
              <w:bottom w:val="nil"/>
              <w:right w:val="nil"/>
            </w:tcBorders>
          </w:tcPr>
          <w:p w14:paraId="6866AF7A" w14:textId="77777777" w:rsidR="00CC1863" w:rsidRPr="002357A8" w:rsidRDefault="00CC1863" w:rsidP="00DC5A30">
            <w:pPr>
              <w:jc w:val="right"/>
              <w:rPr>
                <w:bCs/>
                <w:sz w:val="22"/>
              </w:rPr>
            </w:pPr>
          </w:p>
        </w:tc>
        <w:tc>
          <w:tcPr>
            <w:tcW w:w="1417" w:type="dxa"/>
            <w:tcBorders>
              <w:top w:val="nil"/>
              <w:left w:val="nil"/>
              <w:bottom w:val="single" w:sz="12" w:space="0" w:color="auto"/>
            </w:tcBorders>
            <w:vAlign w:val="center"/>
          </w:tcPr>
          <w:p w14:paraId="4666D262"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-2,939,789</w:t>
            </w:r>
          </w:p>
        </w:tc>
      </w:tr>
      <w:tr w:rsidR="00CC1863" w:rsidRPr="002357A8" w14:paraId="5846F826" w14:textId="77777777" w:rsidTr="00DC5A30">
        <w:trPr>
          <w:cantSplit/>
        </w:trPr>
        <w:tc>
          <w:tcPr>
            <w:tcW w:w="5243" w:type="dxa"/>
            <w:tcBorders>
              <w:top w:val="nil"/>
              <w:bottom w:val="nil"/>
              <w:right w:val="nil"/>
            </w:tcBorders>
          </w:tcPr>
          <w:p w14:paraId="6614606C" w14:textId="77777777" w:rsidR="00CC1863" w:rsidRPr="002357A8" w:rsidRDefault="00CC1863" w:rsidP="00DC5A30">
            <w:pPr>
              <w:pStyle w:val="a5"/>
              <w:spacing w:line="240" w:lineRule="atLeast"/>
              <w:ind w:left="360"/>
              <w:rPr>
                <w:rFonts w:eastAsia="华文楷体"/>
                <w:snapToGrid w:val="0"/>
                <w:sz w:val="22"/>
                <w:szCs w:val="22"/>
                <w:lang w:eastAsia="zh-CN"/>
              </w:rPr>
            </w:pPr>
          </w:p>
        </w:tc>
        <w:tc>
          <w:tcPr>
            <w:tcW w:w="851" w:type="dxa"/>
            <w:tcBorders>
              <w:top w:val="nil"/>
              <w:left w:val="nil"/>
              <w:bottom w:val="nil"/>
              <w:right w:val="nil"/>
            </w:tcBorders>
          </w:tcPr>
          <w:p w14:paraId="36C3FC8E" w14:textId="77777777" w:rsidR="00CC1863" w:rsidRPr="002357A8" w:rsidRDefault="00CC1863" w:rsidP="00DC5A30">
            <w:pPr>
              <w:pStyle w:val="a5"/>
              <w:tabs>
                <w:tab w:val="decimal" w:pos="1532"/>
              </w:tabs>
              <w:ind w:left="360" w:right="-201"/>
              <w:jc w:val="center"/>
              <w:rPr>
                <w:snapToGrid w:val="0"/>
                <w:lang w:eastAsia="zh-CN"/>
              </w:rPr>
            </w:pPr>
          </w:p>
        </w:tc>
        <w:tc>
          <w:tcPr>
            <w:tcW w:w="1417" w:type="dxa"/>
            <w:tcBorders>
              <w:top w:val="single" w:sz="12" w:space="0" w:color="auto"/>
              <w:left w:val="nil"/>
              <w:bottom w:val="nil"/>
              <w:right w:val="nil"/>
            </w:tcBorders>
            <w:vAlign w:val="bottom"/>
          </w:tcPr>
          <w:p w14:paraId="17BCADF4" w14:textId="77777777" w:rsidR="00CC1863" w:rsidRPr="002357A8" w:rsidRDefault="00CC1863" w:rsidP="00DC5A30">
            <w:pPr>
              <w:jc w:val="right"/>
              <w:rPr>
                <w:sz w:val="22"/>
              </w:rPr>
            </w:pPr>
          </w:p>
        </w:tc>
        <w:tc>
          <w:tcPr>
            <w:tcW w:w="426" w:type="dxa"/>
            <w:tcBorders>
              <w:top w:val="nil"/>
              <w:left w:val="nil"/>
              <w:bottom w:val="nil"/>
              <w:right w:val="nil"/>
            </w:tcBorders>
          </w:tcPr>
          <w:p w14:paraId="3C6A1F5D" w14:textId="77777777" w:rsidR="00CC1863" w:rsidRPr="002357A8" w:rsidRDefault="00CC1863" w:rsidP="00DC5A30">
            <w:pPr>
              <w:ind w:right="-36"/>
              <w:jc w:val="right"/>
              <w:rPr>
                <w:snapToGrid w:val="0"/>
                <w:sz w:val="22"/>
                <w:szCs w:val="22"/>
                <w:lang w:eastAsia="zh-CN"/>
              </w:rPr>
            </w:pPr>
          </w:p>
        </w:tc>
        <w:tc>
          <w:tcPr>
            <w:tcW w:w="1417" w:type="dxa"/>
            <w:tcBorders>
              <w:top w:val="single" w:sz="12" w:space="0" w:color="auto"/>
              <w:left w:val="nil"/>
              <w:bottom w:val="nil"/>
            </w:tcBorders>
            <w:vAlign w:val="bottom"/>
          </w:tcPr>
          <w:p w14:paraId="4E4215B1" w14:textId="77777777" w:rsidR="00CC1863" w:rsidRPr="002357A8" w:rsidRDefault="00CC1863" w:rsidP="00DC5A30">
            <w:pPr>
              <w:jc w:val="right"/>
              <w:rPr>
                <w:sz w:val="22"/>
              </w:rPr>
            </w:pPr>
          </w:p>
        </w:tc>
      </w:tr>
      <w:tr w:rsidR="00CC1863" w:rsidRPr="002357A8" w14:paraId="11A9523B" w14:textId="77777777" w:rsidTr="00DC5A30">
        <w:trPr>
          <w:cantSplit/>
        </w:trPr>
        <w:tc>
          <w:tcPr>
            <w:tcW w:w="5243" w:type="dxa"/>
            <w:tcBorders>
              <w:top w:val="nil"/>
              <w:bottom w:val="nil"/>
              <w:right w:val="nil"/>
            </w:tcBorders>
          </w:tcPr>
          <w:p w14:paraId="35AAA345" w14:textId="77777777" w:rsidR="00CC1863" w:rsidRPr="002357A8" w:rsidRDefault="00CC1863" w:rsidP="00DC5A30">
            <w:pPr>
              <w:tabs>
                <w:tab w:val="center" w:pos="4820"/>
                <w:tab w:val="decimal" w:pos="7088"/>
                <w:tab w:val="decimal" w:pos="9071"/>
              </w:tabs>
              <w:ind w:left="284" w:hanging="284"/>
              <w:rPr>
                <w:rFonts w:eastAsia="华文楷体"/>
                <w:sz w:val="22"/>
                <w:szCs w:val="22"/>
                <w:lang w:val="en-US" w:eastAsia="zh-CN"/>
              </w:rPr>
            </w:pPr>
            <w:r w:rsidRPr="002357A8">
              <w:rPr>
                <w:rFonts w:eastAsia="华文楷体"/>
                <w:sz w:val="22"/>
                <w:szCs w:val="22"/>
              </w:rPr>
              <w:t>2.</w:t>
            </w:r>
            <w:r w:rsidRPr="002357A8">
              <w:rPr>
                <w:rFonts w:eastAsia="华文楷体"/>
                <w:sz w:val="22"/>
                <w:szCs w:val="22"/>
              </w:rPr>
              <w:tab/>
              <w:t>Cash flows from investing activities</w:t>
            </w:r>
            <w:r w:rsidRPr="002357A8">
              <w:rPr>
                <w:rFonts w:eastAsia="华文楷体" w:hint="eastAsia"/>
                <w:sz w:val="22"/>
                <w:szCs w:val="22"/>
              </w:rPr>
              <w:t>：</w:t>
            </w:r>
          </w:p>
        </w:tc>
        <w:tc>
          <w:tcPr>
            <w:tcW w:w="851" w:type="dxa"/>
            <w:tcBorders>
              <w:top w:val="nil"/>
              <w:left w:val="nil"/>
              <w:bottom w:val="nil"/>
              <w:right w:val="nil"/>
            </w:tcBorders>
          </w:tcPr>
          <w:p w14:paraId="6E466342" w14:textId="77777777" w:rsidR="00CC1863" w:rsidRPr="002357A8" w:rsidRDefault="00CC1863" w:rsidP="00DC5A30">
            <w:pPr>
              <w:pStyle w:val="a5"/>
              <w:tabs>
                <w:tab w:val="decimal" w:pos="1532"/>
              </w:tabs>
              <w:ind w:right="-201"/>
              <w:jc w:val="center"/>
              <w:rPr>
                <w:rFonts w:eastAsia="黑体"/>
                <w:snapToGrid w:val="0"/>
                <w:lang w:eastAsia="zh-CN"/>
              </w:rPr>
            </w:pPr>
          </w:p>
        </w:tc>
        <w:tc>
          <w:tcPr>
            <w:tcW w:w="1417" w:type="dxa"/>
            <w:tcBorders>
              <w:top w:val="nil"/>
              <w:left w:val="nil"/>
              <w:bottom w:val="nil"/>
              <w:right w:val="nil"/>
            </w:tcBorders>
            <w:vAlign w:val="bottom"/>
          </w:tcPr>
          <w:p w14:paraId="1D5AC8F9" w14:textId="77777777" w:rsidR="00CC1863" w:rsidRPr="002357A8" w:rsidRDefault="00CC1863" w:rsidP="00DC5A30">
            <w:pPr>
              <w:jc w:val="right"/>
              <w:rPr>
                <w:sz w:val="22"/>
              </w:rPr>
            </w:pPr>
          </w:p>
        </w:tc>
        <w:tc>
          <w:tcPr>
            <w:tcW w:w="426" w:type="dxa"/>
            <w:tcBorders>
              <w:top w:val="nil"/>
              <w:left w:val="nil"/>
              <w:bottom w:val="nil"/>
              <w:right w:val="nil"/>
            </w:tcBorders>
          </w:tcPr>
          <w:p w14:paraId="3EDCC4CF" w14:textId="77777777" w:rsidR="00CC1863" w:rsidRPr="002357A8" w:rsidRDefault="00CC1863" w:rsidP="00DC5A30">
            <w:pPr>
              <w:ind w:right="-36"/>
              <w:jc w:val="right"/>
              <w:rPr>
                <w:snapToGrid w:val="0"/>
                <w:sz w:val="22"/>
                <w:szCs w:val="22"/>
                <w:lang w:eastAsia="zh-CN"/>
              </w:rPr>
            </w:pPr>
          </w:p>
        </w:tc>
        <w:tc>
          <w:tcPr>
            <w:tcW w:w="1417" w:type="dxa"/>
            <w:tcBorders>
              <w:top w:val="nil"/>
              <w:left w:val="nil"/>
              <w:bottom w:val="nil"/>
            </w:tcBorders>
            <w:vAlign w:val="bottom"/>
          </w:tcPr>
          <w:p w14:paraId="36771690" w14:textId="77777777" w:rsidR="00CC1863" w:rsidRPr="002357A8" w:rsidRDefault="00CC1863" w:rsidP="00DC5A30">
            <w:pPr>
              <w:jc w:val="right"/>
              <w:rPr>
                <w:sz w:val="22"/>
              </w:rPr>
            </w:pPr>
          </w:p>
        </w:tc>
      </w:tr>
      <w:tr w:rsidR="00CC1863" w:rsidRPr="002357A8" w14:paraId="7775929C" w14:textId="77777777" w:rsidTr="00DC5A30">
        <w:trPr>
          <w:cantSplit/>
        </w:trPr>
        <w:tc>
          <w:tcPr>
            <w:tcW w:w="5243" w:type="dxa"/>
            <w:tcBorders>
              <w:top w:val="nil"/>
              <w:bottom w:val="nil"/>
              <w:right w:val="nil"/>
            </w:tcBorders>
          </w:tcPr>
          <w:p w14:paraId="27C45297" w14:textId="77777777" w:rsidR="00CC1863" w:rsidRPr="002357A8" w:rsidRDefault="00CC1863" w:rsidP="00DC5A30">
            <w:pPr>
              <w:pStyle w:val="a5"/>
              <w:spacing w:line="240" w:lineRule="atLeast"/>
              <w:ind w:firstLineChars="150" w:firstLine="330"/>
              <w:rPr>
                <w:rFonts w:eastAsia="华文楷体"/>
                <w:snapToGrid w:val="0"/>
                <w:sz w:val="22"/>
                <w:szCs w:val="22"/>
                <w:lang w:eastAsia="zh-CN"/>
              </w:rPr>
            </w:pPr>
            <w:r w:rsidRPr="002357A8">
              <w:rPr>
                <w:rFonts w:eastAsia="华文楷体"/>
                <w:sz w:val="22"/>
                <w:szCs w:val="22"/>
              </w:rPr>
              <w:t>Cash received from disposal of investment</w:t>
            </w:r>
          </w:p>
        </w:tc>
        <w:tc>
          <w:tcPr>
            <w:tcW w:w="851" w:type="dxa"/>
            <w:tcBorders>
              <w:top w:val="nil"/>
              <w:left w:val="nil"/>
              <w:bottom w:val="nil"/>
              <w:right w:val="nil"/>
            </w:tcBorders>
          </w:tcPr>
          <w:p w14:paraId="31A12454" w14:textId="77777777" w:rsidR="00CC1863" w:rsidRPr="002357A8" w:rsidRDefault="00CC1863" w:rsidP="00DC5A30">
            <w:pPr>
              <w:pStyle w:val="a5"/>
              <w:tabs>
                <w:tab w:val="decimal" w:pos="1532"/>
              </w:tabs>
              <w:ind w:right="-201"/>
              <w:jc w:val="center"/>
              <w:rPr>
                <w:snapToGrid w:val="0"/>
                <w:lang w:eastAsia="zh-CN"/>
              </w:rPr>
            </w:pPr>
          </w:p>
        </w:tc>
        <w:tc>
          <w:tcPr>
            <w:tcW w:w="1417" w:type="dxa"/>
            <w:tcBorders>
              <w:top w:val="nil"/>
              <w:left w:val="nil"/>
              <w:bottom w:val="nil"/>
              <w:right w:val="nil"/>
            </w:tcBorders>
            <w:vAlign w:val="center"/>
          </w:tcPr>
          <w:p w14:paraId="0DFB6A35" w14:textId="77777777" w:rsidR="00CC1863" w:rsidRPr="002357A8" w:rsidRDefault="00CC1863" w:rsidP="00DC5A30">
            <w:pPr>
              <w:jc w:val="right"/>
              <w:rPr>
                <w:rFonts w:eastAsia="PMingLiU"/>
                <w:sz w:val="22"/>
                <w:szCs w:val="22"/>
                <w:lang w:eastAsia="zh-TW"/>
              </w:rPr>
            </w:pPr>
            <w:r w:rsidRPr="002357A8">
              <w:rPr>
                <w:rFonts w:eastAsia="PMingLiU" w:hint="eastAsia"/>
                <w:sz w:val="22"/>
                <w:szCs w:val="22"/>
                <w:lang w:eastAsia="zh-TW"/>
              </w:rPr>
              <w:t>-</w:t>
            </w:r>
          </w:p>
        </w:tc>
        <w:tc>
          <w:tcPr>
            <w:tcW w:w="426" w:type="dxa"/>
            <w:tcBorders>
              <w:top w:val="nil"/>
              <w:left w:val="nil"/>
              <w:bottom w:val="nil"/>
              <w:right w:val="nil"/>
            </w:tcBorders>
          </w:tcPr>
          <w:p w14:paraId="012635DF" w14:textId="77777777" w:rsidR="00CC1863" w:rsidRPr="002357A8" w:rsidRDefault="00CC1863" w:rsidP="00DC5A30">
            <w:pPr>
              <w:jc w:val="right"/>
              <w:rPr>
                <w:sz w:val="22"/>
              </w:rPr>
            </w:pPr>
          </w:p>
        </w:tc>
        <w:tc>
          <w:tcPr>
            <w:tcW w:w="1417" w:type="dxa"/>
            <w:tcBorders>
              <w:top w:val="nil"/>
              <w:left w:val="nil"/>
              <w:bottom w:val="nil"/>
            </w:tcBorders>
            <w:vAlign w:val="center"/>
          </w:tcPr>
          <w:p w14:paraId="31ED4B7C" w14:textId="77777777" w:rsidR="00CC1863" w:rsidRPr="002357A8" w:rsidRDefault="00CC1863" w:rsidP="00DC5A30">
            <w:pPr>
              <w:jc w:val="right"/>
              <w:rPr>
                <w:sz w:val="22"/>
                <w:szCs w:val="22"/>
                <w:lang w:eastAsia="zh-CN"/>
              </w:rPr>
            </w:pPr>
            <w:r w:rsidRPr="002357A8">
              <w:rPr>
                <w:rFonts w:eastAsia="PMingLiU" w:hint="eastAsia"/>
                <w:sz w:val="22"/>
                <w:szCs w:val="22"/>
                <w:lang w:eastAsia="zh-TW"/>
              </w:rPr>
              <w:t>-</w:t>
            </w:r>
          </w:p>
        </w:tc>
      </w:tr>
      <w:tr w:rsidR="00CC1863" w:rsidRPr="002357A8" w14:paraId="1CF523AE" w14:textId="77777777" w:rsidTr="00DC5A30">
        <w:trPr>
          <w:cantSplit/>
        </w:trPr>
        <w:tc>
          <w:tcPr>
            <w:tcW w:w="5243" w:type="dxa"/>
            <w:tcBorders>
              <w:top w:val="nil"/>
              <w:bottom w:val="nil"/>
              <w:right w:val="nil"/>
            </w:tcBorders>
          </w:tcPr>
          <w:p w14:paraId="748669B6" w14:textId="77777777" w:rsidR="00CC1863" w:rsidRPr="002357A8" w:rsidRDefault="00CC1863" w:rsidP="00DC5A30">
            <w:pPr>
              <w:pStyle w:val="a5"/>
              <w:spacing w:line="240" w:lineRule="atLeast"/>
              <w:ind w:firstLineChars="150" w:firstLine="330"/>
              <w:rPr>
                <w:rFonts w:eastAsia="华文楷体"/>
                <w:sz w:val="22"/>
                <w:szCs w:val="22"/>
              </w:rPr>
            </w:pPr>
            <w:r w:rsidRPr="002357A8">
              <w:rPr>
                <w:rFonts w:eastAsia="华文楷体"/>
                <w:sz w:val="22"/>
                <w:szCs w:val="22"/>
              </w:rPr>
              <w:t>Cash received from the investment income</w:t>
            </w:r>
          </w:p>
        </w:tc>
        <w:tc>
          <w:tcPr>
            <w:tcW w:w="851" w:type="dxa"/>
            <w:tcBorders>
              <w:top w:val="nil"/>
              <w:left w:val="nil"/>
              <w:bottom w:val="nil"/>
              <w:right w:val="nil"/>
            </w:tcBorders>
          </w:tcPr>
          <w:p w14:paraId="63925716" w14:textId="77777777" w:rsidR="00CC1863" w:rsidRPr="002357A8" w:rsidRDefault="00CC1863" w:rsidP="00DC5A30">
            <w:pPr>
              <w:pStyle w:val="a5"/>
              <w:tabs>
                <w:tab w:val="decimal" w:pos="1532"/>
              </w:tabs>
              <w:ind w:right="-201"/>
              <w:jc w:val="center"/>
              <w:rPr>
                <w:snapToGrid w:val="0"/>
                <w:lang w:eastAsia="zh-CN"/>
              </w:rPr>
            </w:pPr>
          </w:p>
        </w:tc>
        <w:tc>
          <w:tcPr>
            <w:tcW w:w="1417" w:type="dxa"/>
            <w:tcBorders>
              <w:top w:val="nil"/>
              <w:left w:val="nil"/>
              <w:bottom w:val="nil"/>
              <w:right w:val="nil"/>
            </w:tcBorders>
            <w:vAlign w:val="center"/>
          </w:tcPr>
          <w:p w14:paraId="0023DD75"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2,368</w:t>
            </w:r>
          </w:p>
        </w:tc>
        <w:tc>
          <w:tcPr>
            <w:tcW w:w="426" w:type="dxa"/>
            <w:tcBorders>
              <w:top w:val="nil"/>
              <w:left w:val="nil"/>
              <w:bottom w:val="nil"/>
              <w:right w:val="nil"/>
            </w:tcBorders>
          </w:tcPr>
          <w:p w14:paraId="7AF38BA5" w14:textId="77777777" w:rsidR="00CC1863" w:rsidRPr="002357A8" w:rsidRDefault="00CC1863" w:rsidP="00DC5A30">
            <w:pPr>
              <w:jc w:val="right"/>
              <w:rPr>
                <w:sz w:val="22"/>
              </w:rPr>
            </w:pPr>
          </w:p>
        </w:tc>
        <w:tc>
          <w:tcPr>
            <w:tcW w:w="1417" w:type="dxa"/>
            <w:tcBorders>
              <w:top w:val="nil"/>
              <w:left w:val="nil"/>
              <w:bottom w:val="nil"/>
            </w:tcBorders>
            <w:vAlign w:val="center"/>
          </w:tcPr>
          <w:p w14:paraId="6C413758"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1,306</w:t>
            </w:r>
          </w:p>
        </w:tc>
      </w:tr>
      <w:tr w:rsidR="00CC1863" w:rsidRPr="002357A8" w14:paraId="64FF3314" w14:textId="77777777" w:rsidTr="00DC5A30">
        <w:trPr>
          <w:cantSplit/>
        </w:trPr>
        <w:tc>
          <w:tcPr>
            <w:tcW w:w="5243" w:type="dxa"/>
            <w:tcBorders>
              <w:top w:val="nil"/>
              <w:bottom w:val="nil"/>
              <w:right w:val="nil"/>
            </w:tcBorders>
          </w:tcPr>
          <w:p w14:paraId="036695AB" w14:textId="77777777" w:rsidR="00CC1863" w:rsidRPr="002357A8" w:rsidRDefault="00CC1863" w:rsidP="00DC5A30">
            <w:pPr>
              <w:tabs>
                <w:tab w:val="center" w:pos="4820"/>
                <w:tab w:val="decimal" w:pos="7088"/>
                <w:tab w:val="decimal" w:pos="9071"/>
              </w:tabs>
              <w:ind w:leftChars="50" w:left="120" w:firstLineChars="100" w:firstLine="220"/>
              <w:rPr>
                <w:rFonts w:eastAsia="华文楷体"/>
                <w:sz w:val="22"/>
                <w:szCs w:val="22"/>
              </w:rPr>
            </w:pPr>
            <w:r w:rsidRPr="002357A8">
              <w:rPr>
                <w:rFonts w:eastAsia="华文楷体"/>
                <w:sz w:val="22"/>
                <w:szCs w:val="22"/>
              </w:rPr>
              <w:t>Net cash received from disposal of fixed assets</w:t>
            </w:r>
          </w:p>
        </w:tc>
        <w:tc>
          <w:tcPr>
            <w:tcW w:w="851" w:type="dxa"/>
            <w:tcBorders>
              <w:top w:val="nil"/>
              <w:left w:val="nil"/>
              <w:bottom w:val="nil"/>
              <w:right w:val="nil"/>
            </w:tcBorders>
          </w:tcPr>
          <w:p w14:paraId="1188713A" w14:textId="77777777" w:rsidR="00CC1863" w:rsidRPr="002357A8" w:rsidRDefault="00CC1863" w:rsidP="00DC5A30">
            <w:pPr>
              <w:pStyle w:val="a5"/>
              <w:tabs>
                <w:tab w:val="decimal" w:pos="1532"/>
              </w:tabs>
              <w:ind w:right="-201"/>
              <w:jc w:val="center"/>
              <w:rPr>
                <w:snapToGrid w:val="0"/>
                <w:lang w:eastAsia="zh-CN"/>
              </w:rPr>
            </w:pPr>
          </w:p>
        </w:tc>
        <w:tc>
          <w:tcPr>
            <w:tcW w:w="1417" w:type="dxa"/>
            <w:tcBorders>
              <w:top w:val="nil"/>
              <w:left w:val="nil"/>
              <w:bottom w:val="nil"/>
              <w:right w:val="nil"/>
            </w:tcBorders>
            <w:vAlign w:val="center"/>
          </w:tcPr>
          <w:p w14:paraId="3A6C8913"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167,338</w:t>
            </w:r>
          </w:p>
        </w:tc>
        <w:tc>
          <w:tcPr>
            <w:tcW w:w="426" w:type="dxa"/>
            <w:tcBorders>
              <w:top w:val="nil"/>
              <w:left w:val="nil"/>
              <w:bottom w:val="nil"/>
              <w:right w:val="nil"/>
            </w:tcBorders>
          </w:tcPr>
          <w:p w14:paraId="70D370EC" w14:textId="77777777" w:rsidR="00CC1863" w:rsidRPr="002357A8" w:rsidRDefault="00CC1863" w:rsidP="00DC5A30">
            <w:pPr>
              <w:jc w:val="right"/>
              <w:rPr>
                <w:sz w:val="22"/>
              </w:rPr>
            </w:pPr>
          </w:p>
        </w:tc>
        <w:tc>
          <w:tcPr>
            <w:tcW w:w="1417" w:type="dxa"/>
            <w:tcBorders>
              <w:top w:val="nil"/>
              <w:left w:val="nil"/>
              <w:bottom w:val="nil"/>
            </w:tcBorders>
            <w:vAlign w:val="center"/>
          </w:tcPr>
          <w:p w14:paraId="7A9FF176"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104,024</w:t>
            </w:r>
          </w:p>
        </w:tc>
      </w:tr>
      <w:tr w:rsidR="00CC1863" w:rsidRPr="002357A8" w14:paraId="0D94B661" w14:textId="77777777" w:rsidTr="00DC5A30">
        <w:trPr>
          <w:cantSplit/>
        </w:trPr>
        <w:tc>
          <w:tcPr>
            <w:tcW w:w="5243" w:type="dxa"/>
            <w:tcBorders>
              <w:top w:val="nil"/>
              <w:bottom w:val="nil"/>
              <w:right w:val="nil"/>
            </w:tcBorders>
          </w:tcPr>
          <w:p w14:paraId="2D575FCE" w14:textId="77777777" w:rsidR="00CC1863" w:rsidRPr="002357A8" w:rsidRDefault="00CC1863" w:rsidP="00DC5A30">
            <w:pPr>
              <w:tabs>
                <w:tab w:val="center" w:pos="4820"/>
                <w:tab w:val="decimal" w:pos="7088"/>
                <w:tab w:val="decimal" w:pos="9071"/>
              </w:tabs>
              <w:ind w:leftChars="50" w:left="120" w:firstLineChars="100" w:firstLine="220"/>
              <w:rPr>
                <w:rFonts w:eastAsia="华文楷体"/>
                <w:sz w:val="22"/>
                <w:szCs w:val="22"/>
              </w:rPr>
            </w:pPr>
            <w:r w:rsidRPr="002357A8">
              <w:rPr>
                <w:rFonts w:eastAsia="华文楷体"/>
                <w:sz w:val="22"/>
                <w:szCs w:val="22"/>
              </w:rPr>
              <w:t xml:space="preserve">Cash received relating to other </w:t>
            </w:r>
            <w:r w:rsidRPr="002357A8">
              <w:rPr>
                <w:rFonts w:eastAsia="华文楷体"/>
                <w:bCs/>
                <w:sz w:val="22"/>
                <w:szCs w:val="22"/>
              </w:rPr>
              <w:t>investing activities</w:t>
            </w:r>
          </w:p>
        </w:tc>
        <w:tc>
          <w:tcPr>
            <w:tcW w:w="851" w:type="dxa"/>
            <w:tcBorders>
              <w:top w:val="nil"/>
              <w:left w:val="nil"/>
              <w:bottom w:val="nil"/>
              <w:right w:val="nil"/>
            </w:tcBorders>
          </w:tcPr>
          <w:p w14:paraId="0C033E00" w14:textId="77777777" w:rsidR="00CC1863" w:rsidRPr="002357A8" w:rsidRDefault="00CC1863" w:rsidP="00DC5A30">
            <w:pPr>
              <w:jc w:val="center"/>
              <w:rPr>
                <w:snapToGrid w:val="0"/>
                <w:lang w:eastAsia="zh-CN"/>
              </w:rPr>
            </w:pPr>
          </w:p>
        </w:tc>
        <w:tc>
          <w:tcPr>
            <w:tcW w:w="1417" w:type="dxa"/>
            <w:tcBorders>
              <w:top w:val="nil"/>
              <w:left w:val="nil"/>
              <w:bottom w:val="single" w:sz="4" w:space="0" w:color="auto"/>
              <w:right w:val="nil"/>
            </w:tcBorders>
            <w:vAlign w:val="center"/>
          </w:tcPr>
          <w:p w14:paraId="736E4982" w14:textId="77777777" w:rsidR="00CC1863" w:rsidRPr="002357A8" w:rsidRDefault="00CC1863" w:rsidP="00DC5A30">
            <w:pPr>
              <w:jc w:val="right"/>
              <w:rPr>
                <w:sz w:val="22"/>
              </w:rPr>
            </w:pPr>
            <w:r w:rsidRPr="002357A8">
              <w:rPr>
                <w:sz w:val="22"/>
              </w:rPr>
              <w:t>-</w:t>
            </w:r>
          </w:p>
        </w:tc>
        <w:tc>
          <w:tcPr>
            <w:tcW w:w="426" w:type="dxa"/>
            <w:tcBorders>
              <w:top w:val="nil"/>
              <w:left w:val="nil"/>
              <w:bottom w:val="nil"/>
              <w:right w:val="nil"/>
            </w:tcBorders>
          </w:tcPr>
          <w:p w14:paraId="6906F350" w14:textId="77777777" w:rsidR="00CC1863" w:rsidRPr="002357A8" w:rsidRDefault="00CC1863" w:rsidP="00DC5A30">
            <w:pPr>
              <w:jc w:val="right"/>
              <w:rPr>
                <w:sz w:val="22"/>
              </w:rPr>
            </w:pPr>
          </w:p>
        </w:tc>
        <w:tc>
          <w:tcPr>
            <w:tcW w:w="1417" w:type="dxa"/>
            <w:tcBorders>
              <w:top w:val="nil"/>
              <w:left w:val="nil"/>
              <w:bottom w:val="single" w:sz="4" w:space="0" w:color="auto"/>
            </w:tcBorders>
            <w:vAlign w:val="center"/>
          </w:tcPr>
          <w:p w14:paraId="4AB14444" w14:textId="77777777" w:rsidR="00CC1863" w:rsidRPr="002357A8" w:rsidRDefault="00CC1863" w:rsidP="00DC5A30">
            <w:pPr>
              <w:jc w:val="right"/>
              <w:rPr>
                <w:sz w:val="22"/>
              </w:rPr>
            </w:pPr>
            <w:r w:rsidRPr="002357A8">
              <w:rPr>
                <w:sz w:val="22"/>
              </w:rPr>
              <w:t>-</w:t>
            </w:r>
          </w:p>
        </w:tc>
      </w:tr>
      <w:tr w:rsidR="00CC1863" w:rsidRPr="002357A8" w14:paraId="349182BA" w14:textId="77777777" w:rsidTr="00DC5A30">
        <w:trPr>
          <w:cantSplit/>
        </w:trPr>
        <w:tc>
          <w:tcPr>
            <w:tcW w:w="5243" w:type="dxa"/>
            <w:tcBorders>
              <w:top w:val="nil"/>
              <w:bottom w:val="nil"/>
              <w:right w:val="nil"/>
            </w:tcBorders>
          </w:tcPr>
          <w:p w14:paraId="1D255A44" w14:textId="77777777" w:rsidR="00CC1863" w:rsidRPr="002357A8" w:rsidRDefault="00CC1863" w:rsidP="00DC5A30">
            <w:pPr>
              <w:pStyle w:val="a5"/>
              <w:spacing w:line="240" w:lineRule="atLeast"/>
              <w:ind w:left="630" w:firstLine="331"/>
              <w:rPr>
                <w:rFonts w:eastAsia="华文楷体"/>
                <w:snapToGrid w:val="0"/>
                <w:sz w:val="22"/>
                <w:szCs w:val="22"/>
                <w:lang w:eastAsia="zh-CN"/>
              </w:rPr>
            </w:pPr>
          </w:p>
        </w:tc>
        <w:tc>
          <w:tcPr>
            <w:tcW w:w="851" w:type="dxa"/>
            <w:tcBorders>
              <w:top w:val="nil"/>
              <w:left w:val="nil"/>
              <w:bottom w:val="nil"/>
              <w:right w:val="nil"/>
            </w:tcBorders>
          </w:tcPr>
          <w:p w14:paraId="3D04B0EE" w14:textId="77777777" w:rsidR="00CC1863" w:rsidRPr="002357A8" w:rsidRDefault="00CC1863" w:rsidP="00DC5A30">
            <w:pPr>
              <w:pStyle w:val="a5"/>
              <w:tabs>
                <w:tab w:val="decimal" w:pos="1532"/>
              </w:tabs>
              <w:ind w:right="-201"/>
              <w:jc w:val="center"/>
              <w:rPr>
                <w:snapToGrid w:val="0"/>
                <w:lang w:eastAsia="zh-CN"/>
              </w:rPr>
            </w:pPr>
          </w:p>
        </w:tc>
        <w:tc>
          <w:tcPr>
            <w:tcW w:w="1417" w:type="dxa"/>
            <w:tcBorders>
              <w:top w:val="nil"/>
              <w:left w:val="nil"/>
              <w:bottom w:val="nil"/>
              <w:right w:val="nil"/>
            </w:tcBorders>
            <w:vAlign w:val="bottom"/>
          </w:tcPr>
          <w:p w14:paraId="78046636" w14:textId="77777777" w:rsidR="00CC1863" w:rsidRPr="002357A8" w:rsidRDefault="00CC1863" w:rsidP="00DC5A30">
            <w:pPr>
              <w:jc w:val="right"/>
              <w:rPr>
                <w:sz w:val="22"/>
              </w:rPr>
            </w:pPr>
          </w:p>
        </w:tc>
        <w:tc>
          <w:tcPr>
            <w:tcW w:w="426" w:type="dxa"/>
            <w:tcBorders>
              <w:top w:val="nil"/>
              <w:left w:val="nil"/>
              <w:bottom w:val="nil"/>
              <w:right w:val="nil"/>
            </w:tcBorders>
          </w:tcPr>
          <w:p w14:paraId="5BD217F5" w14:textId="77777777" w:rsidR="00CC1863" w:rsidRPr="002357A8" w:rsidRDefault="00CC1863" w:rsidP="00DC5A30">
            <w:pPr>
              <w:ind w:right="-36"/>
              <w:jc w:val="right"/>
              <w:rPr>
                <w:rFonts w:eastAsia="华文楷体"/>
                <w:snapToGrid w:val="0"/>
                <w:sz w:val="22"/>
                <w:szCs w:val="22"/>
                <w:lang w:eastAsia="zh-CN"/>
              </w:rPr>
            </w:pPr>
          </w:p>
        </w:tc>
        <w:tc>
          <w:tcPr>
            <w:tcW w:w="1417" w:type="dxa"/>
            <w:tcBorders>
              <w:top w:val="single" w:sz="4" w:space="0" w:color="auto"/>
              <w:left w:val="nil"/>
              <w:bottom w:val="nil"/>
            </w:tcBorders>
            <w:vAlign w:val="bottom"/>
          </w:tcPr>
          <w:p w14:paraId="25EDF30A" w14:textId="77777777" w:rsidR="00CC1863" w:rsidRPr="002357A8" w:rsidRDefault="00CC1863" w:rsidP="00DC5A30">
            <w:pPr>
              <w:jc w:val="right"/>
              <w:rPr>
                <w:sz w:val="22"/>
              </w:rPr>
            </w:pPr>
          </w:p>
        </w:tc>
      </w:tr>
      <w:tr w:rsidR="00CC1863" w:rsidRPr="002357A8" w14:paraId="0C22C690" w14:textId="77777777" w:rsidTr="00DC5A30">
        <w:trPr>
          <w:cantSplit/>
        </w:trPr>
        <w:tc>
          <w:tcPr>
            <w:tcW w:w="5243" w:type="dxa"/>
            <w:tcBorders>
              <w:top w:val="nil"/>
              <w:bottom w:val="nil"/>
              <w:right w:val="nil"/>
            </w:tcBorders>
          </w:tcPr>
          <w:p w14:paraId="4D50E6F9" w14:textId="77777777" w:rsidR="00CC1863" w:rsidRPr="002357A8" w:rsidRDefault="00CC1863" w:rsidP="00DC5A30">
            <w:pPr>
              <w:pStyle w:val="a5"/>
              <w:spacing w:line="240" w:lineRule="atLeast"/>
              <w:ind w:firstLineChars="150" w:firstLine="330"/>
              <w:rPr>
                <w:rFonts w:eastAsia="华文楷体"/>
                <w:snapToGrid w:val="0"/>
                <w:sz w:val="22"/>
                <w:szCs w:val="22"/>
                <w:lang w:eastAsia="zh-CN"/>
              </w:rPr>
            </w:pPr>
            <w:r w:rsidRPr="002357A8">
              <w:rPr>
                <w:rFonts w:eastAsia="华文楷体"/>
                <w:sz w:val="22"/>
                <w:szCs w:val="22"/>
              </w:rPr>
              <w:t>Sub-total of cash inflows</w:t>
            </w:r>
          </w:p>
        </w:tc>
        <w:tc>
          <w:tcPr>
            <w:tcW w:w="851" w:type="dxa"/>
            <w:tcBorders>
              <w:top w:val="nil"/>
              <w:left w:val="nil"/>
              <w:bottom w:val="nil"/>
              <w:right w:val="nil"/>
            </w:tcBorders>
          </w:tcPr>
          <w:p w14:paraId="33B9AA49" w14:textId="77777777" w:rsidR="00CC1863" w:rsidRPr="002357A8" w:rsidRDefault="00CC1863" w:rsidP="00DC5A30">
            <w:pPr>
              <w:pStyle w:val="a5"/>
              <w:tabs>
                <w:tab w:val="decimal" w:pos="1532"/>
              </w:tabs>
              <w:ind w:right="-201"/>
              <w:jc w:val="center"/>
              <w:rPr>
                <w:snapToGrid w:val="0"/>
                <w:lang w:eastAsia="zh-CN"/>
              </w:rPr>
            </w:pPr>
          </w:p>
        </w:tc>
        <w:tc>
          <w:tcPr>
            <w:tcW w:w="1417" w:type="dxa"/>
            <w:tcBorders>
              <w:top w:val="nil"/>
              <w:left w:val="nil"/>
              <w:bottom w:val="single" w:sz="8" w:space="0" w:color="auto"/>
              <w:right w:val="nil"/>
            </w:tcBorders>
            <w:vAlign w:val="center"/>
          </w:tcPr>
          <w:p w14:paraId="74C68576" w14:textId="77777777" w:rsidR="00CC1863" w:rsidRPr="002357A8" w:rsidRDefault="00CC1863" w:rsidP="00DC5A30">
            <w:pPr>
              <w:jc w:val="right"/>
              <w:rPr>
                <w:sz w:val="22"/>
              </w:rPr>
            </w:pPr>
            <w:r w:rsidRPr="002357A8">
              <w:rPr>
                <w:rFonts w:eastAsia="PMingLiU"/>
                <w:sz w:val="22"/>
                <w:szCs w:val="22"/>
                <w:lang w:eastAsia="zh-TW"/>
              </w:rPr>
              <w:t>169,706</w:t>
            </w:r>
          </w:p>
        </w:tc>
        <w:tc>
          <w:tcPr>
            <w:tcW w:w="426" w:type="dxa"/>
            <w:tcBorders>
              <w:top w:val="nil"/>
              <w:left w:val="nil"/>
              <w:bottom w:val="nil"/>
              <w:right w:val="nil"/>
            </w:tcBorders>
          </w:tcPr>
          <w:p w14:paraId="7EFB02FD" w14:textId="77777777" w:rsidR="00CC1863" w:rsidRPr="002357A8" w:rsidRDefault="00CC1863" w:rsidP="00DC5A30">
            <w:pPr>
              <w:jc w:val="right"/>
              <w:rPr>
                <w:sz w:val="22"/>
              </w:rPr>
            </w:pPr>
          </w:p>
        </w:tc>
        <w:tc>
          <w:tcPr>
            <w:tcW w:w="1417" w:type="dxa"/>
            <w:tcBorders>
              <w:top w:val="nil"/>
              <w:left w:val="nil"/>
              <w:bottom w:val="single" w:sz="8" w:space="0" w:color="auto"/>
            </w:tcBorders>
            <w:vAlign w:val="center"/>
          </w:tcPr>
          <w:p w14:paraId="7EAE9F50" w14:textId="77777777" w:rsidR="00CC1863" w:rsidRPr="002357A8" w:rsidRDefault="00CC1863" w:rsidP="00DC5A30">
            <w:pPr>
              <w:jc w:val="right"/>
              <w:rPr>
                <w:sz w:val="22"/>
              </w:rPr>
            </w:pPr>
            <w:r w:rsidRPr="002357A8">
              <w:rPr>
                <w:rFonts w:eastAsia="PMingLiU"/>
                <w:sz w:val="22"/>
                <w:szCs w:val="22"/>
                <w:lang w:eastAsia="zh-TW"/>
              </w:rPr>
              <w:t>105,330</w:t>
            </w:r>
          </w:p>
        </w:tc>
      </w:tr>
      <w:tr w:rsidR="00CC1863" w:rsidRPr="002357A8" w14:paraId="443EC8A8" w14:textId="77777777" w:rsidTr="00DC5A30">
        <w:trPr>
          <w:cantSplit/>
        </w:trPr>
        <w:tc>
          <w:tcPr>
            <w:tcW w:w="5243" w:type="dxa"/>
            <w:tcBorders>
              <w:top w:val="nil"/>
              <w:bottom w:val="nil"/>
              <w:right w:val="nil"/>
            </w:tcBorders>
          </w:tcPr>
          <w:p w14:paraId="2D283797" w14:textId="77777777" w:rsidR="00CC1863" w:rsidRPr="002357A8" w:rsidRDefault="00CC1863" w:rsidP="00DC5A30">
            <w:pPr>
              <w:pStyle w:val="Disclaimer"/>
              <w:spacing w:line="240" w:lineRule="atLeast"/>
              <w:ind w:left="360" w:firstLineChars="100" w:firstLine="220"/>
              <w:rPr>
                <w:rFonts w:eastAsia="华文楷体"/>
                <w:snapToGrid w:val="0"/>
                <w:sz w:val="22"/>
                <w:szCs w:val="22"/>
                <w:lang w:eastAsia="zh-CN"/>
              </w:rPr>
            </w:pPr>
          </w:p>
        </w:tc>
        <w:tc>
          <w:tcPr>
            <w:tcW w:w="851" w:type="dxa"/>
            <w:tcBorders>
              <w:top w:val="nil"/>
              <w:left w:val="nil"/>
              <w:bottom w:val="nil"/>
              <w:right w:val="nil"/>
            </w:tcBorders>
          </w:tcPr>
          <w:p w14:paraId="7AE954F3" w14:textId="77777777" w:rsidR="00CC1863" w:rsidRPr="002357A8" w:rsidRDefault="00CC1863" w:rsidP="00DC5A30">
            <w:pPr>
              <w:pStyle w:val="a5"/>
              <w:tabs>
                <w:tab w:val="decimal" w:pos="1532"/>
              </w:tabs>
              <w:ind w:right="-201"/>
              <w:jc w:val="center"/>
              <w:rPr>
                <w:snapToGrid w:val="0"/>
                <w:lang w:eastAsia="zh-CN"/>
              </w:rPr>
            </w:pPr>
          </w:p>
        </w:tc>
        <w:tc>
          <w:tcPr>
            <w:tcW w:w="1417" w:type="dxa"/>
            <w:tcBorders>
              <w:top w:val="single" w:sz="8" w:space="0" w:color="auto"/>
              <w:left w:val="nil"/>
              <w:bottom w:val="nil"/>
              <w:right w:val="nil"/>
            </w:tcBorders>
            <w:vAlign w:val="bottom"/>
          </w:tcPr>
          <w:p w14:paraId="646CD7D9" w14:textId="77777777" w:rsidR="00CC1863" w:rsidRPr="002357A8" w:rsidRDefault="00CC1863" w:rsidP="00DC5A30">
            <w:pPr>
              <w:jc w:val="right"/>
              <w:rPr>
                <w:sz w:val="22"/>
              </w:rPr>
            </w:pPr>
          </w:p>
        </w:tc>
        <w:tc>
          <w:tcPr>
            <w:tcW w:w="426" w:type="dxa"/>
            <w:tcBorders>
              <w:top w:val="nil"/>
              <w:left w:val="nil"/>
              <w:bottom w:val="nil"/>
              <w:right w:val="nil"/>
            </w:tcBorders>
          </w:tcPr>
          <w:p w14:paraId="3EA19D7D" w14:textId="77777777" w:rsidR="00CC1863" w:rsidRPr="002357A8" w:rsidRDefault="00CC1863" w:rsidP="00DC5A30">
            <w:pPr>
              <w:ind w:right="-36"/>
              <w:jc w:val="right"/>
              <w:rPr>
                <w:snapToGrid w:val="0"/>
                <w:sz w:val="22"/>
                <w:szCs w:val="22"/>
                <w:lang w:eastAsia="zh-CN"/>
              </w:rPr>
            </w:pPr>
          </w:p>
        </w:tc>
        <w:tc>
          <w:tcPr>
            <w:tcW w:w="1417" w:type="dxa"/>
            <w:tcBorders>
              <w:top w:val="single" w:sz="8" w:space="0" w:color="auto"/>
              <w:left w:val="nil"/>
              <w:bottom w:val="nil"/>
            </w:tcBorders>
            <w:vAlign w:val="bottom"/>
          </w:tcPr>
          <w:p w14:paraId="59238F56" w14:textId="77777777" w:rsidR="00CC1863" w:rsidRPr="002357A8" w:rsidRDefault="00CC1863" w:rsidP="00DC5A30">
            <w:pPr>
              <w:jc w:val="right"/>
              <w:rPr>
                <w:sz w:val="22"/>
              </w:rPr>
            </w:pPr>
          </w:p>
        </w:tc>
      </w:tr>
      <w:tr w:rsidR="00CC1863" w:rsidRPr="002357A8" w14:paraId="4D4712CC" w14:textId="77777777" w:rsidTr="00DC5A30">
        <w:trPr>
          <w:cantSplit/>
        </w:trPr>
        <w:tc>
          <w:tcPr>
            <w:tcW w:w="5243" w:type="dxa"/>
            <w:tcBorders>
              <w:top w:val="nil"/>
              <w:bottom w:val="nil"/>
              <w:right w:val="nil"/>
            </w:tcBorders>
          </w:tcPr>
          <w:p w14:paraId="37A4BCE2" w14:textId="77777777" w:rsidR="00CC1863" w:rsidRPr="002357A8" w:rsidRDefault="00CC1863" w:rsidP="00DC5A30">
            <w:pPr>
              <w:tabs>
                <w:tab w:val="center" w:pos="4820"/>
                <w:tab w:val="decimal" w:pos="7088"/>
                <w:tab w:val="decimal" w:pos="9071"/>
              </w:tabs>
              <w:ind w:leftChars="50" w:left="120" w:firstLineChars="100" w:firstLine="220"/>
              <w:rPr>
                <w:rFonts w:eastAsia="华文楷体"/>
                <w:sz w:val="22"/>
                <w:szCs w:val="22"/>
                <w:lang w:eastAsia="zh-CN"/>
              </w:rPr>
            </w:pPr>
            <w:r w:rsidRPr="002357A8">
              <w:rPr>
                <w:rFonts w:eastAsia="华文楷体"/>
                <w:sz w:val="22"/>
                <w:szCs w:val="22"/>
              </w:rPr>
              <w:t>Cash paid for acquisition of</w:t>
            </w:r>
            <w:r w:rsidRPr="002357A8">
              <w:rPr>
                <w:rFonts w:eastAsia="华文楷体"/>
                <w:sz w:val="22"/>
                <w:szCs w:val="22"/>
                <w:lang w:eastAsia="zh-CN"/>
              </w:rPr>
              <w:t xml:space="preserve"> </w:t>
            </w:r>
            <w:r w:rsidRPr="002357A8">
              <w:rPr>
                <w:rFonts w:eastAsia="华文楷体"/>
                <w:sz w:val="22"/>
                <w:szCs w:val="22"/>
              </w:rPr>
              <w:t>fixed assets</w:t>
            </w:r>
          </w:p>
          <w:p w14:paraId="45EEFA80" w14:textId="77777777" w:rsidR="00CC1863" w:rsidRPr="002357A8" w:rsidRDefault="00CC1863" w:rsidP="00DC5A30">
            <w:pPr>
              <w:tabs>
                <w:tab w:val="center" w:pos="4820"/>
                <w:tab w:val="decimal" w:pos="7088"/>
                <w:tab w:val="decimal" w:pos="9071"/>
              </w:tabs>
              <w:ind w:leftChars="50" w:left="120" w:firstLineChars="100" w:firstLine="220"/>
              <w:rPr>
                <w:rFonts w:eastAsia="华文楷体"/>
                <w:sz w:val="22"/>
                <w:szCs w:val="22"/>
                <w:lang w:eastAsia="zh-CN"/>
              </w:rPr>
            </w:pPr>
            <w:r w:rsidRPr="002357A8">
              <w:rPr>
                <w:rFonts w:eastAsia="华文楷体"/>
                <w:sz w:val="22"/>
                <w:szCs w:val="22"/>
              </w:rPr>
              <w:t xml:space="preserve"> and intangible assets</w:t>
            </w:r>
          </w:p>
        </w:tc>
        <w:tc>
          <w:tcPr>
            <w:tcW w:w="851" w:type="dxa"/>
            <w:tcBorders>
              <w:top w:val="nil"/>
              <w:left w:val="nil"/>
              <w:bottom w:val="nil"/>
              <w:right w:val="nil"/>
            </w:tcBorders>
          </w:tcPr>
          <w:p w14:paraId="7C0CD684" w14:textId="77777777" w:rsidR="00CC1863" w:rsidRPr="002357A8" w:rsidRDefault="00CC1863" w:rsidP="00DC5A30">
            <w:pPr>
              <w:pStyle w:val="a5"/>
              <w:tabs>
                <w:tab w:val="decimal" w:pos="1532"/>
              </w:tabs>
              <w:ind w:right="-201"/>
              <w:jc w:val="center"/>
              <w:rPr>
                <w:snapToGrid w:val="0"/>
                <w:lang w:eastAsia="zh-CN"/>
              </w:rPr>
            </w:pPr>
          </w:p>
        </w:tc>
        <w:tc>
          <w:tcPr>
            <w:tcW w:w="1417" w:type="dxa"/>
            <w:tcBorders>
              <w:top w:val="nil"/>
              <w:left w:val="nil"/>
              <w:bottom w:val="nil"/>
              <w:right w:val="nil"/>
            </w:tcBorders>
            <w:vAlign w:val="center"/>
          </w:tcPr>
          <w:p w14:paraId="138E73E0"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3,208,997</w:t>
            </w:r>
          </w:p>
        </w:tc>
        <w:tc>
          <w:tcPr>
            <w:tcW w:w="426" w:type="dxa"/>
            <w:tcBorders>
              <w:top w:val="nil"/>
              <w:left w:val="nil"/>
              <w:bottom w:val="nil"/>
              <w:right w:val="nil"/>
            </w:tcBorders>
          </w:tcPr>
          <w:p w14:paraId="5B001DD5" w14:textId="77777777" w:rsidR="00CC1863" w:rsidRPr="002357A8" w:rsidRDefault="00CC1863" w:rsidP="00DC5A30">
            <w:pPr>
              <w:jc w:val="right"/>
              <w:rPr>
                <w:sz w:val="22"/>
              </w:rPr>
            </w:pPr>
          </w:p>
        </w:tc>
        <w:tc>
          <w:tcPr>
            <w:tcW w:w="1417" w:type="dxa"/>
            <w:tcBorders>
              <w:top w:val="nil"/>
              <w:left w:val="nil"/>
              <w:bottom w:val="nil"/>
            </w:tcBorders>
            <w:vAlign w:val="center"/>
          </w:tcPr>
          <w:p w14:paraId="2E855CD5"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1,272,413</w:t>
            </w:r>
          </w:p>
        </w:tc>
      </w:tr>
      <w:tr w:rsidR="00CC1863" w:rsidRPr="002357A8" w14:paraId="6B834BA8" w14:textId="77777777" w:rsidTr="00DC5A30">
        <w:trPr>
          <w:cantSplit/>
        </w:trPr>
        <w:tc>
          <w:tcPr>
            <w:tcW w:w="5243" w:type="dxa"/>
            <w:tcBorders>
              <w:top w:val="nil"/>
              <w:bottom w:val="nil"/>
              <w:right w:val="nil"/>
            </w:tcBorders>
          </w:tcPr>
          <w:p w14:paraId="3AA8F786" w14:textId="77777777" w:rsidR="00CC1863" w:rsidRPr="002357A8" w:rsidRDefault="00CC1863" w:rsidP="00DC5A30">
            <w:pPr>
              <w:tabs>
                <w:tab w:val="center" w:pos="4820"/>
                <w:tab w:val="decimal" w:pos="7088"/>
                <w:tab w:val="decimal" w:pos="9071"/>
              </w:tabs>
              <w:ind w:leftChars="50" w:left="120" w:firstLineChars="100" w:firstLine="220"/>
              <w:rPr>
                <w:rFonts w:eastAsia="华文楷体"/>
                <w:sz w:val="22"/>
                <w:szCs w:val="22"/>
              </w:rPr>
            </w:pPr>
            <w:r w:rsidRPr="002357A8">
              <w:rPr>
                <w:rFonts w:eastAsia="华文楷体"/>
                <w:sz w:val="22"/>
                <w:szCs w:val="22"/>
              </w:rPr>
              <w:t>Cash paid for investment</w:t>
            </w:r>
            <w:r w:rsidRPr="002357A8">
              <w:rPr>
                <w:rFonts w:eastAsia="华文楷体"/>
                <w:sz w:val="22"/>
                <w:szCs w:val="22"/>
                <w:lang w:eastAsia="zh-CN"/>
              </w:rPr>
              <w:t xml:space="preserve"> </w:t>
            </w:r>
            <w:r w:rsidRPr="002357A8">
              <w:rPr>
                <w:rFonts w:eastAsia="华文楷体"/>
                <w:sz w:val="22"/>
                <w:szCs w:val="22"/>
              </w:rPr>
              <w:t>in a joint venture</w:t>
            </w:r>
          </w:p>
        </w:tc>
        <w:tc>
          <w:tcPr>
            <w:tcW w:w="851" w:type="dxa"/>
            <w:tcBorders>
              <w:top w:val="nil"/>
              <w:left w:val="nil"/>
              <w:bottom w:val="nil"/>
              <w:right w:val="nil"/>
            </w:tcBorders>
          </w:tcPr>
          <w:p w14:paraId="7F2C9A3B" w14:textId="77777777" w:rsidR="00CC1863" w:rsidRPr="002357A8" w:rsidRDefault="00CC1863" w:rsidP="00DC5A30">
            <w:pPr>
              <w:pStyle w:val="a5"/>
              <w:tabs>
                <w:tab w:val="decimal" w:pos="1532"/>
              </w:tabs>
              <w:ind w:right="-201"/>
              <w:jc w:val="center"/>
              <w:rPr>
                <w:snapToGrid w:val="0"/>
                <w:lang w:eastAsia="zh-CN"/>
              </w:rPr>
            </w:pPr>
          </w:p>
        </w:tc>
        <w:tc>
          <w:tcPr>
            <w:tcW w:w="1417" w:type="dxa"/>
            <w:tcBorders>
              <w:top w:val="nil"/>
              <w:left w:val="nil"/>
              <w:bottom w:val="nil"/>
              <w:right w:val="nil"/>
            </w:tcBorders>
            <w:vAlign w:val="center"/>
          </w:tcPr>
          <w:p w14:paraId="6D25BF5E"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w:t>
            </w:r>
          </w:p>
        </w:tc>
        <w:tc>
          <w:tcPr>
            <w:tcW w:w="426" w:type="dxa"/>
            <w:tcBorders>
              <w:top w:val="nil"/>
              <w:left w:val="nil"/>
              <w:bottom w:val="nil"/>
              <w:right w:val="nil"/>
            </w:tcBorders>
          </w:tcPr>
          <w:p w14:paraId="5C2B75C1" w14:textId="77777777" w:rsidR="00CC1863" w:rsidRPr="002357A8" w:rsidRDefault="00CC1863" w:rsidP="00DC5A30">
            <w:pPr>
              <w:jc w:val="right"/>
              <w:rPr>
                <w:sz w:val="22"/>
              </w:rPr>
            </w:pPr>
          </w:p>
        </w:tc>
        <w:tc>
          <w:tcPr>
            <w:tcW w:w="1417" w:type="dxa"/>
            <w:tcBorders>
              <w:top w:val="nil"/>
              <w:left w:val="nil"/>
              <w:bottom w:val="nil"/>
            </w:tcBorders>
            <w:vAlign w:val="center"/>
          </w:tcPr>
          <w:p w14:paraId="0A5149A7" w14:textId="77777777" w:rsidR="00CC1863" w:rsidRPr="002357A8" w:rsidRDefault="00CC1863" w:rsidP="00DC5A30">
            <w:pPr>
              <w:jc w:val="right"/>
              <w:rPr>
                <w:sz w:val="22"/>
                <w:szCs w:val="22"/>
                <w:lang w:eastAsia="zh-CN"/>
              </w:rPr>
            </w:pPr>
            <w:r w:rsidRPr="002357A8">
              <w:rPr>
                <w:rFonts w:eastAsia="PMingLiU"/>
                <w:sz w:val="22"/>
                <w:szCs w:val="22"/>
                <w:lang w:eastAsia="zh-TW"/>
              </w:rPr>
              <w:t>-</w:t>
            </w:r>
          </w:p>
        </w:tc>
      </w:tr>
      <w:tr w:rsidR="00CC1863" w:rsidRPr="002357A8" w14:paraId="6A557405" w14:textId="77777777" w:rsidTr="00DC5A30">
        <w:trPr>
          <w:cantSplit/>
        </w:trPr>
        <w:tc>
          <w:tcPr>
            <w:tcW w:w="5243" w:type="dxa"/>
            <w:tcBorders>
              <w:top w:val="nil"/>
              <w:bottom w:val="nil"/>
              <w:right w:val="nil"/>
            </w:tcBorders>
          </w:tcPr>
          <w:p w14:paraId="26FA4A85" w14:textId="77777777" w:rsidR="00CC1863" w:rsidRPr="002357A8" w:rsidRDefault="00CC1863" w:rsidP="00DC5A30">
            <w:pPr>
              <w:pStyle w:val="Disclaimer"/>
              <w:spacing w:line="240" w:lineRule="atLeast"/>
              <w:ind w:firstLineChars="150" w:firstLine="330"/>
              <w:rPr>
                <w:rFonts w:eastAsia="华文楷体"/>
                <w:sz w:val="22"/>
                <w:szCs w:val="22"/>
              </w:rPr>
            </w:pPr>
            <w:r w:rsidRPr="002357A8">
              <w:rPr>
                <w:rFonts w:eastAsia="华文楷体"/>
                <w:sz w:val="22"/>
                <w:szCs w:val="22"/>
              </w:rPr>
              <w:t>Net cash paid for acquisition of subsidiaries and other business units</w:t>
            </w:r>
          </w:p>
        </w:tc>
        <w:tc>
          <w:tcPr>
            <w:tcW w:w="851" w:type="dxa"/>
            <w:tcBorders>
              <w:top w:val="nil"/>
              <w:left w:val="nil"/>
              <w:bottom w:val="nil"/>
              <w:right w:val="nil"/>
            </w:tcBorders>
          </w:tcPr>
          <w:p w14:paraId="6B0985BD" w14:textId="77777777" w:rsidR="00CC1863" w:rsidRPr="002357A8" w:rsidRDefault="00CC1863" w:rsidP="00DC5A30">
            <w:pPr>
              <w:jc w:val="center"/>
              <w:rPr>
                <w:snapToGrid w:val="0"/>
                <w:lang w:eastAsia="zh-CN"/>
              </w:rPr>
            </w:pPr>
          </w:p>
        </w:tc>
        <w:tc>
          <w:tcPr>
            <w:tcW w:w="1417" w:type="dxa"/>
            <w:tcBorders>
              <w:top w:val="nil"/>
              <w:left w:val="nil"/>
              <w:bottom w:val="nil"/>
              <w:right w:val="nil"/>
            </w:tcBorders>
            <w:vAlign w:val="center"/>
          </w:tcPr>
          <w:p w14:paraId="675C910E" w14:textId="77777777" w:rsidR="00CC1863" w:rsidRPr="002357A8" w:rsidRDefault="00CC1863" w:rsidP="00DC5A30">
            <w:pPr>
              <w:jc w:val="right"/>
              <w:rPr>
                <w:sz w:val="22"/>
              </w:rPr>
            </w:pPr>
            <w:r w:rsidRPr="002357A8">
              <w:rPr>
                <w:rFonts w:eastAsia="PMingLiU"/>
                <w:sz w:val="22"/>
                <w:szCs w:val="22"/>
                <w:lang w:eastAsia="zh-TW"/>
              </w:rPr>
              <w:t>139,466</w:t>
            </w:r>
          </w:p>
        </w:tc>
        <w:tc>
          <w:tcPr>
            <w:tcW w:w="426" w:type="dxa"/>
            <w:tcBorders>
              <w:top w:val="nil"/>
              <w:left w:val="nil"/>
              <w:bottom w:val="nil"/>
              <w:right w:val="nil"/>
            </w:tcBorders>
          </w:tcPr>
          <w:p w14:paraId="6535A76A" w14:textId="77777777" w:rsidR="00CC1863" w:rsidRPr="002357A8" w:rsidRDefault="00CC1863" w:rsidP="00DC5A30">
            <w:pPr>
              <w:jc w:val="right"/>
              <w:rPr>
                <w:sz w:val="22"/>
              </w:rPr>
            </w:pPr>
          </w:p>
        </w:tc>
        <w:tc>
          <w:tcPr>
            <w:tcW w:w="1417" w:type="dxa"/>
            <w:tcBorders>
              <w:top w:val="nil"/>
              <w:left w:val="nil"/>
              <w:bottom w:val="nil"/>
            </w:tcBorders>
            <w:vAlign w:val="center"/>
          </w:tcPr>
          <w:p w14:paraId="56648BD6" w14:textId="77777777" w:rsidR="00CC1863" w:rsidRPr="002357A8" w:rsidRDefault="00CC1863" w:rsidP="00DC5A30">
            <w:pPr>
              <w:jc w:val="right"/>
              <w:rPr>
                <w:sz w:val="22"/>
                <w:lang w:eastAsia="zh-CN"/>
              </w:rPr>
            </w:pPr>
            <w:r w:rsidRPr="002357A8">
              <w:rPr>
                <w:rFonts w:eastAsia="PMingLiU"/>
                <w:sz w:val="22"/>
                <w:szCs w:val="22"/>
                <w:lang w:eastAsia="zh-TW"/>
              </w:rPr>
              <w:t>7,388</w:t>
            </w:r>
          </w:p>
        </w:tc>
      </w:tr>
      <w:tr w:rsidR="00CC1863" w:rsidRPr="002357A8" w14:paraId="27AF6476" w14:textId="77777777" w:rsidTr="00DC5A30">
        <w:trPr>
          <w:cantSplit/>
        </w:trPr>
        <w:tc>
          <w:tcPr>
            <w:tcW w:w="5243" w:type="dxa"/>
            <w:tcBorders>
              <w:top w:val="nil"/>
              <w:bottom w:val="nil"/>
              <w:right w:val="nil"/>
            </w:tcBorders>
          </w:tcPr>
          <w:p w14:paraId="6B50D781" w14:textId="77777777" w:rsidR="00CC1863" w:rsidRPr="002357A8" w:rsidRDefault="00CC1863" w:rsidP="00DC5A30">
            <w:pPr>
              <w:pStyle w:val="Disclaimer"/>
              <w:spacing w:line="240" w:lineRule="atLeast"/>
              <w:ind w:firstLineChars="150" w:firstLine="330"/>
              <w:rPr>
                <w:rFonts w:eastAsia="华文楷体"/>
                <w:snapToGrid w:val="0"/>
                <w:sz w:val="22"/>
                <w:szCs w:val="22"/>
                <w:lang w:eastAsia="zh-CN"/>
              </w:rPr>
            </w:pPr>
            <w:r w:rsidRPr="002357A8">
              <w:rPr>
                <w:rFonts w:eastAsia="华文楷体"/>
                <w:sz w:val="22"/>
                <w:szCs w:val="22"/>
              </w:rPr>
              <w:t xml:space="preserve">Cash paid for </w:t>
            </w:r>
            <w:r w:rsidRPr="002357A8">
              <w:rPr>
                <w:rFonts w:eastAsia="华文楷体"/>
                <w:sz w:val="22"/>
                <w:szCs w:val="22"/>
                <w:lang w:eastAsia="zh-CN"/>
              </w:rPr>
              <w:t xml:space="preserve">other </w:t>
            </w:r>
            <w:r w:rsidRPr="002357A8">
              <w:rPr>
                <w:rFonts w:eastAsia="华文楷体"/>
                <w:sz w:val="22"/>
                <w:szCs w:val="22"/>
              </w:rPr>
              <w:t>investing activities</w:t>
            </w:r>
          </w:p>
        </w:tc>
        <w:tc>
          <w:tcPr>
            <w:tcW w:w="851" w:type="dxa"/>
            <w:tcBorders>
              <w:top w:val="nil"/>
              <w:left w:val="nil"/>
              <w:bottom w:val="nil"/>
              <w:right w:val="nil"/>
            </w:tcBorders>
          </w:tcPr>
          <w:p w14:paraId="17685B17" w14:textId="77777777" w:rsidR="00CC1863" w:rsidRPr="002357A8" w:rsidRDefault="00CC1863" w:rsidP="00DC5A30">
            <w:pPr>
              <w:jc w:val="center"/>
              <w:rPr>
                <w:snapToGrid w:val="0"/>
                <w:lang w:eastAsia="zh-CN"/>
              </w:rPr>
            </w:pPr>
          </w:p>
        </w:tc>
        <w:tc>
          <w:tcPr>
            <w:tcW w:w="1417" w:type="dxa"/>
            <w:tcBorders>
              <w:top w:val="nil"/>
              <w:left w:val="nil"/>
              <w:bottom w:val="single" w:sz="4" w:space="0" w:color="auto"/>
              <w:right w:val="nil"/>
            </w:tcBorders>
            <w:vAlign w:val="center"/>
          </w:tcPr>
          <w:p w14:paraId="197B3223" w14:textId="77777777" w:rsidR="00CC1863" w:rsidRPr="002357A8" w:rsidRDefault="00CC1863" w:rsidP="00DC5A30">
            <w:pPr>
              <w:jc w:val="right"/>
              <w:rPr>
                <w:sz w:val="22"/>
              </w:rPr>
            </w:pPr>
            <w:r w:rsidRPr="002357A8">
              <w:rPr>
                <w:sz w:val="22"/>
              </w:rPr>
              <w:t>-</w:t>
            </w:r>
          </w:p>
        </w:tc>
        <w:tc>
          <w:tcPr>
            <w:tcW w:w="426" w:type="dxa"/>
            <w:tcBorders>
              <w:top w:val="nil"/>
              <w:left w:val="nil"/>
              <w:bottom w:val="nil"/>
              <w:right w:val="nil"/>
            </w:tcBorders>
          </w:tcPr>
          <w:p w14:paraId="263F25B5" w14:textId="77777777" w:rsidR="00CC1863" w:rsidRPr="002357A8" w:rsidRDefault="00CC1863" w:rsidP="00DC5A30">
            <w:pPr>
              <w:jc w:val="right"/>
              <w:rPr>
                <w:sz w:val="22"/>
              </w:rPr>
            </w:pPr>
          </w:p>
        </w:tc>
        <w:tc>
          <w:tcPr>
            <w:tcW w:w="1417" w:type="dxa"/>
            <w:tcBorders>
              <w:top w:val="nil"/>
              <w:left w:val="nil"/>
              <w:bottom w:val="single" w:sz="4" w:space="0" w:color="auto"/>
            </w:tcBorders>
            <w:vAlign w:val="center"/>
          </w:tcPr>
          <w:p w14:paraId="5F96650C" w14:textId="77777777" w:rsidR="00CC1863" w:rsidRPr="002357A8" w:rsidRDefault="00CC1863" w:rsidP="00DC5A30">
            <w:pPr>
              <w:jc w:val="right"/>
              <w:rPr>
                <w:sz w:val="22"/>
              </w:rPr>
            </w:pPr>
            <w:r w:rsidRPr="002357A8">
              <w:rPr>
                <w:sz w:val="22"/>
              </w:rPr>
              <w:t>-</w:t>
            </w:r>
          </w:p>
        </w:tc>
      </w:tr>
      <w:tr w:rsidR="00CC1863" w:rsidRPr="002357A8" w14:paraId="0DA3D7A5" w14:textId="77777777" w:rsidTr="00DC5A30">
        <w:trPr>
          <w:cantSplit/>
        </w:trPr>
        <w:tc>
          <w:tcPr>
            <w:tcW w:w="5243" w:type="dxa"/>
            <w:tcBorders>
              <w:top w:val="nil"/>
              <w:bottom w:val="nil"/>
              <w:right w:val="nil"/>
            </w:tcBorders>
          </w:tcPr>
          <w:p w14:paraId="0EADDA50" w14:textId="77777777" w:rsidR="00CC1863" w:rsidRPr="002357A8" w:rsidRDefault="00CC1863" w:rsidP="00DC5A30">
            <w:pPr>
              <w:pStyle w:val="Disclaimer"/>
              <w:spacing w:line="240" w:lineRule="atLeast"/>
              <w:ind w:left="360" w:firstLineChars="300" w:firstLine="660"/>
              <w:rPr>
                <w:rFonts w:eastAsia="华文楷体"/>
                <w:snapToGrid w:val="0"/>
                <w:sz w:val="22"/>
                <w:szCs w:val="22"/>
                <w:lang w:eastAsia="zh-CN"/>
              </w:rPr>
            </w:pPr>
          </w:p>
        </w:tc>
        <w:tc>
          <w:tcPr>
            <w:tcW w:w="851" w:type="dxa"/>
            <w:tcBorders>
              <w:top w:val="nil"/>
              <w:left w:val="nil"/>
              <w:bottom w:val="nil"/>
              <w:right w:val="nil"/>
            </w:tcBorders>
          </w:tcPr>
          <w:p w14:paraId="3E9CE191" w14:textId="77777777" w:rsidR="00CC1863" w:rsidRPr="002357A8" w:rsidRDefault="00CC1863" w:rsidP="00DC5A30">
            <w:pPr>
              <w:pStyle w:val="a5"/>
              <w:tabs>
                <w:tab w:val="decimal" w:pos="1532"/>
              </w:tabs>
              <w:ind w:right="-201"/>
              <w:jc w:val="center"/>
              <w:rPr>
                <w:snapToGrid w:val="0"/>
                <w:lang w:eastAsia="zh-CN"/>
              </w:rPr>
            </w:pPr>
          </w:p>
        </w:tc>
        <w:tc>
          <w:tcPr>
            <w:tcW w:w="1417" w:type="dxa"/>
            <w:tcBorders>
              <w:top w:val="single" w:sz="4" w:space="0" w:color="auto"/>
              <w:left w:val="nil"/>
              <w:bottom w:val="nil"/>
              <w:right w:val="nil"/>
            </w:tcBorders>
            <w:vAlign w:val="bottom"/>
          </w:tcPr>
          <w:p w14:paraId="23863B7D" w14:textId="77777777" w:rsidR="00CC1863" w:rsidRPr="002357A8" w:rsidRDefault="00CC1863" w:rsidP="00DC5A30">
            <w:pPr>
              <w:jc w:val="right"/>
              <w:rPr>
                <w:sz w:val="22"/>
              </w:rPr>
            </w:pPr>
          </w:p>
        </w:tc>
        <w:tc>
          <w:tcPr>
            <w:tcW w:w="426" w:type="dxa"/>
            <w:tcBorders>
              <w:top w:val="nil"/>
              <w:left w:val="nil"/>
              <w:bottom w:val="nil"/>
              <w:right w:val="nil"/>
            </w:tcBorders>
          </w:tcPr>
          <w:p w14:paraId="6FA4ECA5" w14:textId="77777777" w:rsidR="00CC1863" w:rsidRPr="002357A8" w:rsidRDefault="00CC1863" w:rsidP="00DC5A30">
            <w:pPr>
              <w:ind w:right="-36"/>
              <w:jc w:val="right"/>
              <w:rPr>
                <w:rFonts w:eastAsia="华文楷体"/>
                <w:snapToGrid w:val="0"/>
                <w:sz w:val="22"/>
                <w:szCs w:val="22"/>
                <w:lang w:eastAsia="zh-CN"/>
              </w:rPr>
            </w:pPr>
          </w:p>
        </w:tc>
        <w:tc>
          <w:tcPr>
            <w:tcW w:w="1417" w:type="dxa"/>
            <w:tcBorders>
              <w:top w:val="single" w:sz="4" w:space="0" w:color="auto"/>
              <w:left w:val="nil"/>
              <w:bottom w:val="nil"/>
            </w:tcBorders>
            <w:vAlign w:val="bottom"/>
          </w:tcPr>
          <w:p w14:paraId="251765A9" w14:textId="77777777" w:rsidR="00CC1863" w:rsidRPr="002357A8" w:rsidRDefault="00CC1863" w:rsidP="00DC5A30">
            <w:pPr>
              <w:jc w:val="right"/>
              <w:rPr>
                <w:sz w:val="22"/>
              </w:rPr>
            </w:pPr>
          </w:p>
        </w:tc>
      </w:tr>
      <w:tr w:rsidR="00CC1863" w:rsidRPr="002357A8" w14:paraId="1B714E76" w14:textId="77777777" w:rsidTr="00DC5A30">
        <w:trPr>
          <w:cantSplit/>
        </w:trPr>
        <w:tc>
          <w:tcPr>
            <w:tcW w:w="5243" w:type="dxa"/>
            <w:tcBorders>
              <w:top w:val="nil"/>
              <w:bottom w:val="nil"/>
              <w:right w:val="nil"/>
            </w:tcBorders>
          </w:tcPr>
          <w:p w14:paraId="619480D9" w14:textId="77777777" w:rsidR="00CC1863" w:rsidRPr="002357A8" w:rsidRDefault="00CC1863" w:rsidP="00DC5A30">
            <w:pPr>
              <w:pStyle w:val="Disclaimer"/>
              <w:spacing w:line="240" w:lineRule="atLeast"/>
              <w:ind w:firstLineChars="150" w:firstLine="330"/>
              <w:rPr>
                <w:rFonts w:eastAsia="华文楷体"/>
                <w:snapToGrid w:val="0"/>
                <w:sz w:val="22"/>
                <w:szCs w:val="22"/>
                <w:lang w:eastAsia="zh-CN"/>
              </w:rPr>
            </w:pPr>
            <w:r w:rsidRPr="002357A8">
              <w:rPr>
                <w:rFonts w:eastAsia="华文楷体"/>
                <w:sz w:val="22"/>
                <w:szCs w:val="22"/>
              </w:rPr>
              <w:t>Sub-total of cash outflows</w:t>
            </w:r>
          </w:p>
        </w:tc>
        <w:tc>
          <w:tcPr>
            <w:tcW w:w="851" w:type="dxa"/>
            <w:tcBorders>
              <w:top w:val="nil"/>
              <w:left w:val="nil"/>
              <w:bottom w:val="nil"/>
              <w:right w:val="nil"/>
            </w:tcBorders>
          </w:tcPr>
          <w:p w14:paraId="191FEF9C" w14:textId="77777777" w:rsidR="00CC1863" w:rsidRPr="002357A8" w:rsidRDefault="00CC1863" w:rsidP="00DC5A30">
            <w:pPr>
              <w:pStyle w:val="a5"/>
              <w:tabs>
                <w:tab w:val="decimal" w:pos="1532"/>
              </w:tabs>
              <w:ind w:right="-201"/>
              <w:jc w:val="center"/>
              <w:rPr>
                <w:snapToGrid w:val="0"/>
                <w:lang w:eastAsia="zh-CN"/>
              </w:rPr>
            </w:pPr>
          </w:p>
        </w:tc>
        <w:tc>
          <w:tcPr>
            <w:tcW w:w="1417" w:type="dxa"/>
            <w:tcBorders>
              <w:top w:val="nil"/>
              <w:left w:val="nil"/>
              <w:bottom w:val="single" w:sz="4" w:space="0" w:color="auto"/>
              <w:right w:val="nil"/>
            </w:tcBorders>
            <w:vAlign w:val="center"/>
          </w:tcPr>
          <w:p w14:paraId="7937E0ED" w14:textId="77777777" w:rsidR="00CC1863" w:rsidRPr="002357A8" w:rsidRDefault="00CC1863" w:rsidP="00DC5A30">
            <w:pPr>
              <w:jc w:val="right"/>
              <w:rPr>
                <w:sz w:val="22"/>
              </w:rPr>
            </w:pPr>
            <w:r w:rsidRPr="002357A8">
              <w:rPr>
                <w:rFonts w:eastAsia="PMingLiU"/>
                <w:sz w:val="22"/>
                <w:szCs w:val="22"/>
                <w:lang w:eastAsia="zh-TW"/>
              </w:rPr>
              <w:t>3,348,463</w:t>
            </w:r>
          </w:p>
        </w:tc>
        <w:tc>
          <w:tcPr>
            <w:tcW w:w="426" w:type="dxa"/>
            <w:tcBorders>
              <w:top w:val="nil"/>
              <w:left w:val="nil"/>
              <w:bottom w:val="nil"/>
              <w:right w:val="nil"/>
            </w:tcBorders>
          </w:tcPr>
          <w:p w14:paraId="6FBCD935" w14:textId="77777777" w:rsidR="00CC1863" w:rsidRPr="002357A8" w:rsidRDefault="00CC1863" w:rsidP="00DC5A30">
            <w:pPr>
              <w:jc w:val="right"/>
              <w:rPr>
                <w:sz w:val="22"/>
              </w:rPr>
            </w:pPr>
          </w:p>
        </w:tc>
        <w:tc>
          <w:tcPr>
            <w:tcW w:w="1417" w:type="dxa"/>
            <w:tcBorders>
              <w:top w:val="nil"/>
              <w:left w:val="nil"/>
              <w:bottom w:val="single" w:sz="4" w:space="0" w:color="auto"/>
            </w:tcBorders>
            <w:vAlign w:val="center"/>
          </w:tcPr>
          <w:p w14:paraId="3AE5C2DC" w14:textId="77777777" w:rsidR="00CC1863" w:rsidRPr="002357A8" w:rsidRDefault="00CC1863" w:rsidP="00DC5A30">
            <w:pPr>
              <w:jc w:val="right"/>
              <w:rPr>
                <w:sz w:val="22"/>
              </w:rPr>
            </w:pPr>
            <w:r w:rsidRPr="002357A8">
              <w:rPr>
                <w:rFonts w:eastAsia="PMingLiU"/>
                <w:sz w:val="22"/>
                <w:szCs w:val="22"/>
                <w:lang w:eastAsia="zh-TW"/>
              </w:rPr>
              <w:t>1,279,801</w:t>
            </w:r>
          </w:p>
        </w:tc>
      </w:tr>
      <w:tr w:rsidR="00CC1863" w:rsidRPr="002357A8" w14:paraId="76AEC3B7" w14:textId="77777777" w:rsidTr="00DC5A30">
        <w:trPr>
          <w:cantSplit/>
        </w:trPr>
        <w:tc>
          <w:tcPr>
            <w:tcW w:w="5243" w:type="dxa"/>
            <w:tcBorders>
              <w:top w:val="nil"/>
              <w:bottom w:val="nil"/>
              <w:right w:val="nil"/>
            </w:tcBorders>
          </w:tcPr>
          <w:p w14:paraId="64DBC4DB" w14:textId="77777777" w:rsidR="00CC1863" w:rsidRPr="002357A8" w:rsidRDefault="00CC1863" w:rsidP="00DC5A30">
            <w:pPr>
              <w:pStyle w:val="Disclaimer"/>
              <w:spacing w:line="240" w:lineRule="atLeast"/>
              <w:ind w:left="360" w:firstLine="59"/>
              <w:rPr>
                <w:rFonts w:eastAsia="华文楷体"/>
                <w:snapToGrid w:val="0"/>
                <w:sz w:val="22"/>
                <w:szCs w:val="22"/>
                <w:lang w:eastAsia="zh-CN"/>
              </w:rPr>
            </w:pPr>
          </w:p>
        </w:tc>
        <w:tc>
          <w:tcPr>
            <w:tcW w:w="851" w:type="dxa"/>
            <w:tcBorders>
              <w:top w:val="nil"/>
              <w:left w:val="nil"/>
              <w:bottom w:val="nil"/>
              <w:right w:val="nil"/>
            </w:tcBorders>
          </w:tcPr>
          <w:p w14:paraId="5E1BE40B" w14:textId="77777777" w:rsidR="00CC1863" w:rsidRPr="002357A8" w:rsidRDefault="00CC1863" w:rsidP="00DC5A30">
            <w:pPr>
              <w:pStyle w:val="a5"/>
              <w:tabs>
                <w:tab w:val="decimal" w:pos="1532"/>
              </w:tabs>
              <w:ind w:right="-201"/>
              <w:jc w:val="center"/>
              <w:rPr>
                <w:snapToGrid w:val="0"/>
                <w:lang w:eastAsia="zh-CN"/>
              </w:rPr>
            </w:pPr>
          </w:p>
        </w:tc>
        <w:tc>
          <w:tcPr>
            <w:tcW w:w="1417" w:type="dxa"/>
            <w:tcBorders>
              <w:top w:val="single" w:sz="4" w:space="0" w:color="auto"/>
              <w:left w:val="nil"/>
              <w:bottom w:val="nil"/>
              <w:right w:val="nil"/>
            </w:tcBorders>
            <w:vAlign w:val="center"/>
          </w:tcPr>
          <w:p w14:paraId="6F0855B5" w14:textId="77777777" w:rsidR="00CC1863" w:rsidRPr="002357A8" w:rsidRDefault="00CC1863" w:rsidP="00DC5A30">
            <w:pPr>
              <w:jc w:val="right"/>
              <w:rPr>
                <w:sz w:val="22"/>
              </w:rPr>
            </w:pPr>
          </w:p>
        </w:tc>
        <w:tc>
          <w:tcPr>
            <w:tcW w:w="426" w:type="dxa"/>
            <w:tcBorders>
              <w:top w:val="nil"/>
              <w:left w:val="nil"/>
              <w:bottom w:val="nil"/>
              <w:right w:val="nil"/>
            </w:tcBorders>
          </w:tcPr>
          <w:p w14:paraId="2DCCE72F" w14:textId="77777777" w:rsidR="00CC1863" w:rsidRPr="002357A8" w:rsidRDefault="00CC1863" w:rsidP="00DC5A30">
            <w:pPr>
              <w:ind w:right="-36"/>
              <w:jc w:val="right"/>
              <w:rPr>
                <w:rFonts w:eastAsia="华文楷体"/>
                <w:b/>
                <w:snapToGrid w:val="0"/>
                <w:sz w:val="22"/>
                <w:szCs w:val="22"/>
                <w:lang w:eastAsia="zh-CN"/>
              </w:rPr>
            </w:pPr>
          </w:p>
        </w:tc>
        <w:tc>
          <w:tcPr>
            <w:tcW w:w="1417" w:type="dxa"/>
            <w:tcBorders>
              <w:top w:val="single" w:sz="4" w:space="0" w:color="auto"/>
              <w:left w:val="nil"/>
              <w:bottom w:val="nil"/>
            </w:tcBorders>
            <w:vAlign w:val="center"/>
          </w:tcPr>
          <w:p w14:paraId="28CDB53E" w14:textId="77777777" w:rsidR="00CC1863" w:rsidRPr="002357A8" w:rsidRDefault="00CC1863" w:rsidP="00DC5A30">
            <w:pPr>
              <w:jc w:val="right"/>
              <w:rPr>
                <w:sz w:val="22"/>
              </w:rPr>
            </w:pPr>
          </w:p>
        </w:tc>
      </w:tr>
      <w:tr w:rsidR="00CC1863" w:rsidRPr="002357A8" w14:paraId="49CFD058" w14:textId="77777777" w:rsidTr="00DC5A30">
        <w:trPr>
          <w:cantSplit/>
        </w:trPr>
        <w:tc>
          <w:tcPr>
            <w:tcW w:w="5243" w:type="dxa"/>
            <w:tcBorders>
              <w:top w:val="nil"/>
              <w:bottom w:val="nil"/>
              <w:right w:val="nil"/>
            </w:tcBorders>
          </w:tcPr>
          <w:p w14:paraId="29974C87" w14:textId="77777777" w:rsidR="00CC1863" w:rsidRPr="002357A8" w:rsidRDefault="00CC1863" w:rsidP="00DC5A30">
            <w:pPr>
              <w:pStyle w:val="Disclaimer"/>
              <w:spacing w:line="240" w:lineRule="atLeast"/>
              <w:ind w:firstLineChars="150" w:firstLine="330"/>
              <w:rPr>
                <w:rFonts w:eastAsia="华文楷体"/>
                <w:snapToGrid w:val="0"/>
                <w:sz w:val="22"/>
                <w:szCs w:val="22"/>
                <w:lang w:eastAsia="zh-CN"/>
              </w:rPr>
            </w:pPr>
            <w:r w:rsidRPr="002357A8">
              <w:rPr>
                <w:rFonts w:eastAsia="华文楷体"/>
                <w:bCs/>
                <w:sz w:val="22"/>
                <w:szCs w:val="22"/>
              </w:rPr>
              <w:t>Net cash outflow from investing activities</w:t>
            </w:r>
          </w:p>
        </w:tc>
        <w:tc>
          <w:tcPr>
            <w:tcW w:w="851" w:type="dxa"/>
            <w:tcBorders>
              <w:top w:val="nil"/>
              <w:left w:val="nil"/>
              <w:bottom w:val="nil"/>
              <w:right w:val="nil"/>
            </w:tcBorders>
          </w:tcPr>
          <w:p w14:paraId="2C5F9310" w14:textId="77777777" w:rsidR="00CC1863" w:rsidRPr="002357A8" w:rsidRDefault="00CC1863" w:rsidP="00DC5A30">
            <w:pPr>
              <w:pStyle w:val="a5"/>
              <w:tabs>
                <w:tab w:val="decimal" w:pos="1532"/>
              </w:tabs>
              <w:ind w:right="-201"/>
              <w:jc w:val="center"/>
              <w:rPr>
                <w:snapToGrid w:val="0"/>
                <w:lang w:eastAsia="zh-CN"/>
              </w:rPr>
            </w:pPr>
          </w:p>
        </w:tc>
        <w:tc>
          <w:tcPr>
            <w:tcW w:w="1417" w:type="dxa"/>
            <w:tcBorders>
              <w:top w:val="nil"/>
              <w:left w:val="nil"/>
              <w:bottom w:val="single" w:sz="12" w:space="0" w:color="auto"/>
              <w:right w:val="nil"/>
            </w:tcBorders>
            <w:vAlign w:val="center"/>
          </w:tcPr>
          <w:p w14:paraId="6999933E" w14:textId="77777777" w:rsidR="00CC1863" w:rsidRPr="002357A8" w:rsidRDefault="00CC1863" w:rsidP="00DC5A30">
            <w:pPr>
              <w:jc w:val="right"/>
              <w:rPr>
                <w:sz w:val="22"/>
              </w:rPr>
            </w:pPr>
            <w:r w:rsidRPr="002357A8">
              <w:rPr>
                <w:rFonts w:eastAsia="PMingLiU"/>
                <w:sz w:val="22"/>
                <w:szCs w:val="22"/>
                <w:lang w:eastAsia="zh-TW"/>
              </w:rPr>
              <w:t>-3,178,757</w:t>
            </w:r>
          </w:p>
        </w:tc>
        <w:tc>
          <w:tcPr>
            <w:tcW w:w="426" w:type="dxa"/>
            <w:tcBorders>
              <w:top w:val="nil"/>
              <w:left w:val="nil"/>
              <w:bottom w:val="nil"/>
              <w:right w:val="nil"/>
            </w:tcBorders>
          </w:tcPr>
          <w:p w14:paraId="43B2A7D6" w14:textId="77777777" w:rsidR="00CC1863" w:rsidRPr="002357A8" w:rsidRDefault="00CC1863" w:rsidP="00DC5A30">
            <w:pPr>
              <w:jc w:val="right"/>
              <w:rPr>
                <w:bCs/>
                <w:sz w:val="22"/>
              </w:rPr>
            </w:pPr>
          </w:p>
        </w:tc>
        <w:tc>
          <w:tcPr>
            <w:tcW w:w="1417" w:type="dxa"/>
            <w:tcBorders>
              <w:top w:val="nil"/>
              <w:left w:val="nil"/>
              <w:bottom w:val="single" w:sz="12" w:space="0" w:color="auto"/>
            </w:tcBorders>
            <w:vAlign w:val="center"/>
          </w:tcPr>
          <w:p w14:paraId="37DD8F50" w14:textId="77777777" w:rsidR="00CC1863" w:rsidRPr="002357A8" w:rsidRDefault="00CC1863" w:rsidP="00DC5A30">
            <w:pPr>
              <w:jc w:val="right"/>
              <w:rPr>
                <w:sz w:val="22"/>
              </w:rPr>
            </w:pPr>
            <w:r w:rsidRPr="002357A8">
              <w:rPr>
                <w:rFonts w:eastAsia="PMingLiU"/>
                <w:sz w:val="22"/>
                <w:szCs w:val="22"/>
                <w:lang w:eastAsia="zh-TW"/>
              </w:rPr>
              <w:t>-1,174,471</w:t>
            </w:r>
          </w:p>
        </w:tc>
      </w:tr>
    </w:tbl>
    <w:p w14:paraId="4478A978" w14:textId="77777777" w:rsidR="00CC1863" w:rsidRPr="002357A8" w:rsidRDefault="00CC1863" w:rsidP="00CC1863">
      <w:pPr>
        <w:tabs>
          <w:tab w:val="center" w:pos="4820"/>
          <w:tab w:val="decimal" w:pos="7088"/>
          <w:tab w:val="decimal" w:pos="9071"/>
        </w:tabs>
        <w:ind w:left="482" w:hanging="482"/>
        <w:rPr>
          <w:rFonts w:eastAsia="华文楷体"/>
          <w:sz w:val="22"/>
          <w:szCs w:val="22"/>
          <w:lang w:eastAsia="zh-CN"/>
        </w:rPr>
      </w:pPr>
    </w:p>
    <w:p w14:paraId="640A30D7" w14:textId="77777777" w:rsidR="00CC1863" w:rsidRPr="002357A8" w:rsidRDefault="00CC1863" w:rsidP="00CC1863">
      <w:pPr>
        <w:jc w:val="left"/>
        <w:rPr>
          <w:rFonts w:eastAsia="华文楷体"/>
          <w:sz w:val="22"/>
          <w:szCs w:val="22"/>
          <w:u w:val="double"/>
          <w:lang w:eastAsia="zh-CN"/>
        </w:rPr>
      </w:pPr>
      <w:r w:rsidRPr="002357A8">
        <w:rPr>
          <w:rFonts w:eastAsia="华文楷体"/>
          <w:sz w:val="22"/>
          <w:szCs w:val="22"/>
          <w:u w:val="double"/>
          <w:lang w:eastAsia="zh-CN"/>
        </w:rPr>
        <w:br w:type="page"/>
      </w:r>
    </w:p>
    <w:p w14:paraId="7600968C" w14:textId="77777777" w:rsidR="00CC1863" w:rsidRPr="002357A8" w:rsidRDefault="00CC1863" w:rsidP="00CC1863">
      <w:pPr>
        <w:tabs>
          <w:tab w:val="center" w:pos="4820"/>
          <w:tab w:val="right" w:pos="7088"/>
          <w:tab w:val="right" w:pos="9071"/>
        </w:tabs>
        <w:ind w:left="482" w:hanging="482"/>
        <w:rPr>
          <w:rFonts w:eastAsia="华文楷体"/>
          <w:b/>
          <w:sz w:val="22"/>
          <w:szCs w:val="22"/>
          <w:lang w:eastAsia="zh-CN"/>
        </w:rPr>
      </w:pPr>
      <w:r w:rsidRPr="002357A8">
        <w:rPr>
          <w:b/>
          <w:i/>
          <w:sz w:val="22"/>
          <w:szCs w:val="22"/>
        </w:rPr>
        <w:lastRenderedPageBreak/>
        <w:t>Consolidated</w:t>
      </w:r>
      <w:r w:rsidRPr="002357A8">
        <w:rPr>
          <w:b/>
          <w:i/>
          <w:sz w:val="22"/>
          <w:szCs w:val="22"/>
          <w:lang w:eastAsia="zh-CN"/>
        </w:rPr>
        <w:t xml:space="preserve"> </w:t>
      </w:r>
      <w:r w:rsidRPr="002357A8">
        <w:rPr>
          <w:rFonts w:eastAsia="华文楷体"/>
          <w:b/>
          <w:sz w:val="22"/>
          <w:szCs w:val="22"/>
          <w:lang w:eastAsia="zh-CN"/>
        </w:rPr>
        <w:t xml:space="preserve">Cash flow statement </w:t>
      </w:r>
      <w:r w:rsidRPr="002357A8">
        <w:rPr>
          <w:i/>
          <w:sz w:val="22"/>
          <w:szCs w:val="22"/>
        </w:rPr>
        <w:t>(continued)</w:t>
      </w:r>
    </w:p>
    <w:p w14:paraId="0F9C6F06" w14:textId="77777777" w:rsidR="00CC1863" w:rsidRPr="002357A8" w:rsidRDefault="00CC1863" w:rsidP="00CC1863">
      <w:pPr>
        <w:rPr>
          <w:i/>
          <w:sz w:val="22"/>
          <w:szCs w:val="22"/>
          <w:lang w:eastAsia="zh-CN"/>
        </w:rPr>
      </w:pPr>
      <w:r w:rsidRPr="002357A8">
        <w:rPr>
          <w:i/>
          <w:sz w:val="22"/>
          <w:szCs w:val="22"/>
          <w:lang w:eastAsia="zh-CN"/>
        </w:rPr>
        <w:t>(Expressed in thousands of renminbi yuan)</w:t>
      </w:r>
    </w:p>
    <w:p w14:paraId="7F5BFDE3" w14:textId="77777777" w:rsidR="00CC1863" w:rsidRPr="002357A8" w:rsidRDefault="00CC1863" w:rsidP="00CC1863">
      <w:pPr>
        <w:jc w:val="left"/>
        <w:rPr>
          <w:lang w:eastAsia="zh-CN"/>
        </w:rPr>
      </w:pPr>
    </w:p>
    <w:p w14:paraId="0727DCF6" w14:textId="77777777" w:rsidR="00CC1863" w:rsidRPr="002357A8" w:rsidRDefault="00CC1863" w:rsidP="00CC1863">
      <w:pPr>
        <w:jc w:val="left"/>
        <w:rPr>
          <w:lang w:eastAsia="zh-CN"/>
        </w:rPr>
      </w:pPr>
    </w:p>
    <w:p w14:paraId="1F5487A3" w14:textId="77777777" w:rsidR="00CC1863" w:rsidRPr="002357A8" w:rsidRDefault="00CC1863" w:rsidP="00CC1863">
      <w:pPr>
        <w:tabs>
          <w:tab w:val="center" w:pos="4820"/>
          <w:tab w:val="right" w:pos="7088"/>
          <w:tab w:val="right" w:pos="9071"/>
        </w:tabs>
        <w:ind w:left="482" w:hanging="482"/>
        <w:rPr>
          <w:sz w:val="22"/>
          <w:u w:val="single"/>
          <w:lang w:eastAsia="zh-CN"/>
        </w:rPr>
      </w:pPr>
      <w:r w:rsidRPr="002357A8">
        <w:rPr>
          <w:rFonts w:eastAsia="华文楷体"/>
        </w:rPr>
        <w:tab/>
      </w:r>
      <w:r w:rsidRPr="002357A8">
        <w:rPr>
          <w:rFonts w:eastAsia="华文楷体"/>
        </w:rPr>
        <w:tab/>
        <w:t xml:space="preserve">                    </w:t>
      </w:r>
      <w:r w:rsidRPr="002357A8">
        <w:rPr>
          <w:rFonts w:eastAsia="华文楷体"/>
          <w:sz w:val="22"/>
        </w:rPr>
        <w:t>Note</w:t>
      </w:r>
      <w:r w:rsidRPr="002357A8">
        <w:rPr>
          <w:rFonts w:eastAsia="华文楷体"/>
          <w:sz w:val="22"/>
        </w:rPr>
        <w:tab/>
      </w:r>
      <w:r w:rsidRPr="002357A8">
        <w:rPr>
          <w:rFonts w:eastAsia="华文楷体"/>
          <w:sz w:val="22"/>
          <w:u w:val="single"/>
        </w:rPr>
        <w:t>201</w:t>
      </w:r>
      <w:r w:rsidRPr="002357A8">
        <w:rPr>
          <w:sz w:val="22"/>
          <w:u w:val="single"/>
          <w:lang w:eastAsia="zh-CN"/>
        </w:rPr>
        <w:t>9</w:t>
      </w:r>
      <w:r w:rsidRPr="002357A8">
        <w:rPr>
          <w:rFonts w:eastAsia="华文楷体"/>
          <w:sz w:val="22"/>
        </w:rPr>
        <w:tab/>
      </w:r>
      <w:r w:rsidRPr="002357A8">
        <w:rPr>
          <w:rFonts w:eastAsia="华文楷体"/>
          <w:sz w:val="22"/>
          <w:u w:val="single"/>
        </w:rPr>
        <w:t>201</w:t>
      </w:r>
      <w:r w:rsidRPr="002357A8">
        <w:rPr>
          <w:rFonts w:hint="eastAsia"/>
          <w:sz w:val="22"/>
          <w:u w:val="single"/>
          <w:lang w:eastAsia="zh-CN"/>
        </w:rPr>
        <w:t>8</w:t>
      </w:r>
    </w:p>
    <w:p w14:paraId="08E42985" w14:textId="77777777" w:rsidR="00CC1863" w:rsidRPr="002357A8" w:rsidRDefault="00CC1863" w:rsidP="00CC1863">
      <w:pPr>
        <w:tabs>
          <w:tab w:val="center" w:pos="4820"/>
          <w:tab w:val="decimal" w:pos="7088"/>
          <w:tab w:val="decimal" w:pos="9071"/>
        </w:tabs>
        <w:ind w:left="482" w:hanging="482"/>
        <w:rPr>
          <w:rFonts w:eastAsia="华文楷体"/>
          <w:sz w:val="22"/>
        </w:rPr>
      </w:pPr>
      <w:r w:rsidRPr="002357A8">
        <w:rPr>
          <w:rFonts w:eastAsia="华文楷体"/>
          <w:bCs/>
          <w:i/>
          <w:sz w:val="22"/>
        </w:rPr>
        <w:tab/>
      </w:r>
      <w:r w:rsidRPr="002357A8">
        <w:rPr>
          <w:rFonts w:eastAsia="华文楷体"/>
          <w:bCs/>
          <w:i/>
          <w:sz w:val="22"/>
        </w:rPr>
        <w:tab/>
      </w:r>
      <w:r w:rsidRPr="002357A8">
        <w:rPr>
          <w:rFonts w:eastAsia="华文楷体"/>
          <w:bCs/>
          <w:i/>
          <w:sz w:val="22"/>
        </w:rPr>
        <w:tab/>
      </w:r>
      <w:r w:rsidRPr="002357A8">
        <w:rPr>
          <w:rFonts w:eastAsia="华文楷体"/>
          <w:bCs/>
          <w:i/>
          <w:sz w:val="22"/>
        </w:rPr>
        <w:tab/>
      </w:r>
    </w:p>
    <w:p w14:paraId="34199AB9" w14:textId="77777777" w:rsidR="00CC1863" w:rsidRPr="002357A8" w:rsidRDefault="00CC1863" w:rsidP="00CC1863">
      <w:pPr>
        <w:tabs>
          <w:tab w:val="center" w:pos="4820"/>
          <w:tab w:val="decimal" w:pos="7088"/>
          <w:tab w:val="decimal" w:pos="9071"/>
        </w:tabs>
        <w:ind w:left="482" w:hanging="482"/>
        <w:rPr>
          <w:rFonts w:eastAsia="华文楷体"/>
          <w:lang w:eastAsia="zh-CN"/>
        </w:rPr>
      </w:pPr>
    </w:p>
    <w:tbl>
      <w:tblPr>
        <w:tblW w:w="9354" w:type="dxa"/>
        <w:tblInd w:w="-32" w:type="dxa"/>
        <w:tblBorders>
          <w:insideH w:val="single" w:sz="4" w:space="0" w:color="auto"/>
          <w:insideV w:val="single" w:sz="4" w:space="0" w:color="auto"/>
        </w:tblBorders>
        <w:tblLayout w:type="fixed"/>
        <w:tblLook w:val="0000" w:firstRow="0" w:lastRow="0" w:firstColumn="0" w:lastColumn="0" w:noHBand="0" w:noVBand="0"/>
      </w:tblPr>
      <w:tblGrid>
        <w:gridCol w:w="5243"/>
        <w:gridCol w:w="709"/>
        <w:gridCol w:w="1559"/>
        <w:gridCol w:w="426"/>
        <w:gridCol w:w="1417"/>
      </w:tblGrid>
      <w:tr w:rsidR="00CC1863" w:rsidRPr="002357A8" w14:paraId="2EDCCB28" w14:textId="77777777" w:rsidTr="00DC5A30">
        <w:trPr>
          <w:cantSplit/>
        </w:trPr>
        <w:tc>
          <w:tcPr>
            <w:tcW w:w="5243" w:type="dxa"/>
            <w:tcBorders>
              <w:top w:val="nil"/>
              <w:bottom w:val="nil"/>
              <w:right w:val="nil"/>
            </w:tcBorders>
          </w:tcPr>
          <w:p w14:paraId="55518904" w14:textId="77777777" w:rsidR="00CC1863" w:rsidRPr="002357A8" w:rsidRDefault="00CC1863" w:rsidP="00DC5A30">
            <w:pPr>
              <w:rPr>
                <w:lang w:eastAsia="zh-CN"/>
              </w:rPr>
            </w:pPr>
          </w:p>
        </w:tc>
        <w:tc>
          <w:tcPr>
            <w:tcW w:w="709" w:type="dxa"/>
            <w:tcBorders>
              <w:top w:val="nil"/>
              <w:left w:val="nil"/>
              <w:bottom w:val="nil"/>
              <w:right w:val="nil"/>
            </w:tcBorders>
          </w:tcPr>
          <w:p w14:paraId="3402482E" w14:textId="77777777" w:rsidR="00CC1863" w:rsidRPr="002357A8" w:rsidRDefault="00CC1863" w:rsidP="00DC5A30">
            <w:pPr>
              <w:pStyle w:val="a5"/>
              <w:tabs>
                <w:tab w:val="decimal" w:pos="1532"/>
              </w:tabs>
              <w:ind w:right="-201"/>
              <w:jc w:val="center"/>
              <w:rPr>
                <w:rFonts w:eastAsia="黑体"/>
                <w:snapToGrid w:val="0"/>
                <w:lang w:eastAsia="zh-CN"/>
              </w:rPr>
            </w:pPr>
          </w:p>
        </w:tc>
        <w:tc>
          <w:tcPr>
            <w:tcW w:w="1559" w:type="dxa"/>
            <w:tcBorders>
              <w:top w:val="nil"/>
              <w:left w:val="nil"/>
              <w:bottom w:val="nil"/>
              <w:right w:val="nil"/>
            </w:tcBorders>
            <w:vAlign w:val="bottom"/>
          </w:tcPr>
          <w:p w14:paraId="5697CB80" w14:textId="77777777" w:rsidR="00CC1863" w:rsidRPr="002357A8" w:rsidRDefault="00CC1863" w:rsidP="00DC5A30">
            <w:pPr>
              <w:tabs>
                <w:tab w:val="center" w:pos="4320"/>
                <w:tab w:val="right" w:pos="8640"/>
              </w:tabs>
              <w:ind w:right="-36"/>
              <w:jc w:val="right"/>
              <w:rPr>
                <w:snapToGrid w:val="0"/>
                <w:sz w:val="22"/>
                <w:lang w:eastAsia="zh-CN"/>
              </w:rPr>
            </w:pPr>
          </w:p>
        </w:tc>
        <w:tc>
          <w:tcPr>
            <w:tcW w:w="426" w:type="dxa"/>
            <w:tcBorders>
              <w:top w:val="nil"/>
              <w:left w:val="nil"/>
              <w:bottom w:val="nil"/>
              <w:right w:val="nil"/>
            </w:tcBorders>
          </w:tcPr>
          <w:p w14:paraId="1866CF95" w14:textId="77777777" w:rsidR="00CC1863" w:rsidRPr="002357A8" w:rsidRDefault="00CC1863" w:rsidP="00DC5A30">
            <w:pPr>
              <w:pStyle w:val="a5"/>
              <w:tabs>
                <w:tab w:val="decimal" w:pos="1138"/>
              </w:tabs>
              <w:spacing w:line="240" w:lineRule="atLeast"/>
              <w:ind w:right="-346"/>
              <w:jc w:val="right"/>
              <w:rPr>
                <w:rFonts w:eastAsia="黑体"/>
                <w:bCs/>
                <w:snapToGrid w:val="0"/>
                <w:sz w:val="22"/>
                <w:lang w:eastAsia="zh-CN"/>
              </w:rPr>
            </w:pPr>
          </w:p>
        </w:tc>
        <w:tc>
          <w:tcPr>
            <w:tcW w:w="1417" w:type="dxa"/>
            <w:tcBorders>
              <w:top w:val="nil"/>
              <w:left w:val="nil"/>
              <w:bottom w:val="nil"/>
            </w:tcBorders>
            <w:vAlign w:val="bottom"/>
          </w:tcPr>
          <w:p w14:paraId="3B36580D" w14:textId="77777777" w:rsidR="00CC1863" w:rsidRPr="002357A8" w:rsidRDefault="00CC1863" w:rsidP="00DC5A30">
            <w:pPr>
              <w:ind w:right="-38"/>
              <w:jc w:val="right"/>
              <w:rPr>
                <w:sz w:val="22"/>
                <w:lang w:eastAsia="zh-CN"/>
              </w:rPr>
            </w:pPr>
          </w:p>
        </w:tc>
      </w:tr>
      <w:tr w:rsidR="00CC1863" w:rsidRPr="002357A8" w14:paraId="4D0947E6" w14:textId="77777777" w:rsidTr="00DC5A30">
        <w:trPr>
          <w:cantSplit/>
        </w:trPr>
        <w:tc>
          <w:tcPr>
            <w:tcW w:w="5243" w:type="dxa"/>
            <w:tcBorders>
              <w:top w:val="nil"/>
              <w:bottom w:val="nil"/>
              <w:right w:val="nil"/>
            </w:tcBorders>
          </w:tcPr>
          <w:p w14:paraId="676A8E9A" w14:textId="77777777" w:rsidR="00CC1863" w:rsidRPr="002357A8" w:rsidRDefault="00CC1863" w:rsidP="00DC5A30">
            <w:pPr>
              <w:pStyle w:val="a5"/>
              <w:spacing w:line="240" w:lineRule="atLeast"/>
              <w:rPr>
                <w:rFonts w:eastAsia="华文楷体"/>
                <w:snapToGrid w:val="0"/>
                <w:sz w:val="22"/>
                <w:szCs w:val="22"/>
                <w:lang w:eastAsia="zh-CN"/>
              </w:rPr>
            </w:pPr>
            <w:r w:rsidRPr="002357A8">
              <w:rPr>
                <w:rFonts w:eastAsia="华文楷体"/>
                <w:bCs/>
                <w:sz w:val="22"/>
                <w:szCs w:val="22"/>
              </w:rPr>
              <w:t>3.Cash flows from financing activities</w:t>
            </w:r>
            <w:r w:rsidRPr="002357A8">
              <w:rPr>
                <w:rFonts w:eastAsia="华文楷体" w:hint="eastAsia"/>
                <w:sz w:val="22"/>
                <w:szCs w:val="22"/>
              </w:rPr>
              <w:t>：</w:t>
            </w:r>
          </w:p>
        </w:tc>
        <w:tc>
          <w:tcPr>
            <w:tcW w:w="709" w:type="dxa"/>
            <w:tcBorders>
              <w:top w:val="nil"/>
              <w:left w:val="nil"/>
              <w:bottom w:val="nil"/>
              <w:right w:val="nil"/>
            </w:tcBorders>
          </w:tcPr>
          <w:p w14:paraId="7DED9850" w14:textId="77777777" w:rsidR="00CC1863" w:rsidRPr="002357A8" w:rsidRDefault="00CC1863" w:rsidP="00DC5A30">
            <w:pPr>
              <w:pStyle w:val="a5"/>
              <w:tabs>
                <w:tab w:val="decimal" w:pos="1532"/>
              </w:tabs>
              <w:ind w:right="-201"/>
              <w:jc w:val="center"/>
              <w:rPr>
                <w:rFonts w:eastAsia="黑体"/>
                <w:snapToGrid w:val="0"/>
                <w:lang w:eastAsia="zh-CN"/>
              </w:rPr>
            </w:pPr>
          </w:p>
        </w:tc>
        <w:tc>
          <w:tcPr>
            <w:tcW w:w="1559" w:type="dxa"/>
            <w:tcBorders>
              <w:top w:val="nil"/>
              <w:left w:val="nil"/>
              <w:bottom w:val="nil"/>
              <w:right w:val="nil"/>
            </w:tcBorders>
            <w:vAlign w:val="bottom"/>
          </w:tcPr>
          <w:p w14:paraId="1EF92442" w14:textId="77777777" w:rsidR="00CC1863" w:rsidRPr="002357A8" w:rsidRDefault="00CC1863" w:rsidP="00DC5A30">
            <w:pPr>
              <w:tabs>
                <w:tab w:val="center" w:pos="4320"/>
                <w:tab w:val="right" w:pos="8640"/>
              </w:tabs>
              <w:ind w:right="-36"/>
              <w:jc w:val="right"/>
              <w:rPr>
                <w:snapToGrid w:val="0"/>
                <w:sz w:val="22"/>
                <w:lang w:eastAsia="zh-CN"/>
              </w:rPr>
            </w:pPr>
          </w:p>
        </w:tc>
        <w:tc>
          <w:tcPr>
            <w:tcW w:w="426" w:type="dxa"/>
            <w:tcBorders>
              <w:top w:val="nil"/>
              <w:left w:val="nil"/>
              <w:bottom w:val="nil"/>
              <w:right w:val="nil"/>
            </w:tcBorders>
          </w:tcPr>
          <w:p w14:paraId="56F0C0BB" w14:textId="77777777" w:rsidR="00CC1863" w:rsidRPr="002357A8" w:rsidRDefault="00CC1863" w:rsidP="00DC5A30">
            <w:pPr>
              <w:pStyle w:val="a5"/>
              <w:tabs>
                <w:tab w:val="decimal" w:pos="1138"/>
              </w:tabs>
              <w:spacing w:line="240" w:lineRule="atLeast"/>
              <w:ind w:right="-346"/>
              <w:jc w:val="right"/>
              <w:rPr>
                <w:rFonts w:eastAsia="'宋体"/>
                <w:snapToGrid w:val="0"/>
                <w:sz w:val="22"/>
                <w:lang w:eastAsia="zh-CN"/>
              </w:rPr>
            </w:pPr>
          </w:p>
        </w:tc>
        <w:tc>
          <w:tcPr>
            <w:tcW w:w="1417" w:type="dxa"/>
            <w:tcBorders>
              <w:top w:val="nil"/>
              <w:left w:val="nil"/>
              <w:bottom w:val="nil"/>
            </w:tcBorders>
            <w:vAlign w:val="bottom"/>
          </w:tcPr>
          <w:p w14:paraId="6D1EAE15" w14:textId="77777777" w:rsidR="00CC1863" w:rsidRPr="002357A8" w:rsidRDefault="00CC1863" w:rsidP="00DC5A30">
            <w:pPr>
              <w:ind w:right="-38"/>
              <w:jc w:val="right"/>
              <w:rPr>
                <w:sz w:val="22"/>
                <w:lang w:eastAsia="zh-CN"/>
              </w:rPr>
            </w:pPr>
          </w:p>
        </w:tc>
      </w:tr>
      <w:tr w:rsidR="00CC1863" w:rsidRPr="002357A8" w14:paraId="22D9A9DF" w14:textId="77777777" w:rsidTr="00DC5A30">
        <w:trPr>
          <w:cantSplit/>
        </w:trPr>
        <w:tc>
          <w:tcPr>
            <w:tcW w:w="5243" w:type="dxa"/>
            <w:tcBorders>
              <w:top w:val="nil"/>
              <w:bottom w:val="nil"/>
              <w:right w:val="nil"/>
            </w:tcBorders>
          </w:tcPr>
          <w:p w14:paraId="78182E86" w14:textId="77777777" w:rsidR="00CC1863" w:rsidRPr="002357A8" w:rsidRDefault="00CC1863" w:rsidP="00DC5A30">
            <w:pPr>
              <w:pStyle w:val="Disclaimer"/>
              <w:spacing w:line="240" w:lineRule="atLeast"/>
              <w:ind w:firstLineChars="100" w:firstLine="220"/>
              <w:rPr>
                <w:rFonts w:eastAsia="华文楷体"/>
                <w:sz w:val="22"/>
                <w:szCs w:val="22"/>
              </w:rPr>
            </w:pPr>
            <w:r w:rsidRPr="002357A8">
              <w:rPr>
                <w:rFonts w:eastAsia="华文楷体"/>
                <w:sz w:val="22"/>
                <w:szCs w:val="22"/>
              </w:rPr>
              <w:t>Cash received from the acquisition of investments</w:t>
            </w:r>
          </w:p>
        </w:tc>
        <w:tc>
          <w:tcPr>
            <w:tcW w:w="709" w:type="dxa"/>
            <w:tcBorders>
              <w:top w:val="nil"/>
              <w:left w:val="nil"/>
              <w:bottom w:val="nil"/>
              <w:right w:val="nil"/>
            </w:tcBorders>
          </w:tcPr>
          <w:p w14:paraId="52BDC111" w14:textId="77777777" w:rsidR="00CC1863" w:rsidRPr="002357A8" w:rsidRDefault="00CC1863" w:rsidP="00DC5A30">
            <w:pPr>
              <w:pStyle w:val="Disclaimer"/>
              <w:spacing w:line="240" w:lineRule="atLeast"/>
              <w:ind w:firstLineChars="100" w:firstLine="220"/>
              <w:rPr>
                <w:rFonts w:eastAsia="华文楷体"/>
                <w:sz w:val="22"/>
                <w:szCs w:val="22"/>
              </w:rPr>
            </w:pPr>
          </w:p>
        </w:tc>
        <w:tc>
          <w:tcPr>
            <w:tcW w:w="1559" w:type="dxa"/>
            <w:tcBorders>
              <w:top w:val="nil"/>
              <w:left w:val="nil"/>
              <w:bottom w:val="nil"/>
              <w:right w:val="nil"/>
            </w:tcBorders>
          </w:tcPr>
          <w:p w14:paraId="54A482B7" w14:textId="77777777" w:rsidR="00CC1863" w:rsidRPr="002357A8" w:rsidRDefault="00CC1863" w:rsidP="00DC5A30">
            <w:pPr>
              <w:pStyle w:val="Disclaimer"/>
              <w:spacing w:line="240" w:lineRule="atLeast"/>
              <w:ind w:firstLineChars="200" w:firstLine="440"/>
              <w:jc w:val="right"/>
              <w:rPr>
                <w:rFonts w:eastAsia="华文楷体"/>
                <w:sz w:val="22"/>
                <w:szCs w:val="22"/>
                <w:lang w:eastAsia="zh-CN"/>
              </w:rPr>
            </w:pPr>
            <w:r w:rsidRPr="002357A8">
              <w:rPr>
                <w:sz w:val="22"/>
                <w:szCs w:val="22"/>
              </w:rPr>
              <w:t xml:space="preserve">-   </w:t>
            </w:r>
          </w:p>
        </w:tc>
        <w:tc>
          <w:tcPr>
            <w:tcW w:w="426" w:type="dxa"/>
            <w:tcBorders>
              <w:top w:val="nil"/>
              <w:left w:val="nil"/>
              <w:bottom w:val="nil"/>
              <w:right w:val="nil"/>
            </w:tcBorders>
          </w:tcPr>
          <w:p w14:paraId="463782A4" w14:textId="77777777" w:rsidR="00CC1863" w:rsidRPr="002357A8" w:rsidRDefault="00CC1863" w:rsidP="00DC5A30">
            <w:pPr>
              <w:pStyle w:val="Disclaimer"/>
              <w:spacing w:line="240" w:lineRule="atLeast"/>
              <w:ind w:firstLineChars="100" w:firstLine="220"/>
              <w:rPr>
                <w:rFonts w:eastAsia="华文楷体"/>
                <w:sz w:val="22"/>
                <w:szCs w:val="22"/>
              </w:rPr>
            </w:pPr>
          </w:p>
        </w:tc>
        <w:tc>
          <w:tcPr>
            <w:tcW w:w="1417" w:type="dxa"/>
            <w:tcBorders>
              <w:top w:val="nil"/>
              <w:left w:val="nil"/>
              <w:bottom w:val="nil"/>
            </w:tcBorders>
          </w:tcPr>
          <w:p w14:paraId="5A9BB773" w14:textId="77777777" w:rsidR="00CC1863" w:rsidRPr="002357A8" w:rsidRDefault="00CC1863" w:rsidP="00DC5A30">
            <w:pPr>
              <w:jc w:val="right"/>
              <w:rPr>
                <w:sz w:val="22"/>
                <w:szCs w:val="22"/>
              </w:rPr>
            </w:pPr>
            <w:r w:rsidRPr="002357A8">
              <w:rPr>
                <w:sz w:val="22"/>
                <w:szCs w:val="22"/>
              </w:rPr>
              <w:t>7,639,698</w:t>
            </w:r>
          </w:p>
        </w:tc>
      </w:tr>
      <w:tr w:rsidR="00CC1863" w:rsidRPr="002357A8" w14:paraId="5742C57D" w14:textId="77777777" w:rsidTr="00DC5A30">
        <w:trPr>
          <w:cantSplit/>
        </w:trPr>
        <w:tc>
          <w:tcPr>
            <w:tcW w:w="5243" w:type="dxa"/>
            <w:tcBorders>
              <w:top w:val="nil"/>
              <w:bottom w:val="nil"/>
              <w:right w:val="nil"/>
            </w:tcBorders>
            <w:vAlign w:val="bottom"/>
          </w:tcPr>
          <w:p w14:paraId="1356837E" w14:textId="77777777" w:rsidR="00CC1863" w:rsidRPr="002357A8" w:rsidRDefault="00CC1863" w:rsidP="00DC5A30">
            <w:pPr>
              <w:pStyle w:val="Disclaimer"/>
              <w:spacing w:line="240" w:lineRule="atLeast"/>
              <w:ind w:firstLineChars="100" w:firstLine="220"/>
              <w:rPr>
                <w:rFonts w:eastAsia="华文楷体"/>
                <w:snapToGrid w:val="0"/>
                <w:sz w:val="22"/>
                <w:szCs w:val="22"/>
                <w:lang w:eastAsia="zh-CN"/>
              </w:rPr>
            </w:pPr>
            <w:r w:rsidRPr="002357A8">
              <w:rPr>
                <w:rFonts w:eastAsia="华文楷体"/>
                <w:sz w:val="22"/>
                <w:szCs w:val="22"/>
              </w:rPr>
              <w:t>Cash received from borrowings</w:t>
            </w:r>
          </w:p>
        </w:tc>
        <w:tc>
          <w:tcPr>
            <w:tcW w:w="709" w:type="dxa"/>
            <w:tcBorders>
              <w:top w:val="nil"/>
              <w:left w:val="nil"/>
              <w:bottom w:val="nil"/>
              <w:right w:val="nil"/>
            </w:tcBorders>
          </w:tcPr>
          <w:p w14:paraId="78FF2414" w14:textId="77777777" w:rsidR="00CC1863" w:rsidRPr="002357A8" w:rsidRDefault="00CC1863" w:rsidP="00DC5A30">
            <w:pPr>
              <w:pStyle w:val="a5"/>
              <w:tabs>
                <w:tab w:val="decimal" w:pos="1532"/>
              </w:tabs>
              <w:ind w:right="-201"/>
              <w:jc w:val="center"/>
              <w:rPr>
                <w:snapToGrid w:val="0"/>
                <w:lang w:eastAsia="zh-CN"/>
              </w:rPr>
            </w:pPr>
          </w:p>
        </w:tc>
        <w:tc>
          <w:tcPr>
            <w:tcW w:w="1559" w:type="dxa"/>
            <w:tcBorders>
              <w:top w:val="nil"/>
              <w:left w:val="nil"/>
              <w:bottom w:val="nil"/>
              <w:right w:val="nil"/>
            </w:tcBorders>
          </w:tcPr>
          <w:p w14:paraId="6F181304" w14:textId="77777777" w:rsidR="00CC1863" w:rsidRPr="002357A8" w:rsidRDefault="00CC1863" w:rsidP="00DC5A30">
            <w:pPr>
              <w:jc w:val="right"/>
              <w:rPr>
                <w:color w:val="000000"/>
                <w:sz w:val="22"/>
                <w:szCs w:val="22"/>
              </w:rPr>
            </w:pPr>
            <w:r w:rsidRPr="002357A8">
              <w:rPr>
                <w:sz w:val="22"/>
                <w:szCs w:val="22"/>
              </w:rPr>
              <w:t>38,367,042</w:t>
            </w:r>
          </w:p>
        </w:tc>
        <w:tc>
          <w:tcPr>
            <w:tcW w:w="426" w:type="dxa"/>
            <w:tcBorders>
              <w:top w:val="nil"/>
              <w:left w:val="nil"/>
              <w:bottom w:val="nil"/>
              <w:right w:val="nil"/>
            </w:tcBorders>
          </w:tcPr>
          <w:p w14:paraId="099E751F" w14:textId="77777777" w:rsidR="00CC1863" w:rsidRPr="002357A8" w:rsidRDefault="00CC1863" w:rsidP="00DC5A30">
            <w:pPr>
              <w:jc w:val="right"/>
              <w:rPr>
                <w:sz w:val="22"/>
              </w:rPr>
            </w:pPr>
          </w:p>
        </w:tc>
        <w:tc>
          <w:tcPr>
            <w:tcW w:w="1417" w:type="dxa"/>
            <w:tcBorders>
              <w:top w:val="nil"/>
              <w:left w:val="nil"/>
              <w:bottom w:val="nil"/>
            </w:tcBorders>
          </w:tcPr>
          <w:p w14:paraId="1EFFD2B2" w14:textId="77777777" w:rsidR="00CC1863" w:rsidRPr="002357A8" w:rsidRDefault="00CC1863" w:rsidP="00DC5A30">
            <w:pPr>
              <w:jc w:val="right"/>
              <w:rPr>
                <w:color w:val="000000"/>
                <w:sz w:val="22"/>
                <w:szCs w:val="22"/>
              </w:rPr>
            </w:pPr>
            <w:r w:rsidRPr="002357A8">
              <w:rPr>
                <w:sz w:val="22"/>
                <w:szCs w:val="22"/>
              </w:rPr>
              <w:t>35,585,650</w:t>
            </w:r>
          </w:p>
        </w:tc>
      </w:tr>
      <w:tr w:rsidR="00CC1863" w:rsidRPr="002357A8" w14:paraId="5B234807" w14:textId="77777777" w:rsidTr="00DC5A30">
        <w:trPr>
          <w:cantSplit/>
        </w:trPr>
        <w:tc>
          <w:tcPr>
            <w:tcW w:w="5243" w:type="dxa"/>
            <w:tcBorders>
              <w:top w:val="nil"/>
              <w:bottom w:val="nil"/>
              <w:right w:val="nil"/>
            </w:tcBorders>
            <w:vAlign w:val="bottom"/>
          </w:tcPr>
          <w:p w14:paraId="379F298C" w14:textId="77777777" w:rsidR="00CC1863" w:rsidRPr="002357A8" w:rsidRDefault="00CC1863" w:rsidP="00DC5A30">
            <w:pPr>
              <w:pStyle w:val="Disclaimer"/>
              <w:spacing w:line="240" w:lineRule="atLeast"/>
              <w:ind w:firstLineChars="100" w:firstLine="220"/>
              <w:rPr>
                <w:rFonts w:eastAsia="华文楷体"/>
                <w:sz w:val="22"/>
                <w:szCs w:val="22"/>
              </w:rPr>
            </w:pPr>
            <w:r w:rsidRPr="002357A8">
              <w:rPr>
                <w:rFonts w:eastAsia="华文楷体"/>
                <w:sz w:val="22"/>
                <w:szCs w:val="22"/>
              </w:rPr>
              <w:t>Cash received for other financing activities</w:t>
            </w:r>
          </w:p>
        </w:tc>
        <w:tc>
          <w:tcPr>
            <w:tcW w:w="709" w:type="dxa"/>
            <w:tcBorders>
              <w:top w:val="nil"/>
              <w:left w:val="nil"/>
              <w:bottom w:val="nil"/>
              <w:right w:val="nil"/>
            </w:tcBorders>
          </w:tcPr>
          <w:p w14:paraId="7009B13B" w14:textId="77777777" w:rsidR="00CC1863" w:rsidRPr="002357A8" w:rsidRDefault="00CC1863" w:rsidP="00DC5A30">
            <w:pPr>
              <w:pStyle w:val="a5"/>
              <w:tabs>
                <w:tab w:val="decimal" w:pos="1532"/>
              </w:tabs>
              <w:ind w:right="-201"/>
              <w:jc w:val="center"/>
              <w:rPr>
                <w:snapToGrid w:val="0"/>
                <w:lang w:eastAsia="zh-CN"/>
              </w:rPr>
            </w:pPr>
          </w:p>
        </w:tc>
        <w:tc>
          <w:tcPr>
            <w:tcW w:w="1559" w:type="dxa"/>
            <w:tcBorders>
              <w:top w:val="nil"/>
              <w:left w:val="nil"/>
              <w:bottom w:val="single" w:sz="4" w:space="0" w:color="auto"/>
              <w:right w:val="nil"/>
            </w:tcBorders>
          </w:tcPr>
          <w:p w14:paraId="3EE10850" w14:textId="77777777" w:rsidR="00CC1863" w:rsidRPr="002357A8" w:rsidRDefault="00CC1863" w:rsidP="00DC5A30">
            <w:pPr>
              <w:jc w:val="right"/>
              <w:rPr>
                <w:color w:val="000000"/>
                <w:sz w:val="22"/>
                <w:szCs w:val="22"/>
              </w:rPr>
            </w:pPr>
            <w:r w:rsidRPr="002357A8">
              <w:rPr>
                <w:sz w:val="22"/>
                <w:szCs w:val="22"/>
              </w:rPr>
              <w:t>4,211</w:t>
            </w:r>
          </w:p>
        </w:tc>
        <w:tc>
          <w:tcPr>
            <w:tcW w:w="426" w:type="dxa"/>
            <w:tcBorders>
              <w:top w:val="nil"/>
              <w:left w:val="nil"/>
              <w:bottom w:val="nil"/>
              <w:right w:val="nil"/>
            </w:tcBorders>
          </w:tcPr>
          <w:p w14:paraId="5A08C3D8" w14:textId="77777777" w:rsidR="00CC1863" w:rsidRPr="002357A8" w:rsidRDefault="00CC1863" w:rsidP="00DC5A30">
            <w:pPr>
              <w:jc w:val="right"/>
              <w:rPr>
                <w:sz w:val="22"/>
              </w:rPr>
            </w:pPr>
          </w:p>
        </w:tc>
        <w:tc>
          <w:tcPr>
            <w:tcW w:w="1417" w:type="dxa"/>
            <w:tcBorders>
              <w:top w:val="nil"/>
              <w:left w:val="nil"/>
              <w:bottom w:val="single" w:sz="4" w:space="0" w:color="auto"/>
            </w:tcBorders>
          </w:tcPr>
          <w:p w14:paraId="1D4E2D0F" w14:textId="77777777" w:rsidR="00CC1863" w:rsidRPr="002357A8" w:rsidRDefault="00CC1863" w:rsidP="00DC5A30">
            <w:pPr>
              <w:jc w:val="right"/>
              <w:rPr>
                <w:color w:val="000000"/>
                <w:sz w:val="22"/>
                <w:szCs w:val="22"/>
              </w:rPr>
            </w:pPr>
            <w:r w:rsidRPr="002357A8">
              <w:rPr>
                <w:sz w:val="22"/>
                <w:szCs w:val="22"/>
              </w:rPr>
              <w:t>500,520</w:t>
            </w:r>
          </w:p>
        </w:tc>
      </w:tr>
      <w:tr w:rsidR="00CC1863" w:rsidRPr="002357A8" w14:paraId="112C4A90" w14:textId="77777777" w:rsidTr="00DC5A30">
        <w:trPr>
          <w:cantSplit/>
        </w:trPr>
        <w:tc>
          <w:tcPr>
            <w:tcW w:w="5243" w:type="dxa"/>
            <w:tcBorders>
              <w:top w:val="nil"/>
              <w:bottom w:val="nil"/>
              <w:right w:val="nil"/>
            </w:tcBorders>
            <w:vAlign w:val="bottom"/>
          </w:tcPr>
          <w:p w14:paraId="738F1B7E" w14:textId="77777777" w:rsidR="00CC1863" w:rsidRPr="002357A8" w:rsidRDefault="00CC1863" w:rsidP="00DC5A30">
            <w:pPr>
              <w:pStyle w:val="Disclaimer"/>
              <w:spacing w:line="240" w:lineRule="atLeast"/>
              <w:ind w:firstLineChars="100" w:firstLine="220"/>
              <w:rPr>
                <w:rFonts w:eastAsia="华文楷体"/>
                <w:sz w:val="22"/>
                <w:szCs w:val="22"/>
              </w:rPr>
            </w:pPr>
          </w:p>
        </w:tc>
        <w:tc>
          <w:tcPr>
            <w:tcW w:w="709" w:type="dxa"/>
            <w:tcBorders>
              <w:top w:val="nil"/>
              <w:left w:val="nil"/>
              <w:bottom w:val="nil"/>
              <w:right w:val="nil"/>
            </w:tcBorders>
          </w:tcPr>
          <w:p w14:paraId="541EA0A4" w14:textId="77777777" w:rsidR="00CC1863" w:rsidRPr="002357A8" w:rsidRDefault="00CC1863" w:rsidP="00DC5A30">
            <w:pPr>
              <w:pStyle w:val="a5"/>
              <w:tabs>
                <w:tab w:val="decimal" w:pos="1532"/>
              </w:tabs>
              <w:ind w:right="-201"/>
              <w:jc w:val="center"/>
              <w:rPr>
                <w:snapToGrid w:val="0"/>
                <w:lang w:eastAsia="zh-CN"/>
              </w:rPr>
            </w:pPr>
          </w:p>
        </w:tc>
        <w:tc>
          <w:tcPr>
            <w:tcW w:w="1559" w:type="dxa"/>
            <w:tcBorders>
              <w:top w:val="single" w:sz="4" w:space="0" w:color="auto"/>
              <w:left w:val="nil"/>
              <w:bottom w:val="nil"/>
              <w:right w:val="nil"/>
            </w:tcBorders>
            <w:vAlign w:val="center"/>
          </w:tcPr>
          <w:p w14:paraId="360594C3" w14:textId="77777777" w:rsidR="00CC1863" w:rsidRPr="002357A8" w:rsidRDefault="00CC1863" w:rsidP="00DC5A30">
            <w:pPr>
              <w:jc w:val="right"/>
              <w:rPr>
                <w:sz w:val="22"/>
              </w:rPr>
            </w:pPr>
          </w:p>
        </w:tc>
        <w:tc>
          <w:tcPr>
            <w:tcW w:w="426" w:type="dxa"/>
            <w:tcBorders>
              <w:top w:val="nil"/>
              <w:left w:val="nil"/>
              <w:bottom w:val="nil"/>
              <w:right w:val="nil"/>
            </w:tcBorders>
          </w:tcPr>
          <w:p w14:paraId="0F28C6DF" w14:textId="77777777" w:rsidR="00CC1863" w:rsidRPr="002357A8" w:rsidRDefault="00CC1863" w:rsidP="00DC5A30">
            <w:pPr>
              <w:jc w:val="right"/>
              <w:rPr>
                <w:sz w:val="22"/>
              </w:rPr>
            </w:pPr>
          </w:p>
        </w:tc>
        <w:tc>
          <w:tcPr>
            <w:tcW w:w="1417" w:type="dxa"/>
            <w:tcBorders>
              <w:top w:val="single" w:sz="4" w:space="0" w:color="auto"/>
              <w:left w:val="nil"/>
              <w:bottom w:val="nil"/>
            </w:tcBorders>
            <w:vAlign w:val="center"/>
          </w:tcPr>
          <w:p w14:paraId="2A621E2C" w14:textId="77777777" w:rsidR="00CC1863" w:rsidRPr="002357A8" w:rsidRDefault="00CC1863" w:rsidP="00DC5A30">
            <w:pPr>
              <w:jc w:val="right"/>
              <w:rPr>
                <w:sz w:val="22"/>
              </w:rPr>
            </w:pPr>
          </w:p>
        </w:tc>
      </w:tr>
      <w:tr w:rsidR="00CC1863" w:rsidRPr="002357A8" w14:paraId="7A0F9A66" w14:textId="77777777" w:rsidTr="00DC5A30">
        <w:trPr>
          <w:cantSplit/>
        </w:trPr>
        <w:tc>
          <w:tcPr>
            <w:tcW w:w="5243" w:type="dxa"/>
            <w:tcBorders>
              <w:top w:val="nil"/>
              <w:bottom w:val="nil"/>
              <w:right w:val="nil"/>
            </w:tcBorders>
            <w:vAlign w:val="bottom"/>
          </w:tcPr>
          <w:p w14:paraId="6B354236" w14:textId="77777777" w:rsidR="00CC1863" w:rsidRPr="002357A8" w:rsidRDefault="00CC1863" w:rsidP="00DC5A30">
            <w:pPr>
              <w:pStyle w:val="Disclaimer"/>
              <w:spacing w:line="240" w:lineRule="atLeast"/>
              <w:ind w:firstLineChars="100" w:firstLine="220"/>
              <w:rPr>
                <w:rFonts w:eastAsia="华文楷体"/>
                <w:sz w:val="22"/>
                <w:szCs w:val="22"/>
              </w:rPr>
            </w:pPr>
            <w:r w:rsidRPr="002357A8">
              <w:rPr>
                <w:rFonts w:eastAsia="华文楷体"/>
                <w:sz w:val="22"/>
                <w:szCs w:val="22"/>
              </w:rPr>
              <w:t>Sub-total of cash inflows</w:t>
            </w:r>
          </w:p>
        </w:tc>
        <w:tc>
          <w:tcPr>
            <w:tcW w:w="709" w:type="dxa"/>
            <w:tcBorders>
              <w:top w:val="nil"/>
              <w:left w:val="nil"/>
              <w:bottom w:val="nil"/>
              <w:right w:val="nil"/>
            </w:tcBorders>
          </w:tcPr>
          <w:p w14:paraId="753A11E4" w14:textId="77777777" w:rsidR="00CC1863" w:rsidRPr="002357A8" w:rsidRDefault="00CC1863" w:rsidP="00DC5A30">
            <w:pPr>
              <w:pStyle w:val="a5"/>
              <w:tabs>
                <w:tab w:val="decimal" w:pos="1532"/>
              </w:tabs>
              <w:ind w:right="-201"/>
              <w:jc w:val="center"/>
              <w:rPr>
                <w:snapToGrid w:val="0"/>
                <w:lang w:eastAsia="zh-CN"/>
              </w:rPr>
            </w:pPr>
          </w:p>
        </w:tc>
        <w:tc>
          <w:tcPr>
            <w:tcW w:w="1559" w:type="dxa"/>
            <w:tcBorders>
              <w:top w:val="nil"/>
              <w:left w:val="nil"/>
              <w:bottom w:val="single" w:sz="4" w:space="0" w:color="auto"/>
              <w:right w:val="nil"/>
            </w:tcBorders>
            <w:vAlign w:val="center"/>
          </w:tcPr>
          <w:p w14:paraId="4FCD56D5" w14:textId="77777777" w:rsidR="00CC1863" w:rsidRPr="002357A8" w:rsidRDefault="00CC1863" w:rsidP="00DC5A30">
            <w:pPr>
              <w:jc w:val="right"/>
              <w:rPr>
                <w:sz w:val="22"/>
              </w:rPr>
            </w:pPr>
            <w:r w:rsidRPr="002357A8">
              <w:rPr>
                <w:rFonts w:eastAsia="PMingLiU"/>
                <w:sz w:val="22"/>
                <w:szCs w:val="22"/>
                <w:lang w:eastAsia="zh-TW"/>
              </w:rPr>
              <w:t>38,371,253</w:t>
            </w:r>
          </w:p>
        </w:tc>
        <w:tc>
          <w:tcPr>
            <w:tcW w:w="426" w:type="dxa"/>
            <w:tcBorders>
              <w:top w:val="nil"/>
              <w:left w:val="nil"/>
              <w:bottom w:val="nil"/>
              <w:right w:val="nil"/>
            </w:tcBorders>
          </w:tcPr>
          <w:p w14:paraId="1388FEBA" w14:textId="77777777" w:rsidR="00CC1863" w:rsidRPr="002357A8" w:rsidRDefault="00CC1863" w:rsidP="00DC5A30">
            <w:pPr>
              <w:jc w:val="right"/>
              <w:rPr>
                <w:sz w:val="22"/>
              </w:rPr>
            </w:pPr>
          </w:p>
        </w:tc>
        <w:tc>
          <w:tcPr>
            <w:tcW w:w="1417" w:type="dxa"/>
            <w:tcBorders>
              <w:top w:val="nil"/>
              <w:left w:val="nil"/>
              <w:bottom w:val="single" w:sz="4" w:space="0" w:color="auto"/>
            </w:tcBorders>
            <w:vAlign w:val="center"/>
          </w:tcPr>
          <w:p w14:paraId="09A0D4C7" w14:textId="77777777" w:rsidR="00CC1863" w:rsidRPr="002357A8" w:rsidRDefault="00CC1863" w:rsidP="00DC5A30">
            <w:pPr>
              <w:jc w:val="right"/>
              <w:rPr>
                <w:sz w:val="22"/>
              </w:rPr>
            </w:pPr>
            <w:r w:rsidRPr="002357A8">
              <w:rPr>
                <w:rFonts w:eastAsia="PMingLiU"/>
                <w:sz w:val="22"/>
                <w:szCs w:val="22"/>
                <w:lang w:eastAsia="zh-TW"/>
              </w:rPr>
              <w:t>43,725,868</w:t>
            </w:r>
          </w:p>
        </w:tc>
      </w:tr>
      <w:tr w:rsidR="00CC1863" w:rsidRPr="002357A8" w14:paraId="029F3A3E" w14:textId="77777777" w:rsidTr="00DC5A30">
        <w:trPr>
          <w:cantSplit/>
        </w:trPr>
        <w:tc>
          <w:tcPr>
            <w:tcW w:w="5243" w:type="dxa"/>
            <w:tcBorders>
              <w:top w:val="nil"/>
              <w:bottom w:val="nil"/>
              <w:right w:val="nil"/>
            </w:tcBorders>
            <w:vAlign w:val="bottom"/>
          </w:tcPr>
          <w:p w14:paraId="43A33F87" w14:textId="77777777" w:rsidR="00CC1863" w:rsidRPr="002357A8" w:rsidRDefault="00CC1863" w:rsidP="00DC5A30">
            <w:pPr>
              <w:pStyle w:val="Disclaimer"/>
              <w:spacing w:line="240" w:lineRule="atLeast"/>
              <w:ind w:firstLineChars="100" w:firstLine="220"/>
              <w:rPr>
                <w:rFonts w:eastAsia="华文楷体"/>
                <w:sz w:val="22"/>
                <w:szCs w:val="22"/>
              </w:rPr>
            </w:pPr>
          </w:p>
        </w:tc>
        <w:tc>
          <w:tcPr>
            <w:tcW w:w="709" w:type="dxa"/>
            <w:tcBorders>
              <w:top w:val="nil"/>
              <w:left w:val="nil"/>
              <w:bottom w:val="nil"/>
              <w:right w:val="nil"/>
            </w:tcBorders>
          </w:tcPr>
          <w:p w14:paraId="68C8FD46" w14:textId="77777777" w:rsidR="00CC1863" w:rsidRPr="002357A8" w:rsidRDefault="00CC1863" w:rsidP="00DC5A30">
            <w:pPr>
              <w:pStyle w:val="a5"/>
              <w:tabs>
                <w:tab w:val="decimal" w:pos="1532"/>
              </w:tabs>
              <w:ind w:right="-201"/>
              <w:jc w:val="center"/>
              <w:rPr>
                <w:snapToGrid w:val="0"/>
                <w:lang w:eastAsia="zh-CN"/>
              </w:rPr>
            </w:pPr>
          </w:p>
        </w:tc>
        <w:tc>
          <w:tcPr>
            <w:tcW w:w="1559" w:type="dxa"/>
            <w:tcBorders>
              <w:top w:val="single" w:sz="4" w:space="0" w:color="auto"/>
              <w:left w:val="nil"/>
              <w:bottom w:val="nil"/>
              <w:right w:val="nil"/>
            </w:tcBorders>
            <w:vAlign w:val="center"/>
          </w:tcPr>
          <w:p w14:paraId="01A96177" w14:textId="77777777" w:rsidR="00CC1863" w:rsidRPr="002357A8" w:rsidRDefault="00CC1863" w:rsidP="00DC5A30">
            <w:pPr>
              <w:jc w:val="right"/>
              <w:rPr>
                <w:sz w:val="22"/>
              </w:rPr>
            </w:pPr>
          </w:p>
        </w:tc>
        <w:tc>
          <w:tcPr>
            <w:tcW w:w="426" w:type="dxa"/>
            <w:tcBorders>
              <w:top w:val="nil"/>
              <w:left w:val="nil"/>
              <w:bottom w:val="nil"/>
              <w:right w:val="nil"/>
            </w:tcBorders>
          </w:tcPr>
          <w:p w14:paraId="5A0CCF72" w14:textId="77777777" w:rsidR="00CC1863" w:rsidRPr="002357A8" w:rsidRDefault="00CC1863" w:rsidP="00DC5A30">
            <w:pPr>
              <w:ind w:right="30"/>
              <w:jc w:val="right"/>
              <w:rPr>
                <w:snapToGrid w:val="0"/>
                <w:sz w:val="22"/>
                <w:lang w:eastAsia="zh-CN"/>
              </w:rPr>
            </w:pPr>
          </w:p>
        </w:tc>
        <w:tc>
          <w:tcPr>
            <w:tcW w:w="1417" w:type="dxa"/>
            <w:tcBorders>
              <w:top w:val="single" w:sz="4" w:space="0" w:color="auto"/>
              <w:left w:val="nil"/>
              <w:bottom w:val="nil"/>
            </w:tcBorders>
            <w:vAlign w:val="center"/>
          </w:tcPr>
          <w:p w14:paraId="387F319E" w14:textId="77777777" w:rsidR="00CC1863" w:rsidRPr="002357A8" w:rsidRDefault="00CC1863" w:rsidP="00DC5A30">
            <w:pPr>
              <w:jc w:val="right"/>
              <w:rPr>
                <w:sz w:val="22"/>
              </w:rPr>
            </w:pPr>
          </w:p>
        </w:tc>
      </w:tr>
      <w:tr w:rsidR="00CC1863" w:rsidRPr="002357A8" w14:paraId="60E88ADB" w14:textId="77777777" w:rsidTr="00DC5A30">
        <w:trPr>
          <w:cantSplit/>
        </w:trPr>
        <w:tc>
          <w:tcPr>
            <w:tcW w:w="5243" w:type="dxa"/>
            <w:tcBorders>
              <w:top w:val="nil"/>
              <w:bottom w:val="nil"/>
              <w:right w:val="nil"/>
            </w:tcBorders>
            <w:vAlign w:val="bottom"/>
          </w:tcPr>
          <w:p w14:paraId="318A06B6" w14:textId="77777777" w:rsidR="00CC1863" w:rsidRPr="002357A8" w:rsidRDefault="00CC1863" w:rsidP="00DC5A30">
            <w:pPr>
              <w:pStyle w:val="Disclaimer"/>
              <w:spacing w:line="240" w:lineRule="atLeast"/>
              <w:ind w:firstLineChars="100" w:firstLine="220"/>
              <w:rPr>
                <w:rFonts w:eastAsia="华文楷体"/>
                <w:snapToGrid w:val="0"/>
                <w:sz w:val="22"/>
                <w:szCs w:val="22"/>
                <w:lang w:eastAsia="zh-CN"/>
              </w:rPr>
            </w:pPr>
            <w:r w:rsidRPr="002357A8">
              <w:rPr>
                <w:rFonts w:eastAsia="华文楷体"/>
                <w:sz w:val="22"/>
                <w:szCs w:val="22"/>
              </w:rPr>
              <w:t>Cash paid for repayments of borrowings</w:t>
            </w:r>
          </w:p>
        </w:tc>
        <w:tc>
          <w:tcPr>
            <w:tcW w:w="709" w:type="dxa"/>
            <w:tcBorders>
              <w:top w:val="nil"/>
              <w:left w:val="nil"/>
              <w:bottom w:val="nil"/>
              <w:right w:val="nil"/>
            </w:tcBorders>
          </w:tcPr>
          <w:p w14:paraId="173031B7" w14:textId="77777777" w:rsidR="00CC1863" w:rsidRPr="002357A8" w:rsidRDefault="00CC1863" w:rsidP="00DC5A30">
            <w:pPr>
              <w:pStyle w:val="a5"/>
              <w:tabs>
                <w:tab w:val="decimal" w:pos="1532"/>
              </w:tabs>
              <w:ind w:right="-201"/>
              <w:jc w:val="center"/>
              <w:rPr>
                <w:snapToGrid w:val="0"/>
                <w:lang w:eastAsia="zh-CN"/>
              </w:rPr>
            </w:pPr>
          </w:p>
        </w:tc>
        <w:tc>
          <w:tcPr>
            <w:tcW w:w="1559" w:type="dxa"/>
            <w:tcBorders>
              <w:top w:val="nil"/>
              <w:left w:val="nil"/>
              <w:bottom w:val="nil"/>
              <w:right w:val="nil"/>
            </w:tcBorders>
          </w:tcPr>
          <w:p w14:paraId="2EEFE970" w14:textId="77777777" w:rsidR="00CC1863" w:rsidRPr="002357A8" w:rsidRDefault="00CC1863" w:rsidP="00DC5A30">
            <w:pPr>
              <w:jc w:val="right"/>
              <w:rPr>
                <w:sz w:val="22"/>
                <w:szCs w:val="22"/>
              </w:rPr>
            </w:pPr>
            <w:r w:rsidRPr="002357A8">
              <w:rPr>
                <w:sz w:val="22"/>
                <w:szCs w:val="22"/>
              </w:rPr>
              <w:t>35,715,939</w:t>
            </w:r>
          </w:p>
        </w:tc>
        <w:tc>
          <w:tcPr>
            <w:tcW w:w="426" w:type="dxa"/>
            <w:tcBorders>
              <w:top w:val="nil"/>
              <w:left w:val="nil"/>
              <w:bottom w:val="nil"/>
              <w:right w:val="nil"/>
            </w:tcBorders>
          </w:tcPr>
          <w:p w14:paraId="44DB2AC1" w14:textId="77777777" w:rsidR="00CC1863" w:rsidRPr="002357A8" w:rsidRDefault="00CC1863" w:rsidP="00DC5A30">
            <w:pPr>
              <w:jc w:val="right"/>
              <w:rPr>
                <w:sz w:val="22"/>
              </w:rPr>
            </w:pPr>
          </w:p>
        </w:tc>
        <w:tc>
          <w:tcPr>
            <w:tcW w:w="1417" w:type="dxa"/>
            <w:tcBorders>
              <w:top w:val="nil"/>
              <w:left w:val="nil"/>
              <w:bottom w:val="nil"/>
            </w:tcBorders>
            <w:vAlign w:val="center"/>
          </w:tcPr>
          <w:p w14:paraId="27040961" w14:textId="77777777" w:rsidR="00CC1863" w:rsidRPr="002357A8" w:rsidRDefault="00CC1863" w:rsidP="00DC5A30">
            <w:pPr>
              <w:jc w:val="right"/>
              <w:rPr>
                <w:sz w:val="22"/>
              </w:rPr>
            </w:pPr>
            <w:r w:rsidRPr="002357A8">
              <w:rPr>
                <w:rFonts w:eastAsia="PMingLiU"/>
                <w:sz w:val="22"/>
                <w:szCs w:val="22"/>
                <w:lang w:eastAsia="zh-TW"/>
              </w:rPr>
              <w:t>35,608,897</w:t>
            </w:r>
          </w:p>
        </w:tc>
      </w:tr>
      <w:tr w:rsidR="00CC1863" w:rsidRPr="002357A8" w14:paraId="4872A99D" w14:textId="77777777" w:rsidTr="00DC5A30">
        <w:trPr>
          <w:cantSplit/>
        </w:trPr>
        <w:tc>
          <w:tcPr>
            <w:tcW w:w="5243" w:type="dxa"/>
            <w:tcBorders>
              <w:top w:val="nil"/>
              <w:bottom w:val="nil"/>
              <w:right w:val="nil"/>
            </w:tcBorders>
            <w:vAlign w:val="bottom"/>
          </w:tcPr>
          <w:p w14:paraId="5423CB60" w14:textId="77777777" w:rsidR="00CC1863" w:rsidRPr="002357A8" w:rsidRDefault="00CC1863" w:rsidP="00DC5A30">
            <w:pPr>
              <w:pStyle w:val="Disclaimer"/>
              <w:spacing w:line="240" w:lineRule="atLeast"/>
              <w:ind w:firstLineChars="100" w:firstLine="220"/>
              <w:rPr>
                <w:rFonts w:eastAsia="华文楷体"/>
                <w:snapToGrid w:val="0"/>
                <w:sz w:val="22"/>
                <w:szCs w:val="22"/>
                <w:lang w:eastAsia="zh-CN"/>
              </w:rPr>
            </w:pPr>
            <w:r w:rsidRPr="002357A8">
              <w:rPr>
                <w:rFonts w:eastAsia="华文楷体"/>
                <w:sz w:val="22"/>
                <w:szCs w:val="22"/>
              </w:rPr>
              <w:t>Cash paid for distribution of dividend, profit or payments of interests</w:t>
            </w:r>
          </w:p>
        </w:tc>
        <w:tc>
          <w:tcPr>
            <w:tcW w:w="709" w:type="dxa"/>
            <w:tcBorders>
              <w:top w:val="nil"/>
              <w:left w:val="nil"/>
              <w:bottom w:val="nil"/>
              <w:right w:val="nil"/>
            </w:tcBorders>
          </w:tcPr>
          <w:p w14:paraId="7C3DF737" w14:textId="77777777" w:rsidR="00CC1863" w:rsidRPr="002357A8" w:rsidRDefault="00CC1863" w:rsidP="00DC5A30">
            <w:pPr>
              <w:pStyle w:val="a5"/>
              <w:tabs>
                <w:tab w:val="decimal" w:pos="1532"/>
              </w:tabs>
              <w:ind w:right="-201"/>
              <w:jc w:val="center"/>
              <w:rPr>
                <w:snapToGrid w:val="0"/>
                <w:lang w:eastAsia="zh-CN"/>
              </w:rPr>
            </w:pPr>
          </w:p>
        </w:tc>
        <w:tc>
          <w:tcPr>
            <w:tcW w:w="1559" w:type="dxa"/>
            <w:tcBorders>
              <w:top w:val="nil"/>
              <w:left w:val="nil"/>
              <w:bottom w:val="nil"/>
              <w:right w:val="nil"/>
            </w:tcBorders>
            <w:vAlign w:val="center"/>
          </w:tcPr>
          <w:p w14:paraId="7041F4E9"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855,364</w:t>
            </w:r>
          </w:p>
        </w:tc>
        <w:tc>
          <w:tcPr>
            <w:tcW w:w="426" w:type="dxa"/>
            <w:tcBorders>
              <w:top w:val="nil"/>
              <w:left w:val="nil"/>
              <w:bottom w:val="nil"/>
              <w:right w:val="nil"/>
            </w:tcBorders>
          </w:tcPr>
          <w:p w14:paraId="2D5D7945" w14:textId="77777777" w:rsidR="00CC1863" w:rsidRPr="002357A8" w:rsidRDefault="00CC1863" w:rsidP="00DC5A30">
            <w:pPr>
              <w:jc w:val="right"/>
              <w:rPr>
                <w:sz w:val="22"/>
              </w:rPr>
            </w:pPr>
          </w:p>
        </w:tc>
        <w:tc>
          <w:tcPr>
            <w:tcW w:w="1417" w:type="dxa"/>
            <w:tcBorders>
              <w:top w:val="nil"/>
              <w:left w:val="nil"/>
              <w:bottom w:val="nil"/>
            </w:tcBorders>
            <w:vAlign w:val="center"/>
          </w:tcPr>
          <w:p w14:paraId="760211D2" w14:textId="77777777" w:rsidR="00CC1863" w:rsidRPr="002357A8" w:rsidRDefault="00CC1863" w:rsidP="00DC5A30">
            <w:pPr>
              <w:jc w:val="right"/>
              <w:rPr>
                <w:color w:val="000000"/>
                <w:sz w:val="22"/>
                <w:szCs w:val="22"/>
              </w:rPr>
            </w:pPr>
            <w:r w:rsidRPr="002357A8">
              <w:rPr>
                <w:rFonts w:eastAsia="PMingLiU"/>
                <w:sz w:val="22"/>
                <w:szCs w:val="22"/>
                <w:lang w:eastAsia="zh-TW"/>
              </w:rPr>
              <w:t>613,895</w:t>
            </w:r>
          </w:p>
        </w:tc>
      </w:tr>
      <w:tr w:rsidR="00CC1863" w:rsidRPr="002357A8" w14:paraId="3F126A28" w14:textId="77777777" w:rsidTr="00DC5A30">
        <w:trPr>
          <w:cantSplit/>
        </w:trPr>
        <w:tc>
          <w:tcPr>
            <w:tcW w:w="5243" w:type="dxa"/>
            <w:tcBorders>
              <w:top w:val="nil"/>
              <w:bottom w:val="nil"/>
              <w:right w:val="nil"/>
            </w:tcBorders>
            <w:vAlign w:val="bottom"/>
          </w:tcPr>
          <w:p w14:paraId="71E1BD7B" w14:textId="77777777" w:rsidR="00CC1863" w:rsidRPr="002357A8" w:rsidRDefault="00CC1863" w:rsidP="00DC5A30">
            <w:pPr>
              <w:pStyle w:val="Disclaimer"/>
              <w:spacing w:line="240" w:lineRule="atLeast"/>
              <w:ind w:firstLineChars="100" w:firstLine="220"/>
              <w:rPr>
                <w:rFonts w:eastAsia="华文楷体"/>
                <w:sz w:val="22"/>
                <w:szCs w:val="22"/>
              </w:rPr>
            </w:pPr>
            <w:r w:rsidRPr="002357A8">
              <w:rPr>
                <w:rFonts w:eastAsia="华文楷体"/>
                <w:sz w:val="22"/>
                <w:szCs w:val="22"/>
              </w:rPr>
              <w:t>Cash paid for other financing activities</w:t>
            </w:r>
          </w:p>
        </w:tc>
        <w:tc>
          <w:tcPr>
            <w:tcW w:w="709" w:type="dxa"/>
            <w:tcBorders>
              <w:top w:val="nil"/>
              <w:left w:val="nil"/>
              <w:bottom w:val="nil"/>
              <w:right w:val="nil"/>
            </w:tcBorders>
          </w:tcPr>
          <w:p w14:paraId="7C2F0287" w14:textId="77777777" w:rsidR="00CC1863" w:rsidRPr="002357A8" w:rsidRDefault="00CC1863" w:rsidP="00DC5A30">
            <w:pPr>
              <w:pStyle w:val="a5"/>
              <w:tabs>
                <w:tab w:val="decimal" w:pos="1532"/>
              </w:tabs>
              <w:ind w:right="-201"/>
              <w:jc w:val="center"/>
              <w:rPr>
                <w:snapToGrid w:val="0"/>
                <w:lang w:eastAsia="zh-CN"/>
              </w:rPr>
            </w:pPr>
          </w:p>
        </w:tc>
        <w:tc>
          <w:tcPr>
            <w:tcW w:w="1559" w:type="dxa"/>
            <w:tcBorders>
              <w:top w:val="nil"/>
              <w:left w:val="nil"/>
              <w:bottom w:val="nil"/>
              <w:right w:val="nil"/>
            </w:tcBorders>
          </w:tcPr>
          <w:p w14:paraId="3280F625" w14:textId="77777777" w:rsidR="00CC1863" w:rsidRPr="002357A8" w:rsidRDefault="00CC1863" w:rsidP="00DC5A30">
            <w:pPr>
              <w:jc w:val="right"/>
              <w:rPr>
                <w:color w:val="000000"/>
                <w:sz w:val="22"/>
                <w:szCs w:val="22"/>
              </w:rPr>
            </w:pPr>
            <w:r w:rsidRPr="002357A8">
              <w:rPr>
                <w:sz w:val="22"/>
                <w:szCs w:val="22"/>
              </w:rPr>
              <w:t>550,324</w:t>
            </w:r>
          </w:p>
        </w:tc>
        <w:tc>
          <w:tcPr>
            <w:tcW w:w="426" w:type="dxa"/>
            <w:tcBorders>
              <w:top w:val="nil"/>
              <w:left w:val="nil"/>
              <w:bottom w:val="nil"/>
              <w:right w:val="nil"/>
            </w:tcBorders>
          </w:tcPr>
          <w:p w14:paraId="186FC216" w14:textId="77777777" w:rsidR="00CC1863" w:rsidRPr="002357A8" w:rsidRDefault="00CC1863" w:rsidP="00DC5A30">
            <w:pPr>
              <w:jc w:val="right"/>
              <w:rPr>
                <w:sz w:val="22"/>
              </w:rPr>
            </w:pPr>
          </w:p>
        </w:tc>
        <w:tc>
          <w:tcPr>
            <w:tcW w:w="1417" w:type="dxa"/>
            <w:tcBorders>
              <w:top w:val="nil"/>
              <w:left w:val="nil"/>
              <w:bottom w:val="nil"/>
            </w:tcBorders>
            <w:vAlign w:val="center"/>
          </w:tcPr>
          <w:p w14:paraId="127574E7" w14:textId="77777777" w:rsidR="00CC1863" w:rsidRPr="002357A8" w:rsidRDefault="00CC1863" w:rsidP="00DC5A30">
            <w:pPr>
              <w:jc w:val="right"/>
              <w:rPr>
                <w:color w:val="000000"/>
                <w:sz w:val="22"/>
                <w:szCs w:val="22"/>
              </w:rPr>
            </w:pPr>
            <w:r w:rsidRPr="002357A8">
              <w:rPr>
                <w:rFonts w:eastAsia="PMingLiU"/>
                <w:sz w:val="22"/>
                <w:szCs w:val="22"/>
                <w:lang w:eastAsia="zh-TW"/>
              </w:rPr>
              <w:t>3,884,291</w:t>
            </w:r>
          </w:p>
        </w:tc>
      </w:tr>
      <w:tr w:rsidR="00CC1863" w:rsidRPr="002357A8" w14:paraId="0BDFCBBA" w14:textId="77777777" w:rsidTr="00DC5A30">
        <w:trPr>
          <w:cantSplit/>
        </w:trPr>
        <w:tc>
          <w:tcPr>
            <w:tcW w:w="5243" w:type="dxa"/>
            <w:tcBorders>
              <w:top w:val="nil"/>
              <w:bottom w:val="nil"/>
              <w:right w:val="nil"/>
            </w:tcBorders>
            <w:vAlign w:val="bottom"/>
          </w:tcPr>
          <w:p w14:paraId="407F48C3" w14:textId="77777777" w:rsidR="00CC1863" w:rsidRPr="002357A8" w:rsidRDefault="00CC1863" w:rsidP="00DC5A30">
            <w:pPr>
              <w:pStyle w:val="a5"/>
              <w:spacing w:line="240" w:lineRule="atLeast"/>
              <w:ind w:left="360" w:firstLineChars="300" w:firstLine="660"/>
              <w:rPr>
                <w:rFonts w:eastAsia="华文楷体"/>
                <w:snapToGrid w:val="0"/>
                <w:sz w:val="22"/>
                <w:szCs w:val="22"/>
                <w:lang w:eastAsia="zh-CN"/>
              </w:rPr>
            </w:pPr>
          </w:p>
        </w:tc>
        <w:tc>
          <w:tcPr>
            <w:tcW w:w="709" w:type="dxa"/>
            <w:tcBorders>
              <w:top w:val="nil"/>
              <w:left w:val="nil"/>
              <w:bottom w:val="nil"/>
              <w:right w:val="nil"/>
            </w:tcBorders>
          </w:tcPr>
          <w:p w14:paraId="6E173E93" w14:textId="77777777" w:rsidR="00CC1863" w:rsidRPr="002357A8" w:rsidRDefault="00CC1863" w:rsidP="00DC5A30">
            <w:pPr>
              <w:pStyle w:val="a5"/>
              <w:tabs>
                <w:tab w:val="decimal" w:pos="1532"/>
              </w:tabs>
              <w:ind w:right="-201"/>
              <w:jc w:val="center"/>
              <w:rPr>
                <w:snapToGrid w:val="0"/>
                <w:lang w:eastAsia="zh-CN"/>
              </w:rPr>
            </w:pPr>
          </w:p>
        </w:tc>
        <w:tc>
          <w:tcPr>
            <w:tcW w:w="1559" w:type="dxa"/>
            <w:tcBorders>
              <w:top w:val="single" w:sz="4" w:space="0" w:color="auto"/>
              <w:left w:val="nil"/>
              <w:bottom w:val="nil"/>
              <w:right w:val="nil"/>
            </w:tcBorders>
            <w:vAlign w:val="bottom"/>
          </w:tcPr>
          <w:p w14:paraId="0CC87029" w14:textId="77777777" w:rsidR="00CC1863" w:rsidRPr="002357A8" w:rsidRDefault="00CC1863" w:rsidP="00DC5A30">
            <w:pPr>
              <w:jc w:val="right"/>
              <w:rPr>
                <w:sz w:val="22"/>
              </w:rPr>
            </w:pPr>
          </w:p>
        </w:tc>
        <w:tc>
          <w:tcPr>
            <w:tcW w:w="426" w:type="dxa"/>
            <w:tcBorders>
              <w:top w:val="nil"/>
              <w:left w:val="nil"/>
              <w:bottom w:val="nil"/>
              <w:right w:val="nil"/>
            </w:tcBorders>
          </w:tcPr>
          <w:p w14:paraId="008397F6" w14:textId="77777777" w:rsidR="00CC1863" w:rsidRPr="002357A8" w:rsidRDefault="00CC1863" w:rsidP="00DC5A30">
            <w:pPr>
              <w:ind w:right="30"/>
              <w:jc w:val="right"/>
              <w:rPr>
                <w:snapToGrid w:val="0"/>
                <w:sz w:val="22"/>
                <w:lang w:eastAsia="zh-CN"/>
              </w:rPr>
            </w:pPr>
          </w:p>
        </w:tc>
        <w:tc>
          <w:tcPr>
            <w:tcW w:w="1417" w:type="dxa"/>
            <w:tcBorders>
              <w:top w:val="single" w:sz="4" w:space="0" w:color="auto"/>
              <w:left w:val="nil"/>
              <w:bottom w:val="nil"/>
            </w:tcBorders>
            <w:vAlign w:val="bottom"/>
          </w:tcPr>
          <w:p w14:paraId="53695B48" w14:textId="77777777" w:rsidR="00CC1863" w:rsidRPr="002357A8" w:rsidRDefault="00CC1863" w:rsidP="00DC5A30">
            <w:pPr>
              <w:jc w:val="right"/>
              <w:rPr>
                <w:sz w:val="22"/>
              </w:rPr>
            </w:pPr>
          </w:p>
        </w:tc>
      </w:tr>
      <w:tr w:rsidR="00CC1863" w:rsidRPr="002357A8" w14:paraId="24BCAC91" w14:textId="77777777" w:rsidTr="00DC5A30">
        <w:trPr>
          <w:cantSplit/>
        </w:trPr>
        <w:tc>
          <w:tcPr>
            <w:tcW w:w="5243" w:type="dxa"/>
            <w:tcBorders>
              <w:top w:val="nil"/>
              <w:bottom w:val="nil"/>
              <w:right w:val="nil"/>
            </w:tcBorders>
            <w:vAlign w:val="bottom"/>
          </w:tcPr>
          <w:p w14:paraId="23975319" w14:textId="77777777" w:rsidR="00CC1863" w:rsidRPr="002357A8" w:rsidRDefault="00CC1863" w:rsidP="00DC5A30">
            <w:pPr>
              <w:pStyle w:val="a5"/>
              <w:spacing w:line="240" w:lineRule="atLeast"/>
              <w:ind w:firstLineChars="50" w:firstLine="110"/>
              <w:rPr>
                <w:rFonts w:eastAsia="华文楷体"/>
                <w:snapToGrid w:val="0"/>
                <w:sz w:val="22"/>
                <w:szCs w:val="22"/>
                <w:lang w:eastAsia="zh-CN"/>
              </w:rPr>
            </w:pPr>
            <w:r w:rsidRPr="002357A8">
              <w:rPr>
                <w:rFonts w:eastAsia="华文楷体"/>
                <w:sz w:val="22"/>
                <w:szCs w:val="22"/>
              </w:rPr>
              <w:t>Sub-total of cash outflows</w:t>
            </w:r>
          </w:p>
        </w:tc>
        <w:tc>
          <w:tcPr>
            <w:tcW w:w="709" w:type="dxa"/>
            <w:tcBorders>
              <w:top w:val="nil"/>
              <w:left w:val="nil"/>
              <w:bottom w:val="nil"/>
              <w:right w:val="nil"/>
            </w:tcBorders>
          </w:tcPr>
          <w:p w14:paraId="7F5BA638" w14:textId="77777777" w:rsidR="00CC1863" w:rsidRPr="002357A8" w:rsidRDefault="00CC1863" w:rsidP="00DC5A30">
            <w:pPr>
              <w:pStyle w:val="a5"/>
              <w:tabs>
                <w:tab w:val="decimal" w:pos="1532"/>
              </w:tabs>
              <w:ind w:right="-201"/>
              <w:jc w:val="center"/>
              <w:rPr>
                <w:snapToGrid w:val="0"/>
                <w:lang w:eastAsia="zh-CN"/>
              </w:rPr>
            </w:pPr>
          </w:p>
        </w:tc>
        <w:tc>
          <w:tcPr>
            <w:tcW w:w="1559" w:type="dxa"/>
            <w:tcBorders>
              <w:top w:val="nil"/>
              <w:left w:val="nil"/>
              <w:bottom w:val="single" w:sz="4" w:space="0" w:color="auto"/>
              <w:right w:val="nil"/>
            </w:tcBorders>
            <w:vAlign w:val="center"/>
          </w:tcPr>
          <w:p w14:paraId="7A049EC3" w14:textId="77777777" w:rsidR="00CC1863" w:rsidRPr="002357A8" w:rsidRDefault="00CC1863" w:rsidP="00DC5A30">
            <w:pPr>
              <w:jc w:val="right"/>
              <w:rPr>
                <w:color w:val="000000"/>
                <w:sz w:val="22"/>
                <w:szCs w:val="22"/>
              </w:rPr>
            </w:pPr>
            <w:r w:rsidRPr="002357A8">
              <w:rPr>
                <w:rFonts w:eastAsia="PMingLiU"/>
                <w:sz w:val="22"/>
                <w:szCs w:val="22"/>
                <w:lang w:eastAsia="zh-TW"/>
              </w:rPr>
              <w:t>37,121,627</w:t>
            </w:r>
          </w:p>
        </w:tc>
        <w:tc>
          <w:tcPr>
            <w:tcW w:w="426" w:type="dxa"/>
            <w:tcBorders>
              <w:top w:val="nil"/>
              <w:left w:val="nil"/>
              <w:bottom w:val="nil"/>
              <w:right w:val="nil"/>
            </w:tcBorders>
          </w:tcPr>
          <w:p w14:paraId="1E4B98C0" w14:textId="77777777" w:rsidR="00CC1863" w:rsidRPr="002357A8" w:rsidRDefault="00CC1863" w:rsidP="00DC5A30">
            <w:pPr>
              <w:jc w:val="right"/>
              <w:rPr>
                <w:sz w:val="22"/>
              </w:rPr>
            </w:pPr>
          </w:p>
        </w:tc>
        <w:tc>
          <w:tcPr>
            <w:tcW w:w="1417" w:type="dxa"/>
            <w:tcBorders>
              <w:top w:val="nil"/>
              <w:left w:val="nil"/>
              <w:bottom w:val="single" w:sz="4" w:space="0" w:color="auto"/>
            </w:tcBorders>
            <w:vAlign w:val="center"/>
          </w:tcPr>
          <w:p w14:paraId="552FC59B" w14:textId="77777777" w:rsidR="00CC1863" w:rsidRPr="002357A8" w:rsidRDefault="00CC1863" w:rsidP="00DC5A30">
            <w:pPr>
              <w:jc w:val="right"/>
              <w:rPr>
                <w:sz w:val="22"/>
              </w:rPr>
            </w:pPr>
            <w:r w:rsidRPr="002357A8">
              <w:rPr>
                <w:rFonts w:eastAsia="PMingLiU"/>
                <w:sz w:val="22"/>
                <w:szCs w:val="22"/>
                <w:lang w:eastAsia="zh-TW"/>
              </w:rPr>
              <w:t>40,107,083</w:t>
            </w:r>
          </w:p>
        </w:tc>
      </w:tr>
      <w:tr w:rsidR="00CC1863" w:rsidRPr="002357A8" w14:paraId="36325840" w14:textId="77777777" w:rsidTr="00DC5A30">
        <w:trPr>
          <w:cantSplit/>
        </w:trPr>
        <w:tc>
          <w:tcPr>
            <w:tcW w:w="5243" w:type="dxa"/>
            <w:tcBorders>
              <w:top w:val="nil"/>
              <w:bottom w:val="nil"/>
              <w:right w:val="nil"/>
            </w:tcBorders>
            <w:vAlign w:val="bottom"/>
          </w:tcPr>
          <w:p w14:paraId="753507AC" w14:textId="77777777" w:rsidR="00CC1863" w:rsidRPr="002357A8" w:rsidRDefault="00CC1863" w:rsidP="00DC5A30">
            <w:pPr>
              <w:pStyle w:val="Disclaimer"/>
              <w:spacing w:line="240" w:lineRule="atLeast"/>
              <w:ind w:left="360" w:firstLine="59"/>
              <w:rPr>
                <w:rFonts w:eastAsia="华文楷体"/>
                <w:snapToGrid w:val="0"/>
                <w:sz w:val="22"/>
                <w:szCs w:val="22"/>
                <w:lang w:eastAsia="zh-CN"/>
              </w:rPr>
            </w:pPr>
          </w:p>
        </w:tc>
        <w:tc>
          <w:tcPr>
            <w:tcW w:w="709" w:type="dxa"/>
            <w:tcBorders>
              <w:top w:val="nil"/>
              <w:left w:val="nil"/>
              <w:bottom w:val="nil"/>
              <w:right w:val="nil"/>
            </w:tcBorders>
          </w:tcPr>
          <w:p w14:paraId="0E7438E4" w14:textId="77777777" w:rsidR="00CC1863" w:rsidRPr="002357A8" w:rsidRDefault="00CC1863" w:rsidP="00DC5A30">
            <w:pPr>
              <w:pStyle w:val="a5"/>
              <w:tabs>
                <w:tab w:val="decimal" w:pos="1532"/>
              </w:tabs>
              <w:ind w:right="-201"/>
              <w:jc w:val="center"/>
              <w:rPr>
                <w:snapToGrid w:val="0"/>
                <w:lang w:eastAsia="zh-CN"/>
              </w:rPr>
            </w:pPr>
          </w:p>
        </w:tc>
        <w:tc>
          <w:tcPr>
            <w:tcW w:w="1559" w:type="dxa"/>
            <w:tcBorders>
              <w:top w:val="single" w:sz="4" w:space="0" w:color="auto"/>
              <w:left w:val="nil"/>
              <w:bottom w:val="nil"/>
              <w:right w:val="nil"/>
            </w:tcBorders>
            <w:vAlign w:val="bottom"/>
          </w:tcPr>
          <w:p w14:paraId="1BB7296B" w14:textId="77777777" w:rsidR="00CC1863" w:rsidRPr="002357A8" w:rsidRDefault="00CC1863" w:rsidP="00DC5A30">
            <w:pPr>
              <w:jc w:val="right"/>
              <w:rPr>
                <w:color w:val="000000"/>
                <w:sz w:val="22"/>
                <w:szCs w:val="22"/>
              </w:rPr>
            </w:pPr>
          </w:p>
        </w:tc>
        <w:tc>
          <w:tcPr>
            <w:tcW w:w="426" w:type="dxa"/>
            <w:tcBorders>
              <w:top w:val="nil"/>
              <w:left w:val="nil"/>
              <w:bottom w:val="nil"/>
              <w:right w:val="nil"/>
            </w:tcBorders>
          </w:tcPr>
          <w:p w14:paraId="5CBCB640" w14:textId="77777777" w:rsidR="00CC1863" w:rsidRPr="002357A8" w:rsidRDefault="00CC1863" w:rsidP="00DC5A30">
            <w:pPr>
              <w:ind w:right="30"/>
              <w:jc w:val="right"/>
              <w:rPr>
                <w:b/>
                <w:snapToGrid w:val="0"/>
                <w:sz w:val="22"/>
                <w:lang w:eastAsia="zh-CN"/>
              </w:rPr>
            </w:pPr>
          </w:p>
        </w:tc>
        <w:tc>
          <w:tcPr>
            <w:tcW w:w="1417" w:type="dxa"/>
            <w:tcBorders>
              <w:top w:val="single" w:sz="4" w:space="0" w:color="auto"/>
              <w:left w:val="nil"/>
              <w:bottom w:val="nil"/>
            </w:tcBorders>
            <w:vAlign w:val="bottom"/>
          </w:tcPr>
          <w:p w14:paraId="4EA8A0EC" w14:textId="77777777" w:rsidR="00CC1863" w:rsidRPr="002357A8" w:rsidRDefault="00CC1863" w:rsidP="00DC5A30">
            <w:pPr>
              <w:jc w:val="right"/>
              <w:rPr>
                <w:sz w:val="22"/>
              </w:rPr>
            </w:pPr>
          </w:p>
        </w:tc>
      </w:tr>
      <w:tr w:rsidR="00CC1863" w:rsidRPr="002357A8" w14:paraId="54FEC6FD" w14:textId="77777777" w:rsidTr="00DC5A30">
        <w:trPr>
          <w:cantSplit/>
        </w:trPr>
        <w:tc>
          <w:tcPr>
            <w:tcW w:w="5243" w:type="dxa"/>
            <w:tcBorders>
              <w:top w:val="nil"/>
              <w:bottom w:val="nil"/>
              <w:right w:val="nil"/>
            </w:tcBorders>
            <w:vAlign w:val="bottom"/>
          </w:tcPr>
          <w:p w14:paraId="447052E9" w14:textId="77777777" w:rsidR="00CC1863" w:rsidRPr="002357A8" w:rsidRDefault="00CC1863" w:rsidP="00DC5A30">
            <w:pPr>
              <w:pStyle w:val="Disclaimer"/>
              <w:spacing w:line="240" w:lineRule="atLeast"/>
              <w:ind w:firstLineChars="50" w:firstLine="110"/>
              <w:rPr>
                <w:rFonts w:eastAsia="华文楷体"/>
                <w:snapToGrid w:val="0"/>
                <w:sz w:val="22"/>
                <w:szCs w:val="22"/>
                <w:lang w:eastAsia="zh-CN"/>
              </w:rPr>
            </w:pPr>
            <w:r w:rsidRPr="002357A8">
              <w:rPr>
                <w:rFonts w:eastAsia="华文楷体"/>
                <w:sz w:val="22"/>
                <w:szCs w:val="22"/>
              </w:rPr>
              <w:t>Net cash inflow from financing activities</w:t>
            </w:r>
          </w:p>
        </w:tc>
        <w:tc>
          <w:tcPr>
            <w:tcW w:w="709" w:type="dxa"/>
            <w:tcBorders>
              <w:top w:val="nil"/>
              <w:left w:val="nil"/>
              <w:bottom w:val="nil"/>
              <w:right w:val="nil"/>
            </w:tcBorders>
          </w:tcPr>
          <w:p w14:paraId="24298F4F" w14:textId="77777777" w:rsidR="00CC1863" w:rsidRPr="002357A8" w:rsidRDefault="00CC1863" w:rsidP="00DC5A30">
            <w:pPr>
              <w:pStyle w:val="a5"/>
              <w:tabs>
                <w:tab w:val="decimal" w:pos="1532"/>
              </w:tabs>
              <w:ind w:right="-201"/>
              <w:jc w:val="center"/>
              <w:rPr>
                <w:snapToGrid w:val="0"/>
                <w:lang w:eastAsia="zh-CN"/>
              </w:rPr>
            </w:pPr>
          </w:p>
        </w:tc>
        <w:tc>
          <w:tcPr>
            <w:tcW w:w="1559" w:type="dxa"/>
            <w:tcBorders>
              <w:top w:val="nil"/>
              <w:left w:val="nil"/>
              <w:bottom w:val="single" w:sz="12" w:space="0" w:color="auto"/>
              <w:right w:val="nil"/>
            </w:tcBorders>
            <w:vAlign w:val="center"/>
          </w:tcPr>
          <w:p w14:paraId="696B9B4B" w14:textId="77777777" w:rsidR="00CC1863" w:rsidRPr="002357A8" w:rsidRDefault="00CC1863" w:rsidP="00DC5A30">
            <w:pPr>
              <w:jc w:val="right"/>
              <w:rPr>
                <w:color w:val="000000"/>
                <w:sz w:val="22"/>
                <w:szCs w:val="22"/>
              </w:rPr>
            </w:pPr>
            <w:r w:rsidRPr="002357A8">
              <w:rPr>
                <w:rFonts w:eastAsia="PMingLiU"/>
                <w:sz w:val="22"/>
                <w:szCs w:val="22"/>
                <w:lang w:eastAsia="zh-TW"/>
              </w:rPr>
              <w:t>1,249,626</w:t>
            </w:r>
          </w:p>
        </w:tc>
        <w:tc>
          <w:tcPr>
            <w:tcW w:w="426" w:type="dxa"/>
            <w:tcBorders>
              <w:top w:val="nil"/>
              <w:left w:val="nil"/>
              <w:bottom w:val="nil"/>
              <w:right w:val="nil"/>
            </w:tcBorders>
          </w:tcPr>
          <w:p w14:paraId="60318507" w14:textId="77777777" w:rsidR="00CC1863" w:rsidRPr="002357A8" w:rsidRDefault="00CC1863" w:rsidP="00DC5A30">
            <w:pPr>
              <w:jc w:val="right"/>
              <w:rPr>
                <w:bCs/>
                <w:sz w:val="22"/>
              </w:rPr>
            </w:pPr>
          </w:p>
        </w:tc>
        <w:tc>
          <w:tcPr>
            <w:tcW w:w="1417" w:type="dxa"/>
            <w:tcBorders>
              <w:top w:val="nil"/>
              <w:left w:val="nil"/>
              <w:bottom w:val="single" w:sz="12" w:space="0" w:color="auto"/>
            </w:tcBorders>
            <w:vAlign w:val="center"/>
          </w:tcPr>
          <w:p w14:paraId="66C95640" w14:textId="77777777" w:rsidR="00CC1863" w:rsidRPr="002357A8" w:rsidRDefault="00CC1863" w:rsidP="00DC5A30">
            <w:pPr>
              <w:jc w:val="right"/>
              <w:rPr>
                <w:sz w:val="22"/>
              </w:rPr>
            </w:pPr>
            <w:r w:rsidRPr="002357A8">
              <w:rPr>
                <w:rFonts w:eastAsia="PMingLiU"/>
                <w:sz w:val="22"/>
                <w:szCs w:val="22"/>
                <w:lang w:eastAsia="zh-TW"/>
              </w:rPr>
              <w:t>3,618,785</w:t>
            </w:r>
          </w:p>
        </w:tc>
      </w:tr>
      <w:tr w:rsidR="00CC1863" w:rsidRPr="002357A8" w14:paraId="10C90282" w14:textId="77777777" w:rsidTr="00DC5A30">
        <w:trPr>
          <w:cantSplit/>
        </w:trPr>
        <w:tc>
          <w:tcPr>
            <w:tcW w:w="5243" w:type="dxa"/>
            <w:tcBorders>
              <w:top w:val="nil"/>
              <w:bottom w:val="nil"/>
              <w:right w:val="nil"/>
            </w:tcBorders>
          </w:tcPr>
          <w:p w14:paraId="4D24CDC6" w14:textId="77777777" w:rsidR="00CC1863" w:rsidRPr="002357A8" w:rsidRDefault="00CC1863" w:rsidP="00DC5A30">
            <w:pPr>
              <w:pStyle w:val="a5"/>
              <w:spacing w:line="240" w:lineRule="atLeast"/>
              <w:ind w:left="360"/>
              <w:rPr>
                <w:rFonts w:eastAsia="华文楷体"/>
                <w:snapToGrid w:val="0"/>
                <w:sz w:val="22"/>
                <w:szCs w:val="22"/>
                <w:lang w:eastAsia="zh-CN"/>
              </w:rPr>
            </w:pPr>
          </w:p>
        </w:tc>
        <w:tc>
          <w:tcPr>
            <w:tcW w:w="709" w:type="dxa"/>
            <w:tcBorders>
              <w:top w:val="nil"/>
              <w:left w:val="nil"/>
              <w:bottom w:val="nil"/>
              <w:right w:val="nil"/>
            </w:tcBorders>
          </w:tcPr>
          <w:p w14:paraId="17F6F40F" w14:textId="77777777" w:rsidR="00CC1863" w:rsidRPr="002357A8" w:rsidRDefault="00CC1863" w:rsidP="00DC5A30">
            <w:pPr>
              <w:pStyle w:val="a5"/>
              <w:tabs>
                <w:tab w:val="decimal" w:pos="1532"/>
              </w:tabs>
              <w:ind w:left="360" w:right="-201"/>
              <w:jc w:val="center"/>
              <w:rPr>
                <w:rFonts w:eastAsia="黑体"/>
                <w:snapToGrid w:val="0"/>
                <w:lang w:eastAsia="zh-CN"/>
              </w:rPr>
            </w:pPr>
          </w:p>
        </w:tc>
        <w:tc>
          <w:tcPr>
            <w:tcW w:w="1559" w:type="dxa"/>
            <w:tcBorders>
              <w:top w:val="single" w:sz="12" w:space="0" w:color="auto"/>
              <w:left w:val="nil"/>
              <w:bottom w:val="nil"/>
              <w:right w:val="nil"/>
            </w:tcBorders>
            <w:vAlign w:val="bottom"/>
          </w:tcPr>
          <w:p w14:paraId="77FD8FBB" w14:textId="77777777" w:rsidR="00CC1863" w:rsidRPr="002357A8" w:rsidRDefault="00CC1863" w:rsidP="00DC5A30">
            <w:pPr>
              <w:jc w:val="right"/>
              <w:rPr>
                <w:color w:val="000000"/>
                <w:sz w:val="22"/>
                <w:szCs w:val="22"/>
              </w:rPr>
            </w:pPr>
          </w:p>
        </w:tc>
        <w:tc>
          <w:tcPr>
            <w:tcW w:w="426" w:type="dxa"/>
            <w:tcBorders>
              <w:top w:val="nil"/>
              <w:left w:val="nil"/>
              <w:bottom w:val="nil"/>
              <w:right w:val="nil"/>
            </w:tcBorders>
          </w:tcPr>
          <w:p w14:paraId="557FE02F" w14:textId="77777777" w:rsidR="00CC1863" w:rsidRPr="002357A8" w:rsidRDefault="00CC1863" w:rsidP="00DC5A30">
            <w:pPr>
              <w:ind w:right="30"/>
              <w:jc w:val="right"/>
              <w:rPr>
                <w:snapToGrid w:val="0"/>
                <w:sz w:val="22"/>
                <w:lang w:eastAsia="zh-CN"/>
              </w:rPr>
            </w:pPr>
          </w:p>
        </w:tc>
        <w:tc>
          <w:tcPr>
            <w:tcW w:w="1417" w:type="dxa"/>
            <w:tcBorders>
              <w:top w:val="single" w:sz="12" w:space="0" w:color="auto"/>
              <w:left w:val="nil"/>
              <w:bottom w:val="nil"/>
            </w:tcBorders>
            <w:vAlign w:val="bottom"/>
          </w:tcPr>
          <w:p w14:paraId="25C8509B" w14:textId="77777777" w:rsidR="00CC1863" w:rsidRPr="002357A8" w:rsidRDefault="00CC1863" w:rsidP="00DC5A30">
            <w:pPr>
              <w:jc w:val="right"/>
              <w:rPr>
                <w:sz w:val="22"/>
              </w:rPr>
            </w:pPr>
          </w:p>
        </w:tc>
      </w:tr>
      <w:tr w:rsidR="00CC1863" w:rsidRPr="002357A8" w14:paraId="4F19940D" w14:textId="77777777" w:rsidTr="00DC5A30">
        <w:trPr>
          <w:cantSplit/>
        </w:trPr>
        <w:tc>
          <w:tcPr>
            <w:tcW w:w="5243" w:type="dxa"/>
            <w:tcBorders>
              <w:top w:val="nil"/>
              <w:bottom w:val="nil"/>
              <w:right w:val="nil"/>
            </w:tcBorders>
          </w:tcPr>
          <w:p w14:paraId="0A71F18C" w14:textId="77777777" w:rsidR="00CC1863" w:rsidRPr="002357A8" w:rsidRDefault="00CC1863" w:rsidP="00DC5A30">
            <w:pPr>
              <w:tabs>
                <w:tab w:val="center" w:pos="4820"/>
                <w:tab w:val="decimal" w:pos="7088"/>
                <w:tab w:val="decimal" w:pos="9071"/>
              </w:tabs>
              <w:ind w:left="284" w:hanging="284"/>
              <w:rPr>
                <w:rFonts w:eastAsia="华文楷体"/>
                <w:sz w:val="22"/>
                <w:szCs w:val="22"/>
              </w:rPr>
            </w:pPr>
            <w:r w:rsidRPr="002357A8">
              <w:rPr>
                <w:rFonts w:eastAsia="华文楷体"/>
                <w:sz w:val="22"/>
                <w:szCs w:val="22"/>
              </w:rPr>
              <w:t>4.</w:t>
            </w:r>
            <w:r w:rsidRPr="002357A8">
              <w:rPr>
                <w:rFonts w:eastAsia="华文楷体"/>
                <w:sz w:val="22"/>
                <w:szCs w:val="22"/>
              </w:rPr>
              <w:tab/>
              <w:t>Effect of foreign exchange rate changes</w:t>
            </w:r>
          </w:p>
          <w:p w14:paraId="504C43CD" w14:textId="77777777" w:rsidR="00CC1863" w:rsidRPr="002357A8" w:rsidRDefault="00CC1863" w:rsidP="00DC5A30">
            <w:pPr>
              <w:tabs>
                <w:tab w:val="center" w:pos="4820"/>
                <w:tab w:val="decimal" w:pos="7088"/>
                <w:tab w:val="decimal" w:pos="9071"/>
              </w:tabs>
              <w:ind w:left="284" w:hanging="284"/>
              <w:rPr>
                <w:rFonts w:eastAsia="华文楷体"/>
                <w:sz w:val="22"/>
                <w:szCs w:val="22"/>
              </w:rPr>
            </w:pPr>
            <w:r w:rsidRPr="002357A8">
              <w:rPr>
                <w:rFonts w:eastAsia="华文楷体"/>
                <w:sz w:val="22"/>
                <w:szCs w:val="22"/>
              </w:rPr>
              <w:t>on cash and cash equivalents</w:t>
            </w:r>
          </w:p>
        </w:tc>
        <w:tc>
          <w:tcPr>
            <w:tcW w:w="709" w:type="dxa"/>
            <w:tcBorders>
              <w:top w:val="nil"/>
              <w:left w:val="nil"/>
              <w:bottom w:val="nil"/>
              <w:right w:val="nil"/>
            </w:tcBorders>
          </w:tcPr>
          <w:p w14:paraId="18D1F54E" w14:textId="77777777" w:rsidR="00CC1863" w:rsidRPr="002357A8" w:rsidRDefault="00CC1863" w:rsidP="00DC5A30">
            <w:pPr>
              <w:pStyle w:val="a5"/>
              <w:tabs>
                <w:tab w:val="decimal" w:pos="1532"/>
              </w:tabs>
              <w:ind w:right="-201"/>
              <w:jc w:val="center"/>
              <w:rPr>
                <w:rFonts w:eastAsia="黑体"/>
                <w:snapToGrid w:val="0"/>
                <w:lang w:eastAsia="zh-CN"/>
              </w:rPr>
            </w:pPr>
          </w:p>
        </w:tc>
        <w:tc>
          <w:tcPr>
            <w:tcW w:w="1559" w:type="dxa"/>
            <w:tcBorders>
              <w:top w:val="nil"/>
              <w:left w:val="nil"/>
              <w:bottom w:val="single" w:sz="12" w:space="0" w:color="auto"/>
              <w:right w:val="nil"/>
            </w:tcBorders>
            <w:vAlign w:val="center"/>
          </w:tcPr>
          <w:p w14:paraId="49BC5F0B" w14:textId="77777777" w:rsidR="00CC1863" w:rsidRPr="002357A8" w:rsidRDefault="00CC1863" w:rsidP="00DC5A30">
            <w:pPr>
              <w:jc w:val="right"/>
              <w:rPr>
                <w:color w:val="000000"/>
                <w:sz w:val="22"/>
                <w:szCs w:val="22"/>
              </w:rPr>
            </w:pPr>
            <w:r w:rsidRPr="002357A8">
              <w:rPr>
                <w:rFonts w:eastAsia="PMingLiU"/>
                <w:sz w:val="22"/>
                <w:szCs w:val="22"/>
                <w:lang w:eastAsia="zh-TW"/>
              </w:rPr>
              <w:t>29,230</w:t>
            </w:r>
          </w:p>
        </w:tc>
        <w:tc>
          <w:tcPr>
            <w:tcW w:w="426" w:type="dxa"/>
            <w:tcBorders>
              <w:top w:val="nil"/>
              <w:left w:val="nil"/>
              <w:bottom w:val="nil"/>
              <w:right w:val="nil"/>
            </w:tcBorders>
          </w:tcPr>
          <w:p w14:paraId="5A96FB31" w14:textId="77777777" w:rsidR="00CC1863" w:rsidRPr="002357A8" w:rsidRDefault="00CC1863" w:rsidP="00DC5A30">
            <w:pPr>
              <w:jc w:val="right"/>
              <w:rPr>
                <w:bCs/>
                <w:sz w:val="22"/>
              </w:rPr>
            </w:pPr>
          </w:p>
        </w:tc>
        <w:tc>
          <w:tcPr>
            <w:tcW w:w="1417" w:type="dxa"/>
            <w:tcBorders>
              <w:top w:val="nil"/>
              <w:left w:val="nil"/>
              <w:bottom w:val="single" w:sz="12" w:space="0" w:color="auto"/>
            </w:tcBorders>
            <w:vAlign w:val="center"/>
          </w:tcPr>
          <w:p w14:paraId="6D2F6A9A" w14:textId="77777777" w:rsidR="00CC1863" w:rsidRPr="002357A8" w:rsidRDefault="00CC1863" w:rsidP="00DC5A30">
            <w:pPr>
              <w:jc w:val="right"/>
              <w:rPr>
                <w:color w:val="000000"/>
                <w:sz w:val="22"/>
                <w:szCs w:val="22"/>
                <w:lang w:eastAsia="zh-CN"/>
              </w:rPr>
            </w:pPr>
            <w:r w:rsidRPr="002357A8">
              <w:rPr>
                <w:rFonts w:eastAsia="PMingLiU"/>
                <w:sz w:val="22"/>
                <w:szCs w:val="22"/>
                <w:lang w:eastAsia="zh-TW"/>
              </w:rPr>
              <w:t>135,618</w:t>
            </w:r>
          </w:p>
        </w:tc>
      </w:tr>
      <w:tr w:rsidR="00CC1863" w:rsidRPr="002357A8" w14:paraId="4B30D08A" w14:textId="77777777" w:rsidTr="00DC5A30">
        <w:trPr>
          <w:cantSplit/>
        </w:trPr>
        <w:tc>
          <w:tcPr>
            <w:tcW w:w="5243" w:type="dxa"/>
            <w:tcBorders>
              <w:top w:val="nil"/>
              <w:bottom w:val="nil"/>
              <w:right w:val="nil"/>
            </w:tcBorders>
          </w:tcPr>
          <w:p w14:paraId="2351852D" w14:textId="77777777" w:rsidR="00CC1863" w:rsidRPr="002357A8" w:rsidRDefault="00CC1863" w:rsidP="00DC5A30">
            <w:pPr>
              <w:pStyle w:val="a5"/>
              <w:spacing w:line="240" w:lineRule="atLeast"/>
              <w:rPr>
                <w:rFonts w:eastAsia="华文楷体"/>
                <w:snapToGrid w:val="0"/>
                <w:sz w:val="22"/>
                <w:szCs w:val="22"/>
                <w:lang w:eastAsia="zh-CN"/>
              </w:rPr>
            </w:pPr>
          </w:p>
        </w:tc>
        <w:tc>
          <w:tcPr>
            <w:tcW w:w="709" w:type="dxa"/>
            <w:tcBorders>
              <w:top w:val="nil"/>
              <w:left w:val="nil"/>
              <w:bottom w:val="nil"/>
              <w:right w:val="nil"/>
            </w:tcBorders>
          </w:tcPr>
          <w:p w14:paraId="096EC9A5" w14:textId="77777777" w:rsidR="00CC1863" w:rsidRPr="002357A8" w:rsidRDefault="00CC1863" w:rsidP="00DC5A30">
            <w:pPr>
              <w:pStyle w:val="a5"/>
              <w:tabs>
                <w:tab w:val="decimal" w:pos="1532"/>
              </w:tabs>
              <w:ind w:right="-201"/>
              <w:jc w:val="center"/>
              <w:rPr>
                <w:rFonts w:eastAsia="黑体"/>
                <w:snapToGrid w:val="0"/>
                <w:lang w:eastAsia="zh-CN"/>
              </w:rPr>
            </w:pPr>
          </w:p>
        </w:tc>
        <w:tc>
          <w:tcPr>
            <w:tcW w:w="1559" w:type="dxa"/>
            <w:tcBorders>
              <w:top w:val="single" w:sz="12" w:space="0" w:color="auto"/>
              <w:left w:val="nil"/>
              <w:bottom w:val="nil"/>
              <w:right w:val="nil"/>
            </w:tcBorders>
            <w:vAlign w:val="bottom"/>
          </w:tcPr>
          <w:p w14:paraId="7A3A7E8D" w14:textId="77777777" w:rsidR="00CC1863" w:rsidRPr="002357A8" w:rsidRDefault="00CC1863" w:rsidP="00DC5A30">
            <w:pPr>
              <w:jc w:val="right"/>
              <w:rPr>
                <w:color w:val="000000"/>
                <w:sz w:val="22"/>
                <w:szCs w:val="22"/>
              </w:rPr>
            </w:pPr>
          </w:p>
        </w:tc>
        <w:tc>
          <w:tcPr>
            <w:tcW w:w="426" w:type="dxa"/>
            <w:tcBorders>
              <w:top w:val="nil"/>
              <w:left w:val="nil"/>
              <w:bottom w:val="nil"/>
              <w:right w:val="nil"/>
            </w:tcBorders>
          </w:tcPr>
          <w:p w14:paraId="3115EF98" w14:textId="77777777" w:rsidR="00CC1863" w:rsidRPr="002357A8" w:rsidRDefault="00CC1863" w:rsidP="00DC5A30">
            <w:pPr>
              <w:ind w:right="30"/>
              <w:jc w:val="right"/>
              <w:rPr>
                <w:snapToGrid w:val="0"/>
                <w:sz w:val="22"/>
                <w:lang w:eastAsia="zh-CN"/>
              </w:rPr>
            </w:pPr>
          </w:p>
        </w:tc>
        <w:tc>
          <w:tcPr>
            <w:tcW w:w="1417" w:type="dxa"/>
            <w:tcBorders>
              <w:top w:val="single" w:sz="12" w:space="0" w:color="auto"/>
              <w:left w:val="nil"/>
              <w:bottom w:val="nil"/>
            </w:tcBorders>
            <w:vAlign w:val="bottom"/>
          </w:tcPr>
          <w:p w14:paraId="3195642D" w14:textId="77777777" w:rsidR="00CC1863" w:rsidRPr="002357A8" w:rsidRDefault="00CC1863" w:rsidP="00DC5A30">
            <w:pPr>
              <w:jc w:val="right"/>
              <w:rPr>
                <w:sz w:val="22"/>
              </w:rPr>
            </w:pPr>
          </w:p>
        </w:tc>
      </w:tr>
      <w:tr w:rsidR="00CC1863" w:rsidRPr="002357A8" w14:paraId="4F881FF0" w14:textId="77777777" w:rsidTr="00DC5A30">
        <w:trPr>
          <w:cantSplit/>
        </w:trPr>
        <w:tc>
          <w:tcPr>
            <w:tcW w:w="5243" w:type="dxa"/>
            <w:tcBorders>
              <w:top w:val="nil"/>
              <w:bottom w:val="nil"/>
              <w:right w:val="nil"/>
            </w:tcBorders>
          </w:tcPr>
          <w:p w14:paraId="2ABD0ED5" w14:textId="77777777" w:rsidR="00CC1863" w:rsidRPr="002357A8" w:rsidRDefault="00CC1863" w:rsidP="00DC5A30">
            <w:pPr>
              <w:pStyle w:val="a5"/>
              <w:spacing w:line="240" w:lineRule="atLeast"/>
              <w:rPr>
                <w:rFonts w:eastAsia="华文楷体"/>
                <w:snapToGrid w:val="0"/>
                <w:sz w:val="22"/>
                <w:szCs w:val="22"/>
                <w:lang w:eastAsia="zh-CN"/>
              </w:rPr>
            </w:pPr>
            <w:r w:rsidRPr="002357A8">
              <w:rPr>
                <w:rFonts w:eastAsia="华文楷体"/>
                <w:sz w:val="22"/>
                <w:szCs w:val="22"/>
              </w:rPr>
              <w:t>5.Net decrease in cash and cash equivalents</w:t>
            </w:r>
          </w:p>
        </w:tc>
        <w:tc>
          <w:tcPr>
            <w:tcW w:w="709" w:type="dxa"/>
            <w:tcBorders>
              <w:top w:val="nil"/>
              <w:left w:val="nil"/>
              <w:bottom w:val="nil"/>
              <w:right w:val="nil"/>
            </w:tcBorders>
          </w:tcPr>
          <w:p w14:paraId="31EECCE8" w14:textId="77777777" w:rsidR="00CC1863" w:rsidRPr="002357A8" w:rsidRDefault="00CC1863" w:rsidP="00DC5A30">
            <w:pPr>
              <w:jc w:val="center"/>
              <w:rPr>
                <w:snapToGrid w:val="0"/>
                <w:lang w:val="en-AU" w:eastAsia="zh-CN"/>
              </w:rPr>
            </w:pPr>
            <w:r w:rsidRPr="002357A8">
              <w:rPr>
                <w:snapToGrid w:val="0"/>
                <w:sz w:val="22"/>
                <w:lang w:eastAsia="zh-CN"/>
              </w:rPr>
              <w:t>(1)</w:t>
            </w:r>
          </w:p>
        </w:tc>
        <w:tc>
          <w:tcPr>
            <w:tcW w:w="1559" w:type="dxa"/>
            <w:tcBorders>
              <w:top w:val="nil"/>
              <w:left w:val="nil"/>
              <w:bottom w:val="nil"/>
              <w:right w:val="nil"/>
            </w:tcBorders>
            <w:vAlign w:val="center"/>
          </w:tcPr>
          <w:p w14:paraId="3137BDB8" w14:textId="77777777" w:rsidR="00CC1863" w:rsidRPr="002357A8" w:rsidRDefault="00CC1863" w:rsidP="00DC5A30">
            <w:pPr>
              <w:jc w:val="right"/>
              <w:rPr>
                <w:color w:val="000000"/>
                <w:sz w:val="22"/>
                <w:szCs w:val="22"/>
              </w:rPr>
            </w:pPr>
            <w:r w:rsidRPr="002357A8">
              <w:rPr>
                <w:rFonts w:eastAsia="PMingLiU"/>
                <w:sz w:val="22"/>
                <w:szCs w:val="22"/>
                <w:lang w:eastAsia="zh-TW"/>
              </w:rPr>
              <w:t>-522,848</w:t>
            </w:r>
          </w:p>
        </w:tc>
        <w:tc>
          <w:tcPr>
            <w:tcW w:w="426" w:type="dxa"/>
            <w:tcBorders>
              <w:top w:val="nil"/>
              <w:left w:val="nil"/>
              <w:bottom w:val="nil"/>
              <w:right w:val="nil"/>
            </w:tcBorders>
          </w:tcPr>
          <w:p w14:paraId="427602BA" w14:textId="77777777" w:rsidR="00CC1863" w:rsidRPr="002357A8" w:rsidRDefault="00CC1863" w:rsidP="00DC5A30">
            <w:pPr>
              <w:jc w:val="right"/>
              <w:rPr>
                <w:sz w:val="22"/>
              </w:rPr>
            </w:pPr>
          </w:p>
        </w:tc>
        <w:tc>
          <w:tcPr>
            <w:tcW w:w="1417" w:type="dxa"/>
            <w:tcBorders>
              <w:top w:val="nil"/>
              <w:left w:val="nil"/>
              <w:bottom w:val="nil"/>
            </w:tcBorders>
            <w:vAlign w:val="center"/>
          </w:tcPr>
          <w:p w14:paraId="44536CF7" w14:textId="77777777" w:rsidR="00CC1863" w:rsidRPr="002357A8" w:rsidRDefault="00CC1863" w:rsidP="00DC5A30">
            <w:pPr>
              <w:jc w:val="right"/>
              <w:rPr>
                <w:sz w:val="22"/>
              </w:rPr>
            </w:pPr>
            <w:r w:rsidRPr="002357A8">
              <w:rPr>
                <w:rFonts w:eastAsia="PMingLiU"/>
                <w:sz w:val="22"/>
                <w:szCs w:val="22"/>
                <w:lang w:eastAsia="zh-TW"/>
              </w:rPr>
              <w:t xml:space="preserve">-359,857  </w:t>
            </w:r>
          </w:p>
        </w:tc>
      </w:tr>
      <w:tr w:rsidR="00CC1863" w:rsidRPr="002357A8" w14:paraId="7732BEFE" w14:textId="77777777" w:rsidTr="00DC5A30">
        <w:trPr>
          <w:cantSplit/>
        </w:trPr>
        <w:tc>
          <w:tcPr>
            <w:tcW w:w="5243" w:type="dxa"/>
            <w:tcBorders>
              <w:top w:val="nil"/>
              <w:bottom w:val="nil"/>
              <w:right w:val="nil"/>
            </w:tcBorders>
          </w:tcPr>
          <w:p w14:paraId="343E1CB8" w14:textId="77777777" w:rsidR="00CC1863" w:rsidRPr="002357A8" w:rsidRDefault="00CC1863" w:rsidP="00DC5A30">
            <w:pPr>
              <w:tabs>
                <w:tab w:val="center" w:pos="4820"/>
                <w:tab w:val="decimal" w:pos="7088"/>
                <w:tab w:val="decimal" w:pos="9071"/>
              </w:tabs>
              <w:ind w:firstLineChars="50" w:firstLine="110"/>
              <w:rPr>
                <w:rFonts w:eastAsia="华文楷体"/>
                <w:sz w:val="22"/>
                <w:szCs w:val="22"/>
              </w:rPr>
            </w:pPr>
            <w:r w:rsidRPr="002357A8">
              <w:rPr>
                <w:rFonts w:eastAsia="华文楷体"/>
                <w:bCs/>
                <w:sz w:val="22"/>
                <w:szCs w:val="22"/>
              </w:rPr>
              <w:t>Add</w:t>
            </w:r>
            <w:r w:rsidRPr="002357A8">
              <w:rPr>
                <w:rFonts w:eastAsia="华文楷体"/>
                <w:sz w:val="22"/>
                <w:szCs w:val="22"/>
              </w:rPr>
              <w:t>: Cash and cash equivalents</w:t>
            </w:r>
          </w:p>
          <w:p w14:paraId="4DE09336" w14:textId="77777777" w:rsidR="00CC1863" w:rsidRPr="002357A8" w:rsidRDefault="00CC1863" w:rsidP="00DC5A30">
            <w:pPr>
              <w:tabs>
                <w:tab w:val="center" w:pos="4820"/>
                <w:tab w:val="decimal" w:pos="7088"/>
                <w:tab w:val="decimal" w:pos="9071"/>
              </w:tabs>
              <w:ind w:firstLineChars="50" w:firstLine="110"/>
              <w:rPr>
                <w:rFonts w:eastAsia="华文楷体"/>
                <w:bCs/>
                <w:sz w:val="22"/>
                <w:szCs w:val="22"/>
              </w:rPr>
            </w:pPr>
            <w:r w:rsidRPr="002357A8">
              <w:rPr>
                <w:rFonts w:eastAsia="华文楷体"/>
                <w:sz w:val="22"/>
                <w:szCs w:val="22"/>
              </w:rPr>
              <w:t>at the beginning of the year</w:t>
            </w:r>
          </w:p>
        </w:tc>
        <w:tc>
          <w:tcPr>
            <w:tcW w:w="709" w:type="dxa"/>
            <w:tcBorders>
              <w:top w:val="nil"/>
              <w:left w:val="nil"/>
              <w:bottom w:val="nil"/>
              <w:right w:val="nil"/>
            </w:tcBorders>
          </w:tcPr>
          <w:p w14:paraId="3B7C6CB0" w14:textId="77777777" w:rsidR="00CC1863" w:rsidRPr="002357A8" w:rsidRDefault="00CC1863" w:rsidP="00DC5A30">
            <w:pPr>
              <w:jc w:val="center"/>
              <w:rPr>
                <w:snapToGrid w:val="0"/>
                <w:lang w:eastAsia="zh-CN"/>
              </w:rPr>
            </w:pPr>
          </w:p>
        </w:tc>
        <w:tc>
          <w:tcPr>
            <w:tcW w:w="1559" w:type="dxa"/>
            <w:tcBorders>
              <w:top w:val="nil"/>
              <w:left w:val="nil"/>
              <w:bottom w:val="single" w:sz="12" w:space="0" w:color="auto"/>
              <w:right w:val="nil"/>
            </w:tcBorders>
            <w:vAlign w:val="center"/>
          </w:tcPr>
          <w:p w14:paraId="2F626F42" w14:textId="77777777" w:rsidR="00CC1863" w:rsidRPr="002357A8" w:rsidRDefault="00CC1863" w:rsidP="00DC5A30">
            <w:pPr>
              <w:jc w:val="right"/>
              <w:rPr>
                <w:color w:val="000000"/>
                <w:sz w:val="22"/>
                <w:szCs w:val="22"/>
              </w:rPr>
            </w:pPr>
            <w:r w:rsidRPr="002357A8">
              <w:rPr>
                <w:rFonts w:eastAsia="PMingLiU"/>
                <w:sz w:val="22"/>
                <w:szCs w:val="22"/>
                <w:lang w:eastAsia="zh-TW"/>
              </w:rPr>
              <w:t>2,173,580</w:t>
            </w:r>
          </w:p>
        </w:tc>
        <w:tc>
          <w:tcPr>
            <w:tcW w:w="426" w:type="dxa"/>
            <w:tcBorders>
              <w:top w:val="nil"/>
              <w:left w:val="nil"/>
              <w:bottom w:val="nil"/>
              <w:right w:val="nil"/>
            </w:tcBorders>
          </w:tcPr>
          <w:p w14:paraId="6E531037" w14:textId="77777777" w:rsidR="00CC1863" w:rsidRPr="002357A8" w:rsidRDefault="00CC1863" w:rsidP="00DC5A30">
            <w:pPr>
              <w:jc w:val="right"/>
              <w:rPr>
                <w:bCs/>
                <w:sz w:val="22"/>
              </w:rPr>
            </w:pPr>
          </w:p>
        </w:tc>
        <w:tc>
          <w:tcPr>
            <w:tcW w:w="1417" w:type="dxa"/>
            <w:tcBorders>
              <w:top w:val="nil"/>
              <w:left w:val="nil"/>
              <w:bottom w:val="single" w:sz="12" w:space="0" w:color="auto"/>
            </w:tcBorders>
            <w:vAlign w:val="center"/>
          </w:tcPr>
          <w:p w14:paraId="03A1F4A3" w14:textId="77777777" w:rsidR="00CC1863" w:rsidRPr="002357A8" w:rsidRDefault="00CC1863" w:rsidP="00DC5A30">
            <w:pPr>
              <w:jc w:val="right"/>
              <w:rPr>
                <w:bCs/>
                <w:color w:val="000000"/>
                <w:sz w:val="22"/>
                <w:szCs w:val="22"/>
                <w:lang w:eastAsia="zh-CN"/>
              </w:rPr>
            </w:pPr>
            <w:r w:rsidRPr="002357A8">
              <w:rPr>
                <w:rFonts w:eastAsia="PMingLiU"/>
                <w:sz w:val="22"/>
                <w:szCs w:val="22"/>
                <w:lang w:eastAsia="zh-TW"/>
              </w:rPr>
              <w:t xml:space="preserve">2,533,437 </w:t>
            </w:r>
          </w:p>
        </w:tc>
      </w:tr>
      <w:tr w:rsidR="00CC1863" w:rsidRPr="002357A8" w14:paraId="51F200BB" w14:textId="77777777" w:rsidTr="00DC5A30">
        <w:trPr>
          <w:cantSplit/>
        </w:trPr>
        <w:tc>
          <w:tcPr>
            <w:tcW w:w="5243" w:type="dxa"/>
            <w:tcBorders>
              <w:top w:val="nil"/>
              <w:bottom w:val="nil"/>
              <w:right w:val="nil"/>
            </w:tcBorders>
          </w:tcPr>
          <w:p w14:paraId="70D615CC" w14:textId="77777777" w:rsidR="00CC1863" w:rsidRPr="002357A8" w:rsidRDefault="00CC1863" w:rsidP="00DC5A30">
            <w:pPr>
              <w:pStyle w:val="a5"/>
              <w:spacing w:line="240" w:lineRule="atLeast"/>
              <w:rPr>
                <w:rFonts w:eastAsia="华文楷体"/>
                <w:snapToGrid w:val="0"/>
                <w:sz w:val="22"/>
                <w:szCs w:val="22"/>
                <w:lang w:eastAsia="zh-CN"/>
              </w:rPr>
            </w:pPr>
          </w:p>
        </w:tc>
        <w:tc>
          <w:tcPr>
            <w:tcW w:w="709" w:type="dxa"/>
            <w:tcBorders>
              <w:top w:val="nil"/>
              <w:left w:val="nil"/>
              <w:bottom w:val="nil"/>
              <w:right w:val="nil"/>
            </w:tcBorders>
          </w:tcPr>
          <w:p w14:paraId="600F394E" w14:textId="77777777" w:rsidR="00CC1863" w:rsidRPr="002357A8" w:rsidRDefault="00CC1863" w:rsidP="00DC5A30">
            <w:pPr>
              <w:jc w:val="center"/>
              <w:rPr>
                <w:snapToGrid w:val="0"/>
                <w:lang w:eastAsia="zh-CN"/>
              </w:rPr>
            </w:pPr>
          </w:p>
        </w:tc>
        <w:tc>
          <w:tcPr>
            <w:tcW w:w="1559" w:type="dxa"/>
            <w:tcBorders>
              <w:top w:val="single" w:sz="12" w:space="0" w:color="auto"/>
              <w:left w:val="nil"/>
              <w:bottom w:val="nil"/>
              <w:right w:val="nil"/>
            </w:tcBorders>
            <w:vAlign w:val="bottom"/>
          </w:tcPr>
          <w:p w14:paraId="43164B77" w14:textId="77777777" w:rsidR="00CC1863" w:rsidRPr="002357A8" w:rsidRDefault="00CC1863" w:rsidP="00DC5A30">
            <w:pPr>
              <w:jc w:val="right"/>
              <w:rPr>
                <w:color w:val="000000"/>
                <w:sz w:val="22"/>
                <w:szCs w:val="22"/>
              </w:rPr>
            </w:pPr>
          </w:p>
        </w:tc>
        <w:tc>
          <w:tcPr>
            <w:tcW w:w="426" w:type="dxa"/>
            <w:tcBorders>
              <w:top w:val="nil"/>
              <w:left w:val="nil"/>
              <w:bottom w:val="nil"/>
              <w:right w:val="nil"/>
            </w:tcBorders>
          </w:tcPr>
          <w:p w14:paraId="4959DDCF" w14:textId="77777777" w:rsidR="00CC1863" w:rsidRPr="002357A8" w:rsidRDefault="00CC1863" w:rsidP="00DC5A30">
            <w:pPr>
              <w:ind w:right="30"/>
              <w:jc w:val="right"/>
              <w:rPr>
                <w:snapToGrid w:val="0"/>
                <w:sz w:val="22"/>
                <w:lang w:eastAsia="zh-CN"/>
              </w:rPr>
            </w:pPr>
          </w:p>
        </w:tc>
        <w:tc>
          <w:tcPr>
            <w:tcW w:w="1417" w:type="dxa"/>
            <w:tcBorders>
              <w:top w:val="single" w:sz="12" w:space="0" w:color="auto"/>
              <w:left w:val="nil"/>
              <w:bottom w:val="nil"/>
            </w:tcBorders>
            <w:vAlign w:val="bottom"/>
          </w:tcPr>
          <w:p w14:paraId="179F3647" w14:textId="77777777" w:rsidR="00CC1863" w:rsidRPr="002357A8" w:rsidRDefault="00CC1863" w:rsidP="00DC5A30">
            <w:pPr>
              <w:jc w:val="right"/>
              <w:rPr>
                <w:sz w:val="22"/>
              </w:rPr>
            </w:pPr>
          </w:p>
        </w:tc>
      </w:tr>
      <w:tr w:rsidR="00CC1863" w:rsidRPr="002357A8" w14:paraId="4957F04D" w14:textId="77777777" w:rsidTr="00DC5A30">
        <w:trPr>
          <w:cantSplit/>
        </w:trPr>
        <w:tc>
          <w:tcPr>
            <w:tcW w:w="5243" w:type="dxa"/>
            <w:tcBorders>
              <w:top w:val="nil"/>
              <w:bottom w:val="nil"/>
              <w:right w:val="nil"/>
            </w:tcBorders>
          </w:tcPr>
          <w:p w14:paraId="4C12F5F3" w14:textId="77777777" w:rsidR="00CC1863" w:rsidRPr="002357A8" w:rsidRDefault="00CC1863" w:rsidP="00DC5A30">
            <w:pPr>
              <w:tabs>
                <w:tab w:val="center" w:pos="4820"/>
                <w:tab w:val="decimal" w:pos="7088"/>
                <w:tab w:val="decimal" w:pos="9071"/>
              </w:tabs>
              <w:ind w:left="284" w:hanging="284"/>
              <w:rPr>
                <w:rFonts w:eastAsia="华文楷体"/>
                <w:sz w:val="22"/>
                <w:szCs w:val="22"/>
                <w:lang w:eastAsia="zh-CN"/>
              </w:rPr>
            </w:pPr>
            <w:r w:rsidRPr="002357A8">
              <w:rPr>
                <w:rFonts w:eastAsia="华文楷体"/>
                <w:sz w:val="22"/>
                <w:szCs w:val="22"/>
              </w:rPr>
              <w:t>6.Cash and cash equivalents</w:t>
            </w:r>
            <w:r w:rsidRPr="002357A8">
              <w:rPr>
                <w:rFonts w:eastAsia="华文楷体"/>
                <w:sz w:val="22"/>
                <w:szCs w:val="22"/>
                <w:lang w:eastAsia="zh-CN"/>
              </w:rPr>
              <w:t xml:space="preserve"> </w:t>
            </w:r>
            <w:r w:rsidRPr="002357A8">
              <w:rPr>
                <w:rFonts w:eastAsia="华文楷体"/>
                <w:sz w:val="22"/>
                <w:szCs w:val="22"/>
              </w:rPr>
              <w:t xml:space="preserve">at the end </w:t>
            </w:r>
          </w:p>
          <w:p w14:paraId="0E725A53" w14:textId="77777777" w:rsidR="00CC1863" w:rsidRPr="002357A8" w:rsidRDefault="00CC1863" w:rsidP="00DC5A30">
            <w:pPr>
              <w:tabs>
                <w:tab w:val="center" w:pos="4820"/>
                <w:tab w:val="decimal" w:pos="7088"/>
                <w:tab w:val="decimal" w:pos="9071"/>
              </w:tabs>
              <w:ind w:left="284" w:hanging="284"/>
              <w:rPr>
                <w:rFonts w:eastAsia="华文楷体"/>
                <w:sz w:val="22"/>
                <w:szCs w:val="22"/>
              </w:rPr>
            </w:pPr>
            <w:r w:rsidRPr="002357A8">
              <w:rPr>
                <w:rFonts w:eastAsia="华文楷体"/>
                <w:sz w:val="22"/>
                <w:szCs w:val="22"/>
              </w:rPr>
              <w:t>of the year</w:t>
            </w:r>
          </w:p>
        </w:tc>
        <w:tc>
          <w:tcPr>
            <w:tcW w:w="709" w:type="dxa"/>
            <w:tcBorders>
              <w:top w:val="nil"/>
              <w:left w:val="nil"/>
              <w:bottom w:val="nil"/>
              <w:right w:val="nil"/>
            </w:tcBorders>
          </w:tcPr>
          <w:p w14:paraId="53FFDCF8" w14:textId="77777777" w:rsidR="00CC1863" w:rsidRPr="002357A8" w:rsidRDefault="00CC1863" w:rsidP="00DC5A30">
            <w:pPr>
              <w:jc w:val="center"/>
              <w:rPr>
                <w:snapToGrid w:val="0"/>
                <w:lang w:eastAsia="zh-CN"/>
              </w:rPr>
            </w:pPr>
          </w:p>
        </w:tc>
        <w:tc>
          <w:tcPr>
            <w:tcW w:w="1559" w:type="dxa"/>
            <w:tcBorders>
              <w:top w:val="nil"/>
              <w:left w:val="nil"/>
              <w:bottom w:val="single" w:sz="12" w:space="0" w:color="auto"/>
              <w:right w:val="nil"/>
            </w:tcBorders>
            <w:vAlign w:val="center"/>
          </w:tcPr>
          <w:p w14:paraId="19CD067D" w14:textId="77777777" w:rsidR="00CC1863" w:rsidRPr="002357A8" w:rsidRDefault="00CC1863" w:rsidP="00DC5A30">
            <w:pPr>
              <w:jc w:val="right"/>
              <w:rPr>
                <w:color w:val="000000"/>
                <w:sz w:val="22"/>
                <w:szCs w:val="22"/>
              </w:rPr>
            </w:pPr>
            <w:r w:rsidRPr="002357A8">
              <w:rPr>
                <w:rFonts w:eastAsia="PMingLiU"/>
                <w:sz w:val="22"/>
                <w:szCs w:val="22"/>
                <w:lang w:eastAsia="zh-TW"/>
              </w:rPr>
              <w:t>1,650,732</w:t>
            </w:r>
          </w:p>
        </w:tc>
        <w:tc>
          <w:tcPr>
            <w:tcW w:w="426" w:type="dxa"/>
            <w:tcBorders>
              <w:top w:val="nil"/>
              <w:left w:val="nil"/>
              <w:bottom w:val="nil"/>
              <w:right w:val="nil"/>
            </w:tcBorders>
          </w:tcPr>
          <w:p w14:paraId="697EAE91" w14:textId="77777777" w:rsidR="00CC1863" w:rsidRPr="002357A8" w:rsidRDefault="00CC1863" w:rsidP="00DC5A30">
            <w:pPr>
              <w:jc w:val="right"/>
              <w:rPr>
                <w:sz w:val="22"/>
              </w:rPr>
            </w:pPr>
          </w:p>
        </w:tc>
        <w:tc>
          <w:tcPr>
            <w:tcW w:w="1417" w:type="dxa"/>
            <w:tcBorders>
              <w:top w:val="nil"/>
              <w:left w:val="nil"/>
              <w:bottom w:val="single" w:sz="12" w:space="0" w:color="auto"/>
            </w:tcBorders>
            <w:vAlign w:val="center"/>
          </w:tcPr>
          <w:p w14:paraId="3BFBE39E" w14:textId="77777777" w:rsidR="00CC1863" w:rsidRPr="002357A8" w:rsidRDefault="00CC1863" w:rsidP="00DC5A30">
            <w:pPr>
              <w:jc w:val="right"/>
              <w:rPr>
                <w:bCs/>
                <w:color w:val="000000"/>
                <w:sz w:val="22"/>
                <w:szCs w:val="22"/>
                <w:lang w:val="en-US" w:eastAsia="zh-CN"/>
              </w:rPr>
            </w:pPr>
            <w:r w:rsidRPr="002357A8">
              <w:rPr>
                <w:rFonts w:eastAsia="PMingLiU"/>
                <w:sz w:val="22"/>
                <w:szCs w:val="22"/>
                <w:lang w:eastAsia="zh-TW"/>
              </w:rPr>
              <w:t>2,173,580</w:t>
            </w:r>
          </w:p>
        </w:tc>
      </w:tr>
    </w:tbl>
    <w:p w14:paraId="4DAA93E3" w14:textId="77777777" w:rsidR="00CC1863" w:rsidRPr="002357A8" w:rsidRDefault="00CC1863" w:rsidP="00CC1863">
      <w:pPr>
        <w:tabs>
          <w:tab w:val="center" w:pos="4820"/>
          <w:tab w:val="decimal" w:pos="7088"/>
          <w:tab w:val="decimal" w:pos="9071"/>
        </w:tabs>
        <w:ind w:left="482" w:hanging="482"/>
        <w:rPr>
          <w:rFonts w:eastAsia="华文楷体"/>
          <w:lang w:eastAsia="zh-CN"/>
        </w:rPr>
      </w:pPr>
    </w:p>
    <w:p w14:paraId="23F8441B" w14:textId="77777777" w:rsidR="00CC1863" w:rsidRPr="002357A8" w:rsidRDefault="00CC1863" w:rsidP="00CC1863">
      <w:pPr>
        <w:jc w:val="left"/>
        <w:rPr>
          <w:rFonts w:eastAsia="华文楷体"/>
          <w:sz w:val="22"/>
          <w:szCs w:val="22"/>
          <w:u w:val="double"/>
          <w:lang w:eastAsia="zh-CN"/>
        </w:rPr>
      </w:pPr>
      <w:r w:rsidRPr="002357A8">
        <w:rPr>
          <w:rFonts w:eastAsia="华文楷体"/>
          <w:sz w:val="22"/>
          <w:szCs w:val="22"/>
          <w:u w:val="double"/>
          <w:lang w:eastAsia="zh-CN"/>
        </w:rPr>
        <w:br w:type="page"/>
      </w:r>
    </w:p>
    <w:p w14:paraId="06599515" w14:textId="0B0D0128" w:rsidR="00CC1863" w:rsidRPr="002357A8" w:rsidRDefault="00CC1863" w:rsidP="00CC1863">
      <w:pPr>
        <w:shd w:val="clear" w:color="auto" w:fill="FFFFFF"/>
        <w:tabs>
          <w:tab w:val="center" w:pos="3261"/>
          <w:tab w:val="left" w:pos="3822"/>
          <w:tab w:val="decimal" w:pos="4878"/>
          <w:tab w:val="left" w:pos="5026"/>
          <w:tab w:val="decimal" w:pos="6117"/>
          <w:tab w:val="left" w:pos="6341"/>
          <w:tab w:val="decimal" w:pos="7433"/>
          <w:tab w:val="left" w:pos="7587"/>
          <w:tab w:val="decimal" w:pos="8647"/>
        </w:tabs>
        <w:spacing w:line="221" w:lineRule="auto"/>
        <w:ind w:right="-233"/>
        <w:outlineLvl w:val="0"/>
        <w:rPr>
          <w:b/>
          <w:sz w:val="22"/>
          <w:szCs w:val="22"/>
          <w:lang w:eastAsia="zh-CN"/>
        </w:rPr>
      </w:pPr>
      <w:r w:rsidRPr="002357A8">
        <w:rPr>
          <w:b/>
          <w:sz w:val="22"/>
          <w:szCs w:val="22"/>
          <w:lang w:eastAsia="zh-CN"/>
        </w:rPr>
        <w:lastRenderedPageBreak/>
        <w:t>Notes to cash flow statements</w:t>
      </w:r>
    </w:p>
    <w:p w14:paraId="0CF220EB" w14:textId="3FE5927D" w:rsidR="00DC5A30" w:rsidRPr="002357A8" w:rsidRDefault="00DC5A30" w:rsidP="00CC1863">
      <w:pPr>
        <w:shd w:val="clear" w:color="auto" w:fill="FFFFFF"/>
        <w:tabs>
          <w:tab w:val="center" w:pos="3261"/>
          <w:tab w:val="left" w:pos="3822"/>
          <w:tab w:val="decimal" w:pos="4878"/>
          <w:tab w:val="left" w:pos="5026"/>
          <w:tab w:val="decimal" w:pos="6117"/>
          <w:tab w:val="left" w:pos="6341"/>
          <w:tab w:val="decimal" w:pos="7433"/>
          <w:tab w:val="left" w:pos="7587"/>
          <w:tab w:val="decimal" w:pos="8647"/>
        </w:tabs>
        <w:spacing w:line="221" w:lineRule="auto"/>
        <w:ind w:right="-233"/>
        <w:outlineLvl w:val="0"/>
        <w:rPr>
          <w:b/>
          <w:sz w:val="22"/>
          <w:szCs w:val="22"/>
          <w:lang w:eastAsia="zh-CN"/>
        </w:rPr>
      </w:pPr>
      <w:r w:rsidRPr="002357A8">
        <w:rPr>
          <w:i/>
          <w:sz w:val="22"/>
          <w:szCs w:val="22"/>
          <w:lang w:eastAsia="zh-CN"/>
        </w:rPr>
        <w:t>(Expressed in thousands of renminbi yuan)</w:t>
      </w:r>
    </w:p>
    <w:p w14:paraId="35B8EEDE" w14:textId="77777777" w:rsidR="00CC1863" w:rsidRPr="002357A8" w:rsidRDefault="00CC1863" w:rsidP="00CC1863">
      <w:pPr>
        <w:shd w:val="clear" w:color="auto" w:fill="FFFFFF"/>
        <w:tabs>
          <w:tab w:val="center" w:pos="3261"/>
          <w:tab w:val="left" w:pos="3822"/>
          <w:tab w:val="decimal" w:pos="4878"/>
          <w:tab w:val="left" w:pos="5026"/>
          <w:tab w:val="decimal" w:pos="6117"/>
          <w:tab w:val="left" w:pos="6341"/>
          <w:tab w:val="decimal" w:pos="7433"/>
          <w:tab w:val="left" w:pos="7587"/>
          <w:tab w:val="decimal" w:pos="8647"/>
        </w:tabs>
        <w:spacing w:line="221" w:lineRule="auto"/>
        <w:ind w:right="-233"/>
        <w:rPr>
          <w:b/>
          <w:sz w:val="22"/>
          <w:szCs w:val="22"/>
          <w:lang w:eastAsia="zh-CN"/>
        </w:rPr>
      </w:pPr>
    </w:p>
    <w:p w14:paraId="12B082E2" w14:textId="77777777" w:rsidR="00CC1863" w:rsidRPr="002357A8" w:rsidRDefault="00CC1863" w:rsidP="00CC1863">
      <w:pPr>
        <w:spacing w:line="0" w:lineRule="atLeast"/>
        <w:ind w:left="567" w:hanging="567"/>
        <w:outlineLvl w:val="0"/>
        <w:rPr>
          <w:rFonts w:eastAsia="华文楷体"/>
          <w:b/>
          <w:sz w:val="22"/>
          <w:szCs w:val="22"/>
        </w:rPr>
      </w:pPr>
      <w:r w:rsidRPr="002357A8">
        <w:rPr>
          <w:rFonts w:eastAsia="华文楷体"/>
          <w:b/>
          <w:sz w:val="22"/>
          <w:szCs w:val="22"/>
        </w:rPr>
        <w:t>(</w:t>
      </w:r>
      <w:r w:rsidRPr="002357A8">
        <w:rPr>
          <w:rFonts w:eastAsia="华文楷体"/>
          <w:b/>
          <w:sz w:val="22"/>
          <w:szCs w:val="22"/>
          <w:lang w:eastAsia="zh-CN"/>
        </w:rPr>
        <w:t>1</w:t>
      </w:r>
      <w:r w:rsidRPr="002357A8">
        <w:rPr>
          <w:rFonts w:eastAsia="华文楷体"/>
          <w:b/>
          <w:sz w:val="22"/>
          <w:szCs w:val="22"/>
        </w:rPr>
        <w:t>)</w:t>
      </w:r>
      <w:r w:rsidRPr="002357A8">
        <w:rPr>
          <w:rFonts w:eastAsia="华文楷体"/>
          <w:b/>
          <w:sz w:val="22"/>
          <w:szCs w:val="22"/>
        </w:rPr>
        <w:tab/>
        <w:t>Supplement to cash flow statement</w:t>
      </w:r>
    </w:p>
    <w:p w14:paraId="1899CF7A" w14:textId="77777777" w:rsidR="00CC1863" w:rsidRPr="002357A8" w:rsidRDefault="00CC1863" w:rsidP="00CC1863">
      <w:pPr>
        <w:spacing w:line="0" w:lineRule="atLeast"/>
        <w:ind w:left="567" w:hanging="567"/>
        <w:rPr>
          <w:rFonts w:eastAsia="华文楷体"/>
          <w:b/>
          <w:sz w:val="22"/>
          <w:szCs w:val="22"/>
        </w:rPr>
      </w:pPr>
    </w:p>
    <w:p w14:paraId="5FB937B6" w14:textId="77777777" w:rsidR="00CC1863" w:rsidRPr="002357A8" w:rsidRDefault="00CC1863" w:rsidP="00CC1863">
      <w:pPr>
        <w:spacing w:line="0" w:lineRule="atLeast"/>
        <w:ind w:left="1134" w:hanging="567"/>
        <w:outlineLvl w:val="0"/>
        <w:rPr>
          <w:rFonts w:eastAsia="华文楷体"/>
          <w:sz w:val="22"/>
          <w:szCs w:val="22"/>
        </w:rPr>
      </w:pPr>
      <w:r w:rsidRPr="002357A8">
        <w:rPr>
          <w:rFonts w:eastAsia="华文楷体"/>
          <w:sz w:val="22"/>
          <w:szCs w:val="22"/>
        </w:rPr>
        <w:t>(</w:t>
      </w:r>
      <w:r w:rsidRPr="002357A8">
        <w:rPr>
          <w:rFonts w:eastAsia="华文楷体"/>
          <w:sz w:val="22"/>
          <w:szCs w:val="22"/>
          <w:lang w:eastAsia="zh-CN"/>
        </w:rPr>
        <w:t>a</w:t>
      </w:r>
      <w:r w:rsidRPr="002357A8">
        <w:rPr>
          <w:rFonts w:eastAsia="华文楷体"/>
          <w:sz w:val="22"/>
          <w:szCs w:val="22"/>
        </w:rPr>
        <w:t>)</w:t>
      </w:r>
      <w:r w:rsidRPr="002357A8">
        <w:rPr>
          <w:rFonts w:eastAsia="华文楷体"/>
          <w:sz w:val="22"/>
          <w:szCs w:val="22"/>
        </w:rPr>
        <w:tab/>
        <w:t xml:space="preserve">Reconciliation of net </w:t>
      </w:r>
      <w:r w:rsidRPr="002357A8">
        <w:rPr>
          <w:rFonts w:eastAsia="华文楷体"/>
          <w:sz w:val="22"/>
          <w:szCs w:val="22"/>
          <w:lang w:eastAsia="zh-CN"/>
        </w:rPr>
        <w:t>profit</w:t>
      </w:r>
      <w:r w:rsidRPr="002357A8">
        <w:rPr>
          <w:rFonts w:eastAsia="华文楷体"/>
          <w:sz w:val="22"/>
          <w:szCs w:val="22"/>
        </w:rPr>
        <w:t xml:space="preserve"> to cash flows from operating activities:</w:t>
      </w:r>
    </w:p>
    <w:p w14:paraId="5F9B2A64" w14:textId="77777777" w:rsidR="00CC1863" w:rsidRPr="002357A8" w:rsidRDefault="00CC1863" w:rsidP="00CC1863">
      <w:pPr>
        <w:tabs>
          <w:tab w:val="left" w:pos="851"/>
        </w:tabs>
        <w:ind w:left="567" w:hanging="567"/>
        <w:rPr>
          <w:rFonts w:eastAsia="华文楷体"/>
          <w:sz w:val="20"/>
        </w:rPr>
      </w:pPr>
    </w:p>
    <w:p w14:paraId="5EB62008" w14:textId="77777777" w:rsidR="00CC1863" w:rsidRPr="002357A8" w:rsidRDefault="00CC1863" w:rsidP="00CC1863">
      <w:pPr>
        <w:tabs>
          <w:tab w:val="center" w:pos="4678"/>
          <w:tab w:val="right" w:pos="7088"/>
          <w:tab w:val="right" w:pos="9072"/>
        </w:tabs>
        <w:ind w:left="1134" w:hanging="1"/>
        <w:rPr>
          <w:sz w:val="22"/>
          <w:szCs w:val="22"/>
          <w:u w:val="words"/>
          <w:lang w:eastAsia="zh-CN"/>
        </w:rPr>
      </w:pPr>
      <w:r w:rsidRPr="002357A8">
        <w:rPr>
          <w:rFonts w:eastAsia="华文楷体"/>
          <w:sz w:val="22"/>
          <w:szCs w:val="22"/>
          <w:u w:val="single"/>
        </w:rPr>
        <w:t>Item</w:t>
      </w:r>
      <w:r w:rsidRPr="002357A8">
        <w:rPr>
          <w:rFonts w:eastAsia="华文楷体"/>
          <w:sz w:val="22"/>
          <w:szCs w:val="22"/>
          <w:u w:val="words"/>
        </w:rPr>
        <w:tab/>
      </w:r>
      <w:r w:rsidRPr="002357A8">
        <w:rPr>
          <w:rFonts w:eastAsia="华文楷体"/>
          <w:sz w:val="22"/>
          <w:szCs w:val="22"/>
          <w:u w:val="words"/>
        </w:rPr>
        <w:tab/>
        <w:t>201</w:t>
      </w:r>
      <w:r w:rsidRPr="002357A8">
        <w:rPr>
          <w:sz w:val="22"/>
          <w:szCs w:val="22"/>
          <w:u w:val="words"/>
          <w:lang w:eastAsia="zh-CN"/>
        </w:rPr>
        <w:t>9</w:t>
      </w:r>
      <w:r w:rsidRPr="002357A8">
        <w:rPr>
          <w:rFonts w:eastAsia="华文楷体"/>
          <w:sz w:val="22"/>
          <w:szCs w:val="22"/>
          <w:u w:val="words"/>
        </w:rPr>
        <w:tab/>
        <w:t>201</w:t>
      </w:r>
      <w:r w:rsidRPr="002357A8">
        <w:rPr>
          <w:rFonts w:hint="eastAsia"/>
          <w:sz w:val="22"/>
          <w:szCs w:val="22"/>
          <w:u w:val="words"/>
          <w:lang w:eastAsia="zh-CN"/>
        </w:rPr>
        <w:t>8</w:t>
      </w:r>
    </w:p>
    <w:p w14:paraId="0BF7CDB8" w14:textId="77777777" w:rsidR="00CC1863" w:rsidRPr="002357A8" w:rsidRDefault="00CC1863" w:rsidP="00CC1863">
      <w:pPr>
        <w:tabs>
          <w:tab w:val="left" w:pos="851"/>
        </w:tabs>
        <w:ind w:left="567" w:hanging="567"/>
        <w:rPr>
          <w:rFonts w:eastAsia="华文楷体"/>
          <w:sz w:val="20"/>
          <w:lang w:eastAsia="zh-CN"/>
        </w:rPr>
      </w:pPr>
    </w:p>
    <w:tbl>
      <w:tblPr>
        <w:tblW w:w="10154" w:type="dxa"/>
        <w:tblInd w:w="1177" w:type="dxa"/>
        <w:tblBorders>
          <w:bottom w:val="single" w:sz="12" w:space="0" w:color="auto"/>
        </w:tblBorders>
        <w:tblLayout w:type="fixed"/>
        <w:tblCellMar>
          <w:left w:w="43" w:type="dxa"/>
          <w:right w:w="43" w:type="dxa"/>
        </w:tblCellMar>
        <w:tblLook w:val="0000" w:firstRow="0" w:lastRow="0" w:firstColumn="0" w:lastColumn="0" w:noHBand="0" w:noVBand="0"/>
      </w:tblPr>
      <w:tblGrid>
        <w:gridCol w:w="4678"/>
        <w:gridCol w:w="1418"/>
        <w:gridCol w:w="1984"/>
        <w:gridCol w:w="567"/>
        <w:gridCol w:w="1401"/>
        <w:gridCol w:w="106"/>
      </w:tblGrid>
      <w:tr w:rsidR="00CC1863" w:rsidRPr="002357A8" w14:paraId="3D01803D" w14:textId="77777777" w:rsidTr="00DC5A30">
        <w:trPr>
          <w:trHeight w:hRule="exact" w:val="288"/>
        </w:trPr>
        <w:tc>
          <w:tcPr>
            <w:tcW w:w="4678" w:type="dxa"/>
            <w:vAlign w:val="center"/>
          </w:tcPr>
          <w:p w14:paraId="3C9BB428" w14:textId="77777777" w:rsidR="00CC1863" w:rsidRPr="002357A8" w:rsidRDefault="00CC1863" w:rsidP="00DC5A30">
            <w:pPr>
              <w:tabs>
                <w:tab w:val="right" w:pos="4680"/>
                <w:tab w:val="right" w:pos="6210"/>
                <w:tab w:val="right" w:pos="7830"/>
                <w:tab w:val="right" w:pos="9450"/>
                <w:tab w:val="right" w:pos="11070"/>
                <w:tab w:val="right" w:pos="12690"/>
              </w:tabs>
              <w:spacing w:line="240" w:lineRule="exact"/>
              <w:rPr>
                <w:rFonts w:eastAsia="华文楷体"/>
                <w:sz w:val="22"/>
                <w:szCs w:val="24"/>
                <w:lang w:eastAsia="zh-CN"/>
              </w:rPr>
            </w:pPr>
            <w:r w:rsidRPr="002357A8">
              <w:rPr>
                <w:rFonts w:eastAsia="华文楷体"/>
                <w:sz w:val="22"/>
                <w:szCs w:val="22"/>
              </w:rPr>
              <w:t xml:space="preserve">Net </w:t>
            </w:r>
            <w:r w:rsidRPr="002357A8">
              <w:rPr>
                <w:rFonts w:eastAsia="华文楷体"/>
                <w:sz w:val="22"/>
                <w:szCs w:val="22"/>
                <w:lang w:eastAsia="zh-CN"/>
              </w:rPr>
              <w:t>profit</w:t>
            </w:r>
          </w:p>
        </w:tc>
        <w:tc>
          <w:tcPr>
            <w:tcW w:w="1418" w:type="dxa"/>
            <w:vAlign w:val="center"/>
          </w:tcPr>
          <w:p w14:paraId="3C5B31BB" w14:textId="77777777" w:rsidR="00CC1863" w:rsidRPr="002357A8" w:rsidRDefault="00CC1863" w:rsidP="00DC5A30">
            <w:pPr>
              <w:jc w:val="right"/>
              <w:rPr>
                <w:rFonts w:eastAsia="PMingLiU"/>
                <w:sz w:val="22"/>
                <w:szCs w:val="22"/>
                <w:lang w:eastAsia="zh-TW"/>
              </w:rPr>
            </w:pPr>
            <w:r w:rsidRPr="002357A8">
              <w:rPr>
                <w:sz w:val="22"/>
                <w:szCs w:val="22"/>
              </w:rPr>
              <w:t>914,244</w:t>
            </w:r>
          </w:p>
        </w:tc>
        <w:tc>
          <w:tcPr>
            <w:tcW w:w="1984" w:type="dxa"/>
          </w:tcPr>
          <w:p w14:paraId="118FAC8D" w14:textId="77777777" w:rsidR="00CC1863" w:rsidRPr="002357A8" w:rsidRDefault="00CC1863" w:rsidP="00DC5A30">
            <w:pPr>
              <w:jc w:val="right"/>
              <w:rPr>
                <w:rFonts w:eastAsia="PMingLiU"/>
                <w:sz w:val="22"/>
                <w:szCs w:val="22"/>
                <w:lang w:eastAsia="zh-TW"/>
              </w:rPr>
            </w:pPr>
            <w:r w:rsidRPr="002357A8">
              <w:rPr>
                <w:sz w:val="22"/>
                <w:szCs w:val="22"/>
              </w:rPr>
              <w:t>142,056</w:t>
            </w:r>
          </w:p>
        </w:tc>
        <w:tc>
          <w:tcPr>
            <w:tcW w:w="567" w:type="dxa"/>
            <w:tcBorders>
              <w:top w:val="nil"/>
            </w:tcBorders>
            <w:vAlign w:val="center"/>
          </w:tcPr>
          <w:p w14:paraId="4FDB59FD"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c>
          <w:tcPr>
            <w:tcW w:w="1401" w:type="dxa"/>
            <w:tcBorders>
              <w:top w:val="nil"/>
            </w:tcBorders>
            <w:vAlign w:val="center"/>
          </w:tcPr>
          <w:p w14:paraId="2D1824AA"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rFonts w:eastAsia="PMingLiU"/>
                <w:sz w:val="22"/>
                <w:szCs w:val="22"/>
                <w:lang w:eastAsia="zh-TW"/>
              </w:rPr>
            </w:pPr>
          </w:p>
        </w:tc>
        <w:tc>
          <w:tcPr>
            <w:tcW w:w="106" w:type="dxa"/>
            <w:tcBorders>
              <w:top w:val="nil"/>
            </w:tcBorders>
            <w:vAlign w:val="center"/>
          </w:tcPr>
          <w:p w14:paraId="12435ADD"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r>
      <w:tr w:rsidR="00CC1863" w:rsidRPr="002357A8" w14:paraId="04FAE945" w14:textId="77777777" w:rsidTr="00DC5A30">
        <w:trPr>
          <w:trHeight w:hRule="exact" w:val="288"/>
        </w:trPr>
        <w:tc>
          <w:tcPr>
            <w:tcW w:w="4678" w:type="dxa"/>
            <w:vAlign w:val="center"/>
          </w:tcPr>
          <w:p w14:paraId="7DA18796" w14:textId="77777777" w:rsidR="00CC1863" w:rsidRPr="002357A8" w:rsidRDefault="00CC1863" w:rsidP="00DC5A30">
            <w:pPr>
              <w:tabs>
                <w:tab w:val="decimal" w:pos="7088"/>
                <w:tab w:val="decimal" w:pos="9072"/>
              </w:tabs>
              <w:rPr>
                <w:rFonts w:eastAsia="华文楷体"/>
                <w:sz w:val="22"/>
                <w:szCs w:val="22"/>
              </w:rPr>
            </w:pPr>
            <w:r w:rsidRPr="002357A8">
              <w:rPr>
                <w:rFonts w:eastAsia="华文楷体"/>
                <w:sz w:val="22"/>
                <w:szCs w:val="22"/>
              </w:rPr>
              <w:t>Add: Impairment loss on assets</w:t>
            </w:r>
          </w:p>
          <w:p w14:paraId="38DB871E" w14:textId="77777777" w:rsidR="00CC1863" w:rsidRPr="002357A8" w:rsidRDefault="00CC1863" w:rsidP="00DC5A30">
            <w:pPr>
              <w:tabs>
                <w:tab w:val="right" w:pos="4680"/>
                <w:tab w:val="right" w:pos="6210"/>
                <w:tab w:val="right" w:pos="7830"/>
                <w:tab w:val="right" w:pos="9450"/>
                <w:tab w:val="right" w:pos="11070"/>
                <w:tab w:val="right" w:pos="12690"/>
              </w:tabs>
              <w:spacing w:line="240" w:lineRule="exact"/>
              <w:rPr>
                <w:rFonts w:eastAsia="华文楷体"/>
                <w:sz w:val="22"/>
                <w:szCs w:val="24"/>
                <w:lang w:eastAsia="zh-CN"/>
              </w:rPr>
            </w:pPr>
          </w:p>
        </w:tc>
        <w:tc>
          <w:tcPr>
            <w:tcW w:w="1418" w:type="dxa"/>
            <w:vAlign w:val="center"/>
          </w:tcPr>
          <w:p w14:paraId="58DB6D07" w14:textId="77777777" w:rsidR="00CC1863" w:rsidRPr="002357A8" w:rsidRDefault="00CC1863" w:rsidP="00DC5A30">
            <w:pPr>
              <w:jc w:val="right"/>
              <w:rPr>
                <w:sz w:val="22"/>
                <w:szCs w:val="22"/>
                <w:lang w:eastAsia="zh-CN"/>
              </w:rPr>
            </w:pPr>
            <w:r w:rsidRPr="002357A8">
              <w:rPr>
                <w:rFonts w:hint="eastAsia"/>
                <w:sz w:val="22"/>
                <w:szCs w:val="22"/>
                <w:lang w:eastAsia="zh-CN"/>
              </w:rPr>
              <w:t>-</w:t>
            </w:r>
          </w:p>
        </w:tc>
        <w:tc>
          <w:tcPr>
            <w:tcW w:w="1984" w:type="dxa"/>
          </w:tcPr>
          <w:p w14:paraId="74F28B4B" w14:textId="77777777" w:rsidR="00CC1863" w:rsidRPr="002357A8" w:rsidRDefault="00CC1863" w:rsidP="00DC5A30">
            <w:pPr>
              <w:jc w:val="right"/>
              <w:rPr>
                <w:rFonts w:eastAsia="PMingLiU"/>
                <w:sz w:val="22"/>
                <w:szCs w:val="22"/>
                <w:lang w:eastAsia="zh-TW"/>
              </w:rPr>
            </w:pPr>
            <w:r w:rsidRPr="002357A8">
              <w:rPr>
                <w:sz w:val="22"/>
                <w:szCs w:val="22"/>
              </w:rPr>
              <w:t>-</w:t>
            </w:r>
          </w:p>
        </w:tc>
        <w:tc>
          <w:tcPr>
            <w:tcW w:w="567" w:type="dxa"/>
            <w:vAlign w:val="center"/>
          </w:tcPr>
          <w:p w14:paraId="17D6AFB7"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c>
          <w:tcPr>
            <w:tcW w:w="1401" w:type="dxa"/>
            <w:vAlign w:val="center"/>
          </w:tcPr>
          <w:p w14:paraId="221FAF83"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rFonts w:eastAsia="PMingLiU"/>
                <w:sz w:val="22"/>
                <w:szCs w:val="22"/>
                <w:lang w:eastAsia="zh-TW"/>
              </w:rPr>
            </w:pPr>
          </w:p>
        </w:tc>
        <w:tc>
          <w:tcPr>
            <w:tcW w:w="106" w:type="dxa"/>
            <w:vAlign w:val="center"/>
          </w:tcPr>
          <w:p w14:paraId="349CF8A0"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r>
      <w:tr w:rsidR="00CC1863" w:rsidRPr="002357A8" w14:paraId="2DA27070" w14:textId="77777777" w:rsidTr="00DC5A30">
        <w:trPr>
          <w:trHeight w:hRule="exact" w:val="288"/>
        </w:trPr>
        <w:tc>
          <w:tcPr>
            <w:tcW w:w="4678" w:type="dxa"/>
            <w:vAlign w:val="center"/>
          </w:tcPr>
          <w:p w14:paraId="28D3B90F" w14:textId="77777777" w:rsidR="00CC1863" w:rsidRPr="002357A8" w:rsidRDefault="00CC1863" w:rsidP="00DC5A30">
            <w:pPr>
              <w:tabs>
                <w:tab w:val="right" w:pos="4680"/>
                <w:tab w:val="right" w:pos="6210"/>
                <w:tab w:val="right" w:pos="7830"/>
                <w:tab w:val="right" w:pos="9450"/>
                <w:tab w:val="right" w:pos="11070"/>
                <w:tab w:val="right" w:pos="12690"/>
              </w:tabs>
              <w:spacing w:line="240" w:lineRule="exact"/>
              <w:ind w:left="720" w:hanging="260"/>
              <w:rPr>
                <w:rFonts w:eastAsia="华文楷体"/>
                <w:sz w:val="22"/>
                <w:szCs w:val="22"/>
              </w:rPr>
            </w:pPr>
            <w:r w:rsidRPr="002357A8">
              <w:rPr>
                <w:rFonts w:eastAsia="华文楷体"/>
                <w:sz w:val="22"/>
                <w:szCs w:val="22"/>
              </w:rPr>
              <w:t>Impairment of credit losses</w:t>
            </w:r>
          </w:p>
        </w:tc>
        <w:tc>
          <w:tcPr>
            <w:tcW w:w="1418" w:type="dxa"/>
            <w:vAlign w:val="center"/>
          </w:tcPr>
          <w:p w14:paraId="5D6F48BE" w14:textId="77777777" w:rsidR="00CC1863" w:rsidRPr="002357A8" w:rsidRDefault="00CC1863" w:rsidP="00DC5A30">
            <w:pPr>
              <w:jc w:val="right"/>
              <w:rPr>
                <w:rFonts w:eastAsia="PMingLiU"/>
                <w:sz w:val="22"/>
                <w:szCs w:val="22"/>
                <w:lang w:eastAsia="zh-TW"/>
              </w:rPr>
            </w:pPr>
            <w:r w:rsidRPr="002357A8">
              <w:rPr>
                <w:sz w:val="22"/>
                <w:szCs w:val="22"/>
              </w:rPr>
              <w:t>111,239</w:t>
            </w:r>
          </w:p>
        </w:tc>
        <w:tc>
          <w:tcPr>
            <w:tcW w:w="1984" w:type="dxa"/>
          </w:tcPr>
          <w:p w14:paraId="11468821" w14:textId="77777777" w:rsidR="00CC1863" w:rsidRPr="002357A8" w:rsidRDefault="00CC1863" w:rsidP="00DC5A30">
            <w:pPr>
              <w:jc w:val="right"/>
              <w:rPr>
                <w:sz w:val="22"/>
                <w:szCs w:val="22"/>
                <w:lang w:eastAsia="zh-CN"/>
              </w:rPr>
            </w:pPr>
            <w:r w:rsidRPr="002357A8">
              <w:rPr>
                <w:sz w:val="22"/>
                <w:szCs w:val="22"/>
              </w:rPr>
              <w:t>37,068</w:t>
            </w:r>
          </w:p>
        </w:tc>
        <w:tc>
          <w:tcPr>
            <w:tcW w:w="567" w:type="dxa"/>
            <w:vAlign w:val="center"/>
          </w:tcPr>
          <w:p w14:paraId="59E10B11"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c>
          <w:tcPr>
            <w:tcW w:w="1401" w:type="dxa"/>
            <w:vAlign w:val="center"/>
          </w:tcPr>
          <w:p w14:paraId="2972640B"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rFonts w:eastAsia="PMingLiU"/>
                <w:sz w:val="22"/>
                <w:szCs w:val="22"/>
                <w:lang w:eastAsia="zh-TW"/>
              </w:rPr>
            </w:pPr>
          </w:p>
        </w:tc>
        <w:tc>
          <w:tcPr>
            <w:tcW w:w="106" w:type="dxa"/>
            <w:vAlign w:val="center"/>
          </w:tcPr>
          <w:p w14:paraId="2474BDCF"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r>
      <w:tr w:rsidR="00CC1863" w:rsidRPr="002357A8" w14:paraId="02F6A574" w14:textId="77777777" w:rsidTr="00DC5A30">
        <w:trPr>
          <w:trHeight w:hRule="exact" w:val="288"/>
        </w:trPr>
        <w:tc>
          <w:tcPr>
            <w:tcW w:w="4678" w:type="dxa"/>
            <w:vAlign w:val="center"/>
          </w:tcPr>
          <w:p w14:paraId="4BC0420B" w14:textId="77777777" w:rsidR="00CC1863" w:rsidRPr="002357A8" w:rsidRDefault="00CC1863" w:rsidP="00DC5A30">
            <w:pPr>
              <w:tabs>
                <w:tab w:val="right" w:pos="4680"/>
                <w:tab w:val="right" w:pos="6210"/>
                <w:tab w:val="right" w:pos="7830"/>
                <w:tab w:val="right" w:pos="9450"/>
                <w:tab w:val="right" w:pos="11070"/>
                <w:tab w:val="right" w:pos="12690"/>
              </w:tabs>
              <w:spacing w:line="240" w:lineRule="exact"/>
              <w:ind w:left="720" w:hanging="260"/>
              <w:rPr>
                <w:rFonts w:eastAsia="华文楷体"/>
                <w:sz w:val="22"/>
                <w:szCs w:val="24"/>
                <w:lang w:eastAsia="zh-CN"/>
              </w:rPr>
            </w:pPr>
            <w:r w:rsidRPr="002357A8">
              <w:rPr>
                <w:rFonts w:eastAsia="华文楷体"/>
                <w:sz w:val="22"/>
                <w:szCs w:val="22"/>
              </w:rPr>
              <w:t>Depreciation of fixed assets</w:t>
            </w:r>
          </w:p>
        </w:tc>
        <w:tc>
          <w:tcPr>
            <w:tcW w:w="1418" w:type="dxa"/>
            <w:vAlign w:val="center"/>
          </w:tcPr>
          <w:p w14:paraId="29B2732B" w14:textId="77777777" w:rsidR="00CC1863" w:rsidRPr="002357A8" w:rsidRDefault="00CC1863" w:rsidP="00DC5A30">
            <w:pPr>
              <w:jc w:val="right"/>
              <w:rPr>
                <w:rFonts w:eastAsia="PMingLiU"/>
                <w:sz w:val="22"/>
                <w:szCs w:val="22"/>
                <w:lang w:eastAsia="zh-TW"/>
              </w:rPr>
            </w:pPr>
            <w:r w:rsidRPr="002357A8">
              <w:rPr>
                <w:sz w:val="22"/>
                <w:szCs w:val="22"/>
              </w:rPr>
              <w:t>3,407,719</w:t>
            </w:r>
          </w:p>
        </w:tc>
        <w:tc>
          <w:tcPr>
            <w:tcW w:w="1984" w:type="dxa"/>
          </w:tcPr>
          <w:p w14:paraId="3DF903ED" w14:textId="77777777" w:rsidR="00CC1863" w:rsidRPr="002357A8" w:rsidRDefault="00CC1863" w:rsidP="00DC5A30">
            <w:pPr>
              <w:jc w:val="right"/>
              <w:rPr>
                <w:rFonts w:eastAsia="PMingLiU"/>
                <w:sz w:val="22"/>
                <w:szCs w:val="22"/>
                <w:lang w:eastAsia="zh-TW"/>
              </w:rPr>
            </w:pPr>
            <w:r w:rsidRPr="002357A8">
              <w:rPr>
                <w:sz w:val="22"/>
                <w:szCs w:val="22"/>
              </w:rPr>
              <w:t>3,074,468</w:t>
            </w:r>
          </w:p>
        </w:tc>
        <w:tc>
          <w:tcPr>
            <w:tcW w:w="567" w:type="dxa"/>
            <w:vAlign w:val="center"/>
          </w:tcPr>
          <w:p w14:paraId="151863A2"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c>
          <w:tcPr>
            <w:tcW w:w="1401" w:type="dxa"/>
            <w:vAlign w:val="center"/>
          </w:tcPr>
          <w:p w14:paraId="63B2EABB"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rFonts w:eastAsia="PMingLiU"/>
                <w:sz w:val="22"/>
                <w:szCs w:val="22"/>
                <w:lang w:eastAsia="zh-TW"/>
              </w:rPr>
            </w:pPr>
          </w:p>
        </w:tc>
        <w:tc>
          <w:tcPr>
            <w:tcW w:w="106" w:type="dxa"/>
            <w:vAlign w:val="center"/>
          </w:tcPr>
          <w:p w14:paraId="61E40091"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r>
      <w:tr w:rsidR="00CC1863" w:rsidRPr="002357A8" w14:paraId="50045757" w14:textId="77777777" w:rsidTr="00DC5A30">
        <w:trPr>
          <w:trHeight w:hRule="exact" w:val="288"/>
        </w:trPr>
        <w:tc>
          <w:tcPr>
            <w:tcW w:w="4678" w:type="dxa"/>
            <w:vAlign w:val="center"/>
          </w:tcPr>
          <w:p w14:paraId="4B360066" w14:textId="77777777" w:rsidR="00CC1863" w:rsidRPr="002357A8" w:rsidRDefault="00CC1863" w:rsidP="00DC5A30">
            <w:pPr>
              <w:tabs>
                <w:tab w:val="right" w:pos="4680"/>
                <w:tab w:val="right" w:pos="6210"/>
                <w:tab w:val="right" w:pos="7830"/>
                <w:tab w:val="right" w:pos="9450"/>
                <w:tab w:val="right" w:pos="11070"/>
                <w:tab w:val="right" w:pos="12690"/>
              </w:tabs>
              <w:spacing w:line="240" w:lineRule="exact"/>
              <w:ind w:left="744" w:hanging="284"/>
              <w:rPr>
                <w:rFonts w:eastAsia="华文楷体"/>
                <w:sz w:val="22"/>
                <w:szCs w:val="24"/>
                <w:lang w:eastAsia="zh-CN"/>
              </w:rPr>
            </w:pPr>
            <w:r w:rsidRPr="002357A8">
              <w:rPr>
                <w:rFonts w:eastAsia="华文楷体"/>
                <w:sz w:val="22"/>
                <w:szCs w:val="22"/>
              </w:rPr>
              <w:t>Amortisation of intangible assets</w:t>
            </w:r>
          </w:p>
        </w:tc>
        <w:tc>
          <w:tcPr>
            <w:tcW w:w="1418" w:type="dxa"/>
            <w:vAlign w:val="center"/>
          </w:tcPr>
          <w:p w14:paraId="71BA17CE" w14:textId="77777777" w:rsidR="00CC1863" w:rsidRPr="002357A8" w:rsidRDefault="00CC1863" w:rsidP="00DC5A30">
            <w:pPr>
              <w:jc w:val="right"/>
              <w:rPr>
                <w:rFonts w:eastAsia="PMingLiU"/>
                <w:sz w:val="22"/>
                <w:szCs w:val="22"/>
                <w:lang w:eastAsia="zh-TW"/>
              </w:rPr>
            </w:pPr>
            <w:r w:rsidRPr="002357A8">
              <w:rPr>
                <w:sz w:val="22"/>
                <w:szCs w:val="22"/>
              </w:rPr>
              <w:t>92,926</w:t>
            </w:r>
          </w:p>
        </w:tc>
        <w:tc>
          <w:tcPr>
            <w:tcW w:w="1984" w:type="dxa"/>
          </w:tcPr>
          <w:p w14:paraId="0B302703" w14:textId="77777777" w:rsidR="00CC1863" w:rsidRPr="002357A8" w:rsidRDefault="00CC1863" w:rsidP="00DC5A30">
            <w:pPr>
              <w:jc w:val="right"/>
              <w:rPr>
                <w:rFonts w:eastAsia="PMingLiU"/>
                <w:sz w:val="22"/>
                <w:szCs w:val="22"/>
                <w:lang w:eastAsia="zh-TW"/>
              </w:rPr>
            </w:pPr>
            <w:r w:rsidRPr="002357A8">
              <w:rPr>
                <w:sz w:val="22"/>
                <w:szCs w:val="22"/>
              </w:rPr>
              <w:t>69,240</w:t>
            </w:r>
          </w:p>
        </w:tc>
        <w:tc>
          <w:tcPr>
            <w:tcW w:w="567" w:type="dxa"/>
            <w:vAlign w:val="center"/>
          </w:tcPr>
          <w:p w14:paraId="5155443A"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c>
          <w:tcPr>
            <w:tcW w:w="1401" w:type="dxa"/>
            <w:vAlign w:val="center"/>
          </w:tcPr>
          <w:p w14:paraId="4F27505E"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rFonts w:eastAsia="PMingLiU"/>
                <w:sz w:val="22"/>
                <w:szCs w:val="22"/>
                <w:lang w:eastAsia="zh-TW"/>
              </w:rPr>
            </w:pPr>
          </w:p>
        </w:tc>
        <w:tc>
          <w:tcPr>
            <w:tcW w:w="106" w:type="dxa"/>
            <w:vAlign w:val="center"/>
          </w:tcPr>
          <w:p w14:paraId="3243042F"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r>
      <w:tr w:rsidR="00CC1863" w:rsidRPr="002357A8" w14:paraId="08727F38" w14:textId="77777777" w:rsidTr="00DC5A30">
        <w:trPr>
          <w:trHeight w:hRule="exact" w:val="288"/>
        </w:trPr>
        <w:tc>
          <w:tcPr>
            <w:tcW w:w="4678" w:type="dxa"/>
            <w:tcBorders>
              <w:bottom w:val="nil"/>
            </w:tcBorders>
            <w:vAlign w:val="center"/>
          </w:tcPr>
          <w:p w14:paraId="51977D65" w14:textId="77777777" w:rsidR="00CC1863" w:rsidRPr="002357A8" w:rsidRDefault="00CC1863" w:rsidP="00DC5A30">
            <w:pPr>
              <w:tabs>
                <w:tab w:val="right" w:pos="4680"/>
                <w:tab w:val="right" w:pos="6210"/>
                <w:tab w:val="right" w:pos="7830"/>
                <w:tab w:val="right" w:pos="9450"/>
                <w:tab w:val="right" w:pos="11070"/>
                <w:tab w:val="right" w:pos="12690"/>
              </w:tabs>
              <w:spacing w:line="240" w:lineRule="exact"/>
              <w:ind w:left="744" w:hanging="284"/>
              <w:rPr>
                <w:rFonts w:eastAsia="华文楷体"/>
                <w:sz w:val="22"/>
                <w:szCs w:val="24"/>
                <w:lang w:eastAsia="zh-CN"/>
              </w:rPr>
            </w:pPr>
            <w:r w:rsidRPr="002357A8">
              <w:rPr>
                <w:rFonts w:eastAsia="华文楷体"/>
                <w:sz w:val="22"/>
                <w:szCs w:val="22"/>
              </w:rPr>
              <w:t>Amortisation of</w:t>
            </w:r>
            <w:r w:rsidRPr="002357A8">
              <w:rPr>
                <w:rFonts w:eastAsia="华文楷体"/>
                <w:sz w:val="22"/>
                <w:szCs w:val="22"/>
                <w:lang w:eastAsia="zh-CN"/>
              </w:rPr>
              <w:t xml:space="preserve"> long-term prepaid expenses</w:t>
            </w:r>
          </w:p>
        </w:tc>
        <w:tc>
          <w:tcPr>
            <w:tcW w:w="1418" w:type="dxa"/>
            <w:tcBorders>
              <w:bottom w:val="nil"/>
            </w:tcBorders>
          </w:tcPr>
          <w:p w14:paraId="3BB26EE6" w14:textId="77777777" w:rsidR="00CC1863" w:rsidRPr="002357A8" w:rsidRDefault="00CC1863" w:rsidP="00DC5A30">
            <w:pPr>
              <w:jc w:val="right"/>
              <w:rPr>
                <w:rFonts w:eastAsia="PMingLiU"/>
                <w:sz w:val="22"/>
                <w:szCs w:val="22"/>
                <w:lang w:eastAsia="zh-TW"/>
              </w:rPr>
            </w:pPr>
            <w:r w:rsidRPr="002357A8">
              <w:rPr>
                <w:sz w:val="22"/>
                <w:szCs w:val="22"/>
              </w:rPr>
              <w:t>1,847,550</w:t>
            </w:r>
          </w:p>
        </w:tc>
        <w:tc>
          <w:tcPr>
            <w:tcW w:w="1984" w:type="dxa"/>
            <w:tcBorders>
              <w:bottom w:val="nil"/>
            </w:tcBorders>
          </w:tcPr>
          <w:p w14:paraId="475533EA" w14:textId="77777777" w:rsidR="00CC1863" w:rsidRPr="002357A8" w:rsidRDefault="00CC1863" w:rsidP="00DC5A30">
            <w:pPr>
              <w:jc w:val="right"/>
              <w:rPr>
                <w:rFonts w:eastAsia="PMingLiU"/>
                <w:sz w:val="22"/>
                <w:szCs w:val="22"/>
                <w:lang w:eastAsia="zh-TW"/>
              </w:rPr>
            </w:pPr>
            <w:r w:rsidRPr="002357A8">
              <w:rPr>
                <w:sz w:val="22"/>
                <w:szCs w:val="22"/>
              </w:rPr>
              <w:t>1,559,809</w:t>
            </w:r>
          </w:p>
        </w:tc>
        <w:tc>
          <w:tcPr>
            <w:tcW w:w="567" w:type="dxa"/>
            <w:tcBorders>
              <w:bottom w:val="nil"/>
            </w:tcBorders>
            <w:vAlign w:val="center"/>
          </w:tcPr>
          <w:p w14:paraId="2AB560FD"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c>
          <w:tcPr>
            <w:tcW w:w="1401" w:type="dxa"/>
            <w:tcBorders>
              <w:bottom w:val="nil"/>
            </w:tcBorders>
            <w:vAlign w:val="center"/>
          </w:tcPr>
          <w:p w14:paraId="0B56A09B"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rFonts w:eastAsia="PMingLiU"/>
                <w:sz w:val="22"/>
                <w:szCs w:val="22"/>
                <w:lang w:eastAsia="zh-TW"/>
              </w:rPr>
            </w:pPr>
          </w:p>
        </w:tc>
        <w:tc>
          <w:tcPr>
            <w:tcW w:w="106" w:type="dxa"/>
            <w:tcBorders>
              <w:bottom w:val="nil"/>
            </w:tcBorders>
            <w:vAlign w:val="center"/>
          </w:tcPr>
          <w:p w14:paraId="155C13DB"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r>
      <w:tr w:rsidR="00CC1863" w:rsidRPr="002357A8" w14:paraId="5FD6BD75" w14:textId="77777777" w:rsidTr="00DC5A30">
        <w:trPr>
          <w:trHeight w:hRule="exact" w:val="288"/>
        </w:trPr>
        <w:tc>
          <w:tcPr>
            <w:tcW w:w="4678" w:type="dxa"/>
            <w:tcBorders>
              <w:top w:val="nil"/>
            </w:tcBorders>
            <w:vAlign w:val="center"/>
          </w:tcPr>
          <w:p w14:paraId="2B8745D6" w14:textId="77777777" w:rsidR="00CC1863" w:rsidRPr="002357A8" w:rsidRDefault="00CC1863" w:rsidP="00DC5A30">
            <w:pPr>
              <w:tabs>
                <w:tab w:val="right" w:pos="4680"/>
                <w:tab w:val="right" w:pos="6210"/>
                <w:tab w:val="right" w:pos="7830"/>
                <w:tab w:val="right" w:pos="9450"/>
                <w:tab w:val="right" w:pos="11070"/>
                <w:tab w:val="right" w:pos="12690"/>
              </w:tabs>
              <w:spacing w:line="240" w:lineRule="exact"/>
              <w:ind w:left="744" w:hanging="284"/>
              <w:rPr>
                <w:rFonts w:eastAsia="华文楷体"/>
                <w:sz w:val="22"/>
                <w:szCs w:val="24"/>
                <w:lang w:eastAsia="zh-CN"/>
              </w:rPr>
            </w:pPr>
            <w:r w:rsidRPr="002357A8">
              <w:rPr>
                <w:rFonts w:eastAsia="华文楷体"/>
                <w:sz w:val="22"/>
                <w:szCs w:val="22"/>
              </w:rPr>
              <w:t>Losses/(gains) from disposal of fixed assets</w:t>
            </w:r>
          </w:p>
        </w:tc>
        <w:tc>
          <w:tcPr>
            <w:tcW w:w="1418" w:type="dxa"/>
            <w:tcBorders>
              <w:top w:val="nil"/>
            </w:tcBorders>
          </w:tcPr>
          <w:p w14:paraId="7F8EE8F2" w14:textId="77777777" w:rsidR="00CC1863" w:rsidRPr="002357A8" w:rsidRDefault="00CC1863" w:rsidP="00DC5A30">
            <w:pPr>
              <w:jc w:val="right"/>
              <w:rPr>
                <w:rFonts w:eastAsia="PMingLiU"/>
                <w:sz w:val="22"/>
                <w:szCs w:val="22"/>
                <w:lang w:eastAsia="zh-TW"/>
              </w:rPr>
            </w:pPr>
            <w:r w:rsidRPr="002357A8">
              <w:rPr>
                <w:sz w:val="22"/>
                <w:szCs w:val="22"/>
              </w:rPr>
              <w:t>-67,044</w:t>
            </w:r>
          </w:p>
        </w:tc>
        <w:tc>
          <w:tcPr>
            <w:tcW w:w="1984" w:type="dxa"/>
            <w:tcBorders>
              <w:top w:val="nil"/>
            </w:tcBorders>
          </w:tcPr>
          <w:p w14:paraId="288B93B0" w14:textId="77777777" w:rsidR="00CC1863" w:rsidRPr="002357A8" w:rsidRDefault="00CC1863" w:rsidP="00DC5A30">
            <w:pPr>
              <w:jc w:val="right"/>
              <w:rPr>
                <w:rFonts w:eastAsia="PMingLiU"/>
                <w:sz w:val="22"/>
                <w:szCs w:val="22"/>
                <w:lang w:eastAsia="zh-TW"/>
              </w:rPr>
            </w:pPr>
            <w:r w:rsidRPr="002357A8">
              <w:rPr>
                <w:sz w:val="22"/>
                <w:szCs w:val="22"/>
              </w:rPr>
              <w:t>-1</w:t>
            </w:r>
          </w:p>
        </w:tc>
        <w:tc>
          <w:tcPr>
            <w:tcW w:w="567" w:type="dxa"/>
            <w:tcBorders>
              <w:top w:val="nil"/>
            </w:tcBorders>
            <w:vAlign w:val="center"/>
          </w:tcPr>
          <w:p w14:paraId="0DAD7F83"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c>
          <w:tcPr>
            <w:tcW w:w="1401" w:type="dxa"/>
            <w:tcBorders>
              <w:top w:val="nil"/>
            </w:tcBorders>
            <w:vAlign w:val="center"/>
          </w:tcPr>
          <w:p w14:paraId="54017D62"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rFonts w:eastAsia="PMingLiU"/>
                <w:sz w:val="22"/>
                <w:szCs w:val="22"/>
                <w:lang w:eastAsia="zh-TW"/>
              </w:rPr>
            </w:pPr>
          </w:p>
        </w:tc>
        <w:tc>
          <w:tcPr>
            <w:tcW w:w="106" w:type="dxa"/>
            <w:tcBorders>
              <w:top w:val="nil"/>
            </w:tcBorders>
            <w:vAlign w:val="center"/>
          </w:tcPr>
          <w:p w14:paraId="58340CAA"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CN"/>
              </w:rPr>
            </w:pPr>
          </w:p>
        </w:tc>
      </w:tr>
      <w:tr w:rsidR="00CC1863" w:rsidRPr="002357A8" w14:paraId="0290C2BC" w14:textId="77777777" w:rsidTr="00DC5A30">
        <w:trPr>
          <w:trHeight w:hRule="exact" w:val="288"/>
        </w:trPr>
        <w:tc>
          <w:tcPr>
            <w:tcW w:w="4678" w:type="dxa"/>
            <w:tcBorders>
              <w:top w:val="nil"/>
            </w:tcBorders>
            <w:vAlign w:val="center"/>
          </w:tcPr>
          <w:p w14:paraId="4C2F1A54" w14:textId="77777777" w:rsidR="00CC1863" w:rsidRPr="002357A8" w:rsidRDefault="00CC1863" w:rsidP="00DC5A30">
            <w:pPr>
              <w:tabs>
                <w:tab w:val="right" w:pos="4680"/>
                <w:tab w:val="right" w:pos="6210"/>
                <w:tab w:val="right" w:pos="7830"/>
                <w:tab w:val="right" w:pos="9450"/>
                <w:tab w:val="right" w:pos="11070"/>
                <w:tab w:val="right" w:pos="12690"/>
              </w:tabs>
              <w:spacing w:line="240" w:lineRule="exact"/>
              <w:ind w:left="744" w:hanging="284"/>
              <w:rPr>
                <w:rFonts w:eastAsia="华文楷体"/>
                <w:sz w:val="22"/>
                <w:szCs w:val="22"/>
              </w:rPr>
            </w:pPr>
            <w:r w:rsidRPr="002357A8">
              <w:rPr>
                <w:rFonts w:eastAsia="华文楷体"/>
                <w:sz w:val="22"/>
                <w:szCs w:val="22"/>
              </w:rPr>
              <w:t>Losses</w:t>
            </w:r>
            <w:r w:rsidRPr="002357A8">
              <w:rPr>
                <w:rFonts w:eastAsia="华文楷体"/>
                <w:sz w:val="22"/>
                <w:szCs w:val="22"/>
                <w:lang w:eastAsia="zh-CN"/>
              </w:rPr>
              <w:t>/</w:t>
            </w:r>
            <w:r w:rsidRPr="002357A8">
              <w:rPr>
                <w:rFonts w:eastAsia="华文楷体"/>
                <w:sz w:val="22"/>
                <w:szCs w:val="22"/>
              </w:rPr>
              <w:t>(gains)on retirement of fixed assets</w:t>
            </w:r>
          </w:p>
        </w:tc>
        <w:tc>
          <w:tcPr>
            <w:tcW w:w="1418" w:type="dxa"/>
            <w:tcBorders>
              <w:top w:val="nil"/>
            </w:tcBorders>
          </w:tcPr>
          <w:p w14:paraId="4611E6C6" w14:textId="77777777" w:rsidR="00CC1863" w:rsidRPr="002357A8" w:rsidRDefault="00CC1863" w:rsidP="00DC5A30">
            <w:pPr>
              <w:jc w:val="right"/>
              <w:rPr>
                <w:rFonts w:eastAsia="PMingLiU"/>
                <w:sz w:val="22"/>
                <w:szCs w:val="22"/>
                <w:lang w:eastAsia="zh-TW"/>
              </w:rPr>
            </w:pPr>
            <w:r w:rsidRPr="002357A8">
              <w:rPr>
                <w:sz w:val="22"/>
                <w:szCs w:val="22"/>
              </w:rPr>
              <w:t>1,976</w:t>
            </w:r>
          </w:p>
        </w:tc>
        <w:tc>
          <w:tcPr>
            <w:tcW w:w="1984" w:type="dxa"/>
            <w:tcBorders>
              <w:top w:val="nil"/>
            </w:tcBorders>
          </w:tcPr>
          <w:p w14:paraId="37CF271A" w14:textId="77777777" w:rsidR="00CC1863" w:rsidRPr="002357A8" w:rsidRDefault="00CC1863" w:rsidP="00DC5A30">
            <w:pPr>
              <w:jc w:val="right"/>
              <w:rPr>
                <w:rFonts w:eastAsia="PMingLiU"/>
                <w:sz w:val="22"/>
                <w:szCs w:val="22"/>
                <w:lang w:eastAsia="zh-TW"/>
              </w:rPr>
            </w:pPr>
            <w:r w:rsidRPr="002357A8">
              <w:rPr>
                <w:sz w:val="22"/>
                <w:szCs w:val="22"/>
              </w:rPr>
              <w:t>8,837</w:t>
            </w:r>
          </w:p>
        </w:tc>
        <w:tc>
          <w:tcPr>
            <w:tcW w:w="567" w:type="dxa"/>
            <w:tcBorders>
              <w:top w:val="nil"/>
            </w:tcBorders>
            <w:vAlign w:val="center"/>
          </w:tcPr>
          <w:p w14:paraId="211BDCE0"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c>
          <w:tcPr>
            <w:tcW w:w="1401" w:type="dxa"/>
            <w:tcBorders>
              <w:top w:val="nil"/>
            </w:tcBorders>
            <w:vAlign w:val="center"/>
          </w:tcPr>
          <w:p w14:paraId="44F53B57"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rFonts w:eastAsia="PMingLiU"/>
                <w:sz w:val="22"/>
                <w:szCs w:val="22"/>
                <w:lang w:eastAsia="zh-TW"/>
              </w:rPr>
            </w:pPr>
          </w:p>
        </w:tc>
        <w:tc>
          <w:tcPr>
            <w:tcW w:w="106" w:type="dxa"/>
            <w:tcBorders>
              <w:top w:val="nil"/>
            </w:tcBorders>
            <w:vAlign w:val="center"/>
          </w:tcPr>
          <w:p w14:paraId="0EF25AC4"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r>
      <w:tr w:rsidR="00CC1863" w:rsidRPr="002357A8" w14:paraId="6B855C02" w14:textId="77777777" w:rsidTr="00DC5A30">
        <w:trPr>
          <w:trHeight w:hRule="exact" w:val="288"/>
        </w:trPr>
        <w:tc>
          <w:tcPr>
            <w:tcW w:w="4678" w:type="dxa"/>
            <w:vAlign w:val="center"/>
          </w:tcPr>
          <w:p w14:paraId="068B5C40" w14:textId="77777777" w:rsidR="00CC1863" w:rsidRPr="002357A8" w:rsidRDefault="00CC1863" w:rsidP="00DC5A30">
            <w:pPr>
              <w:tabs>
                <w:tab w:val="right" w:pos="4680"/>
                <w:tab w:val="right" w:pos="6210"/>
                <w:tab w:val="right" w:pos="7830"/>
                <w:tab w:val="right" w:pos="9450"/>
                <w:tab w:val="right" w:pos="11070"/>
                <w:tab w:val="right" w:pos="12690"/>
              </w:tabs>
              <w:spacing w:line="240" w:lineRule="exact"/>
              <w:ind w:left="744" w:hanging="284"/>
              <w:rPr>
                <w:rFonts w:eastAsia="华文楷体"/>
                <w:sz w:val="22"/>
                <w:szCs w:val="24"/>
                <w:lang w:eastAsia="zh-CN"/>
              </w:rPr>
            </w:pPr>
            <w:r w:rsidRPr="002357A8">
              <w:rPr>
                <w:rFonts w:eastAsia="华文楷体"/>
                <w:sz w:val="22"/>
                <w:szCs w:val="22"/>
              </w:rPr>
              <w:t>Financial income</w:t>
            </w:r>
          </w:p>
        </w:tc>
        <w:tc>
          <w:tcPr>
            <w:tcW w:w="1418" w:type="dxa"/>
          </w:tcPr>
          <w:p w14:paraId="2B5EAE56" w14:textId="77777777" w:rsidR="00CC1863" w:rsidRPr="002357A8" w:rsidRDefault="00CC1863" w:rsidP="00DC5A30">
            <w:pPr>
              <w:jc w:val="right"/>
              <w:rPr>
                <w:rFonts w:eastAsia="PMingLiU"/>
                <w:sz w:val="22"/>
                <w:szCs w:val="22"/>
                <w:lang w:eastAsia="zh-TW"/>
              </w:rPr>
            </w:pPr>
            <w:r w:rsidRPr="002357A8">
              <w:rPr>
                <w:sz w:val="22"/>
                <w:szCs w:val="22"/>
              </w:rPr>
              <w:t>1,032,708</w:t>
            </w:r>
          </w:p>
        </w:tc>
        <w:tc>
          <w:tcPr>
            <w:tcW w:w="1984" w:type="dxa"/>
          </w:tcPr>
          <w:p w14:paraId="6A52F4B8" w14:textId="77777777" w:rsidR="00CC1863" w:rsidRPr="002357A8" w:rsidRDefault="00CC1863" w:rsidP="00DC5A30">
            <w:pPr>
              <w:jc w:val="right"/>
              <w:rPr>
                <w:rFonts w:eastAsia="PMingLiU"/>
                <w:sz w:val="22"/>
                <w:szCs w:val="22"/>
                <w:lang w:eastAsia="zh-TW"/>
              </w:rPr>
            </w:pPr>
            <w:r w:rsidRPr="002357A8">
              <w:rPr>
                <w:sz w:val="22"/>
                <w:szCs w:val="22"/>
              </w:rPr>
              <w:t>538,286</w:t>
            </w:r>
          </w:p>
        </w:tc>
        <w:tc>
          <w:tcPr>
            <w:tcW w:w="567" w:type="dxa"/>
            <w:vAlign w:val="center"/>
          </w:tcPr>
          <w:p w14:paraId="0B831F7C"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c>
          <w:tcPr>
            <w:tcW w:w="1401" w:type="dxa"/>
            <w:vAlign w:val="center"/>
          </w:tcPr>
          <w:p w14:paraId="405B91BE"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rFonts w:eastAsia="PMingLiU"/>
                <w:sz w:val="22"/>
                <w:szCs w:val="22"/>
                <w:lang w:eastAsia="zh-TW"/>
              </w:rPr>
            </w:pPr>
          </w:p>
        </w:tc>
        <w:tc>
          <w:tcPr>
            <w:tcW w:w="106" w:type="dxa"/>
            <w:vAlign w:val="center"/>
          </w:tcPr>
          <w:p w14:paraId="13F2FA9F"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r>
      <w:tr w:rsidR="00CC1863" w:rsidRPr="002357A8" w14:paraId="5FF2F6CB" w14:textId="77777777" w:rsidTr="00DC5A30">
        <w:trPr>
          <w:trHeight w:hRule="exact" w:val="288"/>
        </w:trPr>
        <w:tc>
          <w:tcPr>
            <w:tcW w:w="4678" w:type="dxa"/>
            <w:vAlign w:val="center"/>
          </w:tcPr>
          <w:p w14:paraId="7627A60B" w14:textId="77777777" w:rsidR="00CC1863" w:rsidRPr="002357A8" w:rsidRDefault="00CC1863" w:rsidP="00DC5A30">
            <w:pPr>
              <w:tabs>
                <w:tab w:val="right" w:pos="4680"/>
                <w:tab w:val="right" w:pos="6210"/>
                <w:tab w:val="right" w:pos="7830"/>
                <w:tab w:val="right" w:pos="9450"/>
                <w:tab w:val="right" w:pos="11070"/>
                <w:tab w:val="right" w:pos="12690"/>
              </w:tabs>
              <w:spacing w:line="240" w:lineRule="exact"/>
              <w:ind w:left="744" w:hanging="284"/>
              <w:rPr>
                <w:rFonts w:eastAsia="华文楷体"/>
                <w:sz w:val="22"/>
                <w:szCs w:val="24"/>
                <w:lang w:eastAsia="zh-CN"/>
              </w:rPr>
            </w:pPr>
            <w:r w:rsidRPr="002357A8">
              <w:rPr>
                <w:rFonts w:eastAsia="华文楷体"/>
                <w:sz w:val="22"/>
                <w:szCs w:val="22"/>
              </w:rPr>
              <w:t>Investment losses</w:t>
            </w:r>
          </w:p>
        </w:tc>
        <w:tc>
          <w:tcPr>
            <w:tcW w:w="1418" w:type="dxa"/>
          </w:tcPr>
          <w:p w14:paraId="6A19F4CC" w14:textId="77777777" w:rsidR="00CC1863" w:rsidRPr="002357A8" w:rsidRDefault="00CC1863" w:rsidP="00DC5A30">
            <w:pPr>
              <w:jc w:val="right"/>
              <w:rPr>
                <w:rFonts w:eastAsia="PMingLiU"/>
                <w:sz w:val="22"/>
                <w:szCs w:val="22"/>
                <w:lang w:eastAsia="zh-TW"/>
              </w:rPr>
            </w:pPr>
            <w:r w:rsidRPr="002357A8">
              <w:rPr>
                <w:sz w:val="22"/>
                <w:szCs w:val="22"/>
              </w:rPr>
              <w:t>-50,412</w:t>
            </w:r>
          </w:p>
        </w:tc>
        <w:tc>
          <w:tcPr>
            <w:tcW w:w="1984" w:type="dxa"/>
          </w:tcPr>
          <w:p w14:paraId="00D1193E" w14:textId="77777777" w:rsidR="00CC1863" w:rsidRPr="002357A8" w:rsidRDefault="00CC1863" w:rsidP="00DC5A30">
            <w:pPr>
              <w:jc w:val="right"/>
              <w:rPr>
                <w:rFonts w:eastAsia="PMingLiU"/>
                <w:sz w:val="22"/>
                <w:szCs w:val="22"/>
                <w:lang w:eastAsia="zh-TW"/>
              </w:rPr>
            </w:pPr>
            <w:r w:rsidRPr="002357A8">
              <w:rPr>
                <w:sz w:val="22"/>
                <w:szCs w:val="22"/>
              </w:rPr>
              <w:t>-27,083</w:t>
            </w:r>
          </w:p>
        </w:tc>
        <w:tc>
          <w:tcPr>
            <w:tcW w:w="567" w:type="dxa"/>
            <w:vAlign w:val="center"/>
          </w:tcPr>
          <w:p w14:paraId="70C21EE9"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c>
          <w:tcPr>
            <w:tcW w:w="1401" w:type="dxa"/>
            <w:vAlign w:val="center"/>
          </w:tcPr>
          <w:p w14:paraId="6228C41C"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rFonts w:eastAsia="PMingLiU"/>
                <w:sz w:val="22"/>
                <w:szCs w:val="22"/>
                <w:lang w:eastAsia="zh-TW"/>
              </w:rPr>
            </w:pPr>
          </w:p>
        </w:tc>
        <w:tc>
          <w:tcPr>
            <w:tcW w:w="106" w:type="dxa"/>
            <w:vAlign w:val="center"/>
          </w:tcPr>
          <w:p w14:paraId="50F8481A"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r>
      <w:tr w:rsidR="00CC1863" w:rsidRPr="002357A8" w14:paraId="356C6059" w14:textId="77777777" w:rsidTr="00DC5A30">
        <w:trPr>
          <w:trHeight w:hRule="exact" w:val="288"/>
        </w:trPr>
        <w:tc>
          <w:tcPr>
            <w:tcW w:w="4678" w:type="dxa"/>
            <w:vAlign w:val="center"/>
          </w:tcPr>
          <w:p w14:paraId="06F2B26D" w14:textId="77777777" w:rsidR="00CC1863" w:rsidRPr="002357A8" w:rsidRDefault="00CC1863" w:rsidP="00DC5A30">
            <w:pPr>
              <w:tabs>
                <w:tab w:val="right" w:pos="4680"/>
                <w:tab w:val="right" w:pos="6210"/>
                <w:tab w:val="right" w:pos="7830"/>
                <w:tab w:val="right" w:pos="9450"/>
                <w:tab w:val="right" w:pos="11070"/>
                <w:tab w:val="right" w:pos="12690"/>
              </w:tabs>
              <w:spacing w:line="240" w:lineRule="exact"/>
              <w:ind w:left="744" w:hanging="284"/>
              <w:rPr>
                <w:rFonts w:eastAsia="华文楷体"/>
                <w:sz w:val="22"/>
                <w:szCs w:val="22"/>
              </w:rPr>
            </w:pPr>
            <w:r w:rsidRPr="002357A8">
              <w:rPr>
                <w:rFonts w:eastAsia="华文楷体"/>
                <w:sz w:val="22"/>
                <w:szCs w:val="22"/>
              </w:rPr>
              <w:t>Decrease</w:t>
            </w:r>
            <w:r w:rsidRPr="002357A8">
              <w:rPr>
                <w:rFonts w:eastAsia="华文楷体"/>
                <w:sz w:val="22"/>
                <w:szCs w:val="22"/>
                <w:lang w:val="en-US" w:eastAsia="zh-CN"/>
              </w:rPr>
              <w:t>/(Increase)</w:t>
            </w:r>
            <w:r w:rsidRPr="002357A8">
              <w:rPr>
                <w:rFonts w:eastAsia="华文楷体"/>
                <w:sz w:val="22"/>
                <w:szCs w:val="22"/>
              </w:rPr>
              <w:t xml:space="preserve"> in deferred tax assets</w:t>
            </w:r>
          </w:p>
        </w:tc>
        <w:tc>
          <w:tcPr>
            <w:tcW w:w="1418" w:type="dxa"/>
          </w:tcPr>
          <w:p w14:paraId="27B3A98F" w14:textId="77777777" w:rsidR="00CC1863" w:rsidRPr="002357A8" w:rsidRDefault="00CC1863" w:rsidP="00DC5A30">
            <w:pPr>
              <w:jc w:val="right"/>
              <w:rPr>
                <w:rFonts w:eastAsia="PMingLiU"/>
                <w:sz w:val="22"/>
                <w:szCs w:val="22"/>
                <w:lang w:eastAsia="zh-TW"/>
              </w:rPr>
            </w:pPr>
            <w:r w:rsidRPr="002357A8">
              <w:rPr>
                <w:sz w:val="22"/>
                <w:szCs w:val="22"/>
              </w:rPr>
              <w:t>75,434</w:t>
            </w:r>
          </w:p>
        </w:tc>
        <w:tc>
          <w:tcPr>
            <w:tcW w:w="1984" w:type="dxa"/>
          </w:tcPr>
          <w:p w14:paraId="327CA200" w14:textId="77777777" w:rsidR="00CC1863" w:rsidRPr="002357A8" w:rsidRDefault="00CC1863" w:rsidP="00DC5A30">
            <w:pPr>
              <w:jc w:val="right"/>
              <w:rPr>
                <w:rFonts w:eastAsia="PMingLiU"/>
                <w:sz w:val="22"/>
                <w:szCs w:val="22"/>
                <w:lang w:eastAsia="zh-TW"/>
              </w:rPr>
            </w:pPr>
            <w:r w:rsidRPr="002357A8">
              <w:rPr>
                <w:sz w:val="22"/>
                <w:szCs w:val="22"/>
              </w:rPr>
              <w:t>-20,254</w:t>
            </w:r>
          </w:p>
        </w:tc>
        <w:tc>
          <w:tcPr>
            <w:tcW w:w="567" w:type="dxa"/>
            <w:vAlign w:val="center"/>
          </w:tcPr>
          <w:p w14:paraId="725FA5AD"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c>
          <w:tcPr>
            <w:tcW w:w="1401" w:type="dxa"/>
            <w:vAlign w:val="center"/>
          </w:tcPr>
          <w:p w14:paraId="5A63C938"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rFonts w:eastAsia="PMingLiU"/>
                <w:sz w:val="22"/>
                <w:szCs w:val="22"/>
                <w:lang w:eastAsia="zh-TW"/>
              </w:rPr>
            </w:pPr>
          </w:p>
        </w:tc>
        <w:tc>
          <w:tcPr>
            <w:tcW w:w="106" w:type="dxa"/>
            <w:vAlign w:val="center"/>
          </w:tcPr>
          <w:p w14:paraId="412B4E6C"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r>
      <w:tr w:rsidR="00CC1863" w:rsidRPr="002357A8" w14:paraId="4101A2DC" w14:textId="77777777" w:rsidTr="00DC5A30">
        <w:trPr>
          <w:trHeight w:hRule="exact" w:val="288"/>
        </w:trPr>
        <w:tc>
          <w:tcPr>
            <w:tcW w:w="4678" w:type="dxa"/>
            <w:vAlign w:val="center"/>
          </w:tcPr>
          <w:p w14:paraId="19B90B61" w14:textId="77777777" w:rsidR="00CC1863" w:rsidRPr="002357A8" w:rsidRDefault="00CC1863" w:rsidP="00DC5A30">
            <w:pPr>
              <w:tabs>
                <w:tab w:val="right" w:pos="4680"/>
                <w:tab w:val="right" w:pos="6210"/>
                <w:tab w:val="right" w:pos="7830"/>
                <w:tab w:val="right" w:pos="9450"/>
                <w:tab w:val="right" w:pos="11070"/>
                <w:tab w:val="right" w:pos="12690"/>
              </w:tabs>
              <w:spacing w:line="240" w:lineRule="exact"/>
              <w:ind w:left="744" w:hanging="284"/>
              <w:rPr>
                <w:rFonts w:eastAsia="华文楷体"/>
                <w:sz w:val="22"/>
                <w:szCs w:val="22"/>
              </w:rPr>
            </w:pPr>
            <w:r w:rsidRPr="002357A8">
              <w:rPr>
                <w:rFonts w:eastAsia="华文楷体"/>
                <w:sz w:val="22"/>
                <w:szCs w:val="22"/>
                <w:lang w:eastAsia="zh-CN"/>
              </w:rPr>
              <w:t>In</w:t>
            </w:r>
            <w:r w:rsidRPr="002357A8">
              <w:rPr>
                <w:rFonts w:eastAsia="华文楷体"/>
                <w:sz w:val="22"/>
                <w:szCs w:val="22"/>
              </w:rPr>
              <w:t>crease</w:t>
            </w:r>
            <w:r w:rsidRPr="002357A8">
              <w:rPr>
                <w:rFonts w:eastAsia="华文楷体"/>
                <w:sz w:val="22"/>
                <w:szCs w:val="22"/>
                <w:lang w:val="en-US" w:eastAsia="zh-CN"/>
              </w:rPr>
              <w:t>/(Decrease)</w:t>
            </w:r>
            <w:r w:rsidRPr="002357A8">
              <w:rPr>
                <w:rFonts w:eastAsia="华文楷体"/>
                <w:sz w:val="22"/>
                <w:szCs w:val="22"/>
              </w:rPr>
              <w:t xml:space="preserve"> in deferred tax liabilities</w:t>
            </w:r>
          </w:p>
        </w:tc>
        <w:tc>
          <w:tcPr>
            <w:tcW w:w="1418" w:type="dxa"/>
          </w:tcPr>
          <w:p w14:paraId="6AF641EE" w14:textId="77777777" w:rsidR="00CC1863" w:rsidRPr="002357A8" w:rsidRDefault="00CC1863" w:rsidP="00DC5A30">
            <w:pPr>
              <w:jc w:val="right"/>
              <w:rPr>
                <w:rFonts w:eastAsia="PMingLiU"/>
                <w:sz w:val="22"/>
                <w:szCs w:val="22"/>
                <w:lang w:eastAsia="zh-TW"/>
              </w:rPr>
            </w:pPr>
            <w:r w:rsidRPr="002357A8">
              <w:rPr>
                <w:sz w:val="22"/>
                <w:szCs w:val="22"/>
              </w:rPr>
              <w:t>-3,869</w:t>
            </w:r>
          </w:p>
        </w:tc>
        <w:tc>
          <w:tcPr>
            <w:tcW w:w="1984" w:type="dxa"/>
          </w:tcPr>
          <w:p w14:paraId="044C426C" w14:textId="77777777" w:rsidR="00CC1863" w:rsidRPr="002357A8" w:rsidRDefault="00CC1863" w:rsidP="00DC5A30">
            <w:pPr>
              <w:jc w:val="right"/>
              <w:rPr>
                <w:rFonts w:eastAsia="PMingLiU"/>
                <w:sz w:val="22"/>
                <w:szCs w:val="22"/>
                <w:lang w:eastAsia="zh-TW"/>
              </w:rPr>
            </w:pPr>
            <w:r w:rsidRPr="002357A8">
              <w:rPr>
                <w:sz w:val="22"/>
                <w:szCs w:val="22"/>
              </w:rPr>
              <w:t>-4,167</w:t>
            </w:r>
          </w:p>
        </w:tc>
        <w:tc>
          <w:tcPr>
            <w:tcW w:w="567" w:type="dxa"/>
            <w:vAlign w:val="center"/>
          </w:tcPr>
          <w:p w14:paraId="7C9CDF8E"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c>
          <w:tcPr>
            <w:tcW w:w="1401" w:type="dxa"/>
            <w:vAlign w:val="center"/>
          </w:tcPr>
          <w:p w14:paraId="29393EE0"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rFonts w:eastAsia="PMingLiU"/>
                <w:sz w:val="22"/>
                <w:szCs w:val="22"/>
                <w:lang w:eastAsia="zh-TW"/>
              </w:rPr>
            </w:pPr>
          </w:p>
        </w:tc>
        <w:tc>
          <w:tcPr>
            <w:tcW w:w="106" w:type="dxa"/>
            <w:vAlign w:val="center"/>
          </w:tcPr>
          <w:p w14:paraId="142DED9F"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r>
      <w:tr w:rsidR="00CC1863" w:rsidRPr="002357A8" w14:paraId="5629C9B8" w14:textId="77777777" w:rsidTr="00DC5A30">
        <w:trPr>
          <w:trHeight w:hRule="exact" w:val="288"/>
        </w:trPr>
        <w:tc>
          <w:tcPr>
            <w:tcW w:w="4678" w:type="dxa"/>
            <w:vAlign w:val="center"/>
          </w:tcPr>
          <w:p w14:paraId="76D1B14D" w14:textId="77777777" w:rsidR="00CC1863" w:rsidRPr="002357A8" w:rsidRDefault="00CC1863" w:rsidP="00DC5A30">
            <w:pPr>
              <w:tabs>
                <w:tab w:val="right" w:pos="4680"/>
                <w:tab w:val="right" w:pos="6210"/>
                <w:tab w:val="right" w:pos="7830"/>
                <w:tab w:val="right" w:pos="9450"/>
                <w:tab w:val="right" w:pos="11070"/>
                <w:tab w:val="right" w:pos="12690"/>
              </w:tabs>
              <w:spacing w:line="240" w:lineRule="exact"/>
              <w:ind w:left="744" w:hanging="284"/>
              <w:rPr>
                <w:rFonts w:eastAsia="华文楷体"/>
                <w:sz w:val="22"/>
                <w:szCs w:val="24"/>
                <w:lang w:eastAsia="zh-CN"/>
              </w:rPr>
            </w:pPr>
            <w:r w:rsidRPr="002357A8">
              <w:rPr>
                <w:rFonts w:eastAsia="华文楷体"/>
                <w:sz w:val="22"/>
                <w:szCs w:val="22"/>
              </w:rPr>
              <w:t>Decrease in gross inventories</w:t>
            </w:r>
          </w:p>
        </w:tc>
        <w:tc>
          <w:tcPr>
            <w:tcW w:w="1418" w:type="dxa"/>
          </w:tcPr>
          <w:p w14:paraId="658BDFF1" w14:textId="77777777" w:rsidR="00CC1863" w:rsidRPr="002357A8" w:rsidRDefault="00CC1863" w:rsidP="00DC5A30">
            <w:pPr>
              <w:jc w:val="right"/>
              <w:rPr>
                <w:rFonts w:eastAsia="PMingLiU"/>
                <w:sz w:val="22"/>
                <w:szCs w:val="22"/>
                <w:lang w:eastAsia="zh-TW"/>
              </w:rPr>
            </w:pPr>
            <w:r w:rsidRPr="002357A8">
              <w:rPr>
                <w:sz w:val="22"/>
                <w:szCs w:val="22"/>
              </w:rPr>
              <w:t>235,444</w:t>
            </w:r>
          </w:p>
        </w:tc>
        <w:tc>
          <w:tcPr>
            <w:tcW w:w="1984" w:type="dxa"/>
          </w:tcPr>
          <w:p w14:paraId="421AFBE3" w14:textId="77777777" w:rsidR="00CC1863" w:rsidRPr="002357A8" w:rsidRDefault="00CC1863" w:rsidP="00DC5A30">
            <w:pPr>
              <w:jc w:val="right"/>
              <w:rPr>
                <w:rFonts w:eastAsia="PMingLiU"/>
                <w:sz w:val="22"/>
                <w:szCs w:val="22"/>
                <w:lang w:eastAsia="zh-TW"/>
              </w:rPr>
            </w:pPr>
            <w:r w:rsidRPr="002357A8">
              <w:rPr>
                <w:sz w:val="22"/>
                <w:szCs w:val="22"/>
              </w:rPr>
              <w:t>6,582,590</w:t>
            </w:r>
          </w:p>
        </w:tc>
        <w:tc>
          <w:tcPr>
            <w:tcW w:w="567" w:type="dxa"/>
            <w:vAlign w:val="center"/>
          </w:tcPr>
          <w:p w14:paraId="203E1D6A"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c>
          <w:tcPr>
            <w:tcW w:w="1401" w:type="dxa"/>
            <w:vAlign w:val="center"/>
          </w:tcPr>
          <w:p w14:paraId="09FB3F35"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rFonts w:eastAsia="PMingLiU"/>
                <w:sz w:val="22"/>
                <w:szCs w:val="22"/>
                <w:lang w:eastAsia="zh-TW"/>
              </w:rPr>
            </w:pPr>
          </w:p>
        </w:tc>
        <w:tc>
          <w:tcPr>
            <w:tcW w:w="106" w:type="dxa"/>
            <w:vAlign w:val="center"/>
          </w:tcPr>
          <w:p w14:paraId="06B4839D"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r>
      <w:tr w:rsidR="00CC1863" w:rsidRPr="002357A8" w14:paraId="11278A27" w14:textId="77777777" w:rsidTr="00DC5A30">
        <w:trPr>
          <w:trHeight w:hRule="exact" w:val="288"/>
        </w:trPr>
        <w:tc>
          <w:tcPr>
            <w:tcW w:w="4678" w:type="dxa"/>
            <w:vAlign w:val="center"/>
          </w:tcPr>
          <w:p w14:paraId="1C2C6DB7" w14:textId="77777777" w:rsidR="00CC1863" w:rsidRPr="002357A8" w:rsidRDefault="00CC1863" w:rsidP="00DC5A30">
            <w:pPr>
              <w:tabs>
                <w:tab w:val="right" w:pos="4680"/>
                <w:tab w:val="right" w:pos="6210"/>
                <w:tab w:val="right" w:pos="7830"/>
                <w:tab w:val="right" w:pos="9450"/>
                <w:tab w:val="right" w:pos="11070"/>
                <w:tab w:val="right" w:pos="12690"/>
              </w:tabs>
              <w:spacing w:line="240" w:lineRule="exact"/>
              <w:ind w:left="744" w:hanging="284"/>
              <w:rPr>
                <w:rFonts w:eastAsia="华文楷体"/>
                <w:sz w:val="22"/>
                <w:szCs w:val="24"/>
                <w:lang w:eastAsia="zh-CN"/>
              </w:rPr>
            </w:pPr>
            <w:r w:rsidRPr="002357A8">
              <w:rPr>
                <w:rFonts w:eastAsia="华文楷体"/>
                <w:sz w:val="22"/>
                <w:szCs w:val="22"/>
              </w:rPr>
              <w:t>Decrease</w:t>
            </w:r>
            <w:r w:rsidRPr="002357A8">
              <w:rPr>
                <w:rFonts w:eastAsia="华文楷体"/>
                <w:sz w:val="22"/>
                <w:szCs w:val="22"/>
                <w:lang w:eastAsia="zh-CN"/>
              </w:rPr>
              <w:t xml:space="preserve"> </w:t>
            </w:r>
            <w:r w:rsidRPr="002357A8">
              <w:rPr>
                <w:rFonts w:eastAsia="华文楷体"/>
                <w:sz w:val="22"/>
                <w:szCs w:val="22"/>
              </w:rPr>
              <w:t>in operating receivables</w:t>
            </w:r>
          </w:p>
        </w:tc>
        <w:tc>
          <w:tcPr>
            <w:tcW w:w="1418" w:type="dxa"/>
          </w:tcPr>
          <w:p w14:paraId="6F79BF19" w14:textId="77777777" w:rsidR="00CC1863" w:rsidRPr="002357A8" w:rsidRDefault="00CC1863" w:rsidP="00DC5A30">
            <w:pPr>
              <w:jc w:val="right"/>
              <w:rPr>
                <w:rFonts w:eastAsia="PMingLiU"/>
                <w:sz w:val="22"/>
                <w:szCs w:val="22"/>
                <w:lang w:eastAsia="zh-TW"/>
              </w:rPr>
            </w:pPr>
            <w:r w:rsidRPr="002357A8">
              <w:rPr>
                <w:sz w:val="22"/>
                <w:szCs w:val="22"/>
              </w:rPr>
              <w:t>558,047</w:t>
            </w:r>
          </w:p>
        </w:tc>
        <w:tc>
          <w:tcPr>
            <w:tcW w:w="1984" w:type="dxa"/>
          </w:tcPr>
          <w:p w14:paraId="2CA51613" w14:textId="77777777" w:rsidR="00CC1863" w:rsidRPr="002357A8" w:rsidRDefault="00CC1863" w:rsidP="00DC5A30">
            <w:pPr>
              <w:jc w:val="right"/>
              <w:rPr>
                <w:rFonts w:eastAsia="PMingLiU"/>
                <w:sz w:val="22"/>
                <w:szCs w:val="22"/>
                <w:lang w:eastAsia="zh-TW"/>
              </w:rPr>
            </w:pPr>
            <w:r w:rsidRPr="002357A8">
              <w:rPr>
                <w:sz w:val="22"/>
                <w:szCs w:val="22"/>
              </w:rPr>
              <w:t>-6,704,432</w:t>
            </w:r>
          </w:p>
        </w:tc>
        <w:tc>
          <w:tcPr>
            <w:tcW w:w="567" w:type="dxa"/>
            <w:vAlign w:val="center"/>
          </w:tcPr>
          <w:p w14:paraId="544C9145"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c>
          <w:tcPr>
            <w:tcW w:w="1401" w:type="dxa"/>
            <w:vAlign w:val="center"/>
          </w:tcPr>
          <w:p w14:paraId="186DF104"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rFonts w:eastAsia="PMingLiU"/>
                <w:sz w:val="22"/>
                <w:szCs w:val="22"/>
                <w:lang w:eastAsia="zh-TW"/>
              </w:rPr>
            </w:pPr>
          </w:p>
        </w:tc>
        <w:tc>
          <w:tcPr>
            <w:tcW w:w="106" w:type="dxa"/>
            <w:tcBorders>
              <w:bottom w:val="nil"/>
            </w:tcBorders>
            <w:vAlign w:val="center"/>
          </w:tcPr>
          <w:p w14:paraId="4CC3DDF9"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CN"/>
              </w:rPr>
            </w:pPr>
          </w:p>
        </w:tc>
      </w:tr>
      <w:tr w:rsidR="00CC1863" w:rsidRPr="002357A8" w14:paraId="2E6E1C30" w14:textId="77777777" w:rsidTr="00DC5A30">
        <w:trPr>
          <w:trHeight w:hRule="exact" w:val="288"/>
        </w:trPr>
        <w:tc>
          <w:tcPr>
            <w:tcW w:w="4678" w:type="dxa"/>
            <w:tcBorders>
              <w:bottom w:val="nil"/>
            </w:tcBorders>
            <w:vAlign w:val="center"/>
          </w:tcPr>
          <w:p w14:paraId="34EBB4D6" w14:textId="77777777" w:rsidR="00CC1863" w:rsidRPr="002357A8" w:rsidRDefault="00CC1863" w:rsidP="00DC5A30">
            <w:pPr>
              <w:tabs>
                <w:tab w:val="right" w:pos="4680"/>
                <w:tab w:val="right" w:pos="6210"/>
                <w:tab w:val="right" w:pos="7830"/>
                <w:tab w:val="right" w:pos="9450"/>
                <w:tab w:val="right" w:pos="11070"/>
                <w:tab w:val="right" w:pos="12690"/>
              </w:tabs>
              <w:spacing w:line="240" w:lineRule="exact"/>
              <w:ind w:left="744" w:hanging="284"/>
              <w:rPr>
                <w:rFonts w:eastAsia="华文楷体"/>
                <w:sz w:val="22"/>
                <w:szCs w:val="24"/>
                <w:lang w:eastAsia="zh-CN"/>
              </w:rPr>
            </w:pPr>
            <w:r w:rsidRPr="002357A8">
              <w:rPr>
                <w:rFonts w:eastAsia="华文楷体"/>
                <w:sz w:val="22"/>
                <w:szCs w:val="22"/>
                <w:lang w:eastAsia="zh-CN"/>
              </w:rPr>
              <w:t>In</w:t>
            </w:r>
            <w:r w:rsidRPr="002357A8">
              <w:rPr>
                <w:rFonts w:eastAsia="华文楷体"/>
                <w:sz w:val="22"/>
                <w:szCs w:val="22"/>
              </w:rPr>
              <w:t>crease</w:t>
            </w:r>
            <w:r w:rsidRPr="002357A8" w:rsidDel="0071062D">
              <w:rPr>
                <w:rFonts w:eastAsia="华文楷体"/>
                <w:sz w:val="22"/>
                <w:szCs w:val="22"/>
                <w:lang w:eastAsia="zh-CN"/>
              </w:rPr>
              <w:t xml:space="preserve"> </w:t>
            </w:r>
            <w:r w:rsidRPr="002357A8">
              <w:rPr>
                <w:rFonts w:eastAsia="华文楷体"/>
                <w:sz w:val="22"/>
                <w:szCs w:val="22"/>
              </w:rPr>
              <w:t>in operating payables</w:t>
            </w:r>
          </w:p>
        </w:tc>
        <w:tc>
          <w:tcPr>
            <w:tcW w:w="1418" w:type="dxa"/>
            <w:tcBorders>
              <w:bottom w:val="nil"/>
            </w:tcBorders>
          </w:tcPr>
          <w:p w14:paraId="51855832" w14:textId="77777777" w:rsidR="00CC1863" w:rsidRPr="002357A8" w:rsidRDefault="00CC1863" w:rsidP="00DC5A30">
            <w:pPr>
              <w:jc w:val="right"/>
              <w:rPr>
                <w:rFonts w:eastAsia="PMingLiU"/>
                <w:sz w:val="22"/>
                <w:szCs w:val="22"/>
                <w:lang w:eastAsia="zh-TW"/>
              </w:rPr>
            </w:pPr>
            <w:r w:rsidRPr="002357A8">
              <w:rPr>
                <w:sz w:val="22"/>
                <w:szCs w:val="22"/>
              </w:rPr>
              <w:t>-6,855,356</w:t>
            </w:r>
          </w:p>
        </w:tc>
        <w:tc>
          <w:tcPr>
            <w:tcW w:w="1984" w:type="dxa"/>
            <w:tcBorders>
              <w:bottom w:val="nil"/>
            </w:tcBorders>
          </w:tcPr>
          <w:p w14:paraId="039569EF" w14:textId="77777777" w:rsidR="00CC1863" w:rsidRPr="002357A8" w:rsidRDefault="00CC1863" w:rsidP="00DC5A30">
            <w:pPr>
              <w:jc w:val="right"/>
              <w:rPr>
                <w:rFonts w:eastAsia="PMingLiU"/>
                <w:sz w:val="22"/>
                <w:szCs w:val="22"/>
                <w:lang w:eastAsia="zh-TW"/>
              </w:rPr>
            </w:pPr>
            <w:r w:rsidRPr="002357A8">
              <w:rPr>
                <w:sz w:val="22"/>
                <w:szCs w:val="22"/>
              </w:rPr>
              <w:t>-8,294,338</w:t>
            </w:r>
          </w:p>
        </w:tc>
        <w:tc>
          <w:tcPr>
            <w:tcW w:w="567" w:type="dxa"/>
            <w:tcBorders>
              <w:bottom w:val="nil"/>
            </w:tcBorders>
            <w:vAlign w:val="center"/>
          </w:tcPr>
          <w:p w14:paraId="160D9B4B"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c>
          <w:tcPr>
            <w:tcW w:w="1401" w:type="dxa"/>
            <w:tcBorders>
              <w:bottom w:val="nil"/>
            </w:tcBorders>
            <w:vAlign w:val="center"/>
          </w:tcPr>
          <w:p w14:paraId="230B38D5"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rFonts w:eastAsia="PMingLiU"/>
                <w:sz w:val="22"/>
                <w:szCs w:val="22"/>
                <w:lang w:eastAsia="zh-TW"/>
              </w:rPr>
            </w:pPr>
          </w:p>
        </w:tc>
        <w:tc>
          <w:tcPr>
            <w:tcW w:w="106" w:type="dxa"/>
            <w:tcBorders>
              <w:bottom w:val="nil"/>
            </w:tcBorders>
            <w:vAlign w:val="center"/>
          </w:tcPr>
          <w:p w14:paraId="008FF9C8"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CN"/>
              </w:rPr>
            </w:pPr>
          </w:p>
        </w:tc>
      </w:tr>
      <w:tr w:rsidR="00CC1863" w:rsidRPr="002357A8" w14:paraId="3AC95818" w14:textId="77777777" w:rsidTr="00DC5A30">
        <w:trPr>
          <w:trHeight w:hRule="exact" w:val="288"/>
        </w:trPr>
        <w:tc>
          <w:tcPr>
            <w:tcW w:w="4678" w:type="dxa"/>
            <w:tcBorders>
              <w:bottom w:val="nil"/>
            </w:tcBorders>
            <w:vAlign w:val="center"/>
          </w:tcPr>
          <w:p w14:paraId="513C2F8F" w14:textId="77777777" w:rsidR="00CC1863" w:rsidRPr="002357A8" w:rsidRDefault="00CC1863" w:rsidP="00DC5A30">
            <w:pPr>
              <w:tabs>
                <w:tab w:val="right" w:pos="4680"/>
                <w:tab w:val="right" w:pos="6210"/>
                <w:tab w:val="right" w:pos="7830"/>
                <w:tab w:val="right" w:pos="9450"/>
                <w:tab w:val="right" w:pos="11070"/>
                <w:tab w:val="right" w:pos="12690"/>
              </w:tabs>
              <w:spacing w:line="240" w:lineRule="exact"/>
              <w:ind w:left="744" w:hanging="284"/>
              <w:rPr>
                <w:rFonts w:eastAsia="华文楷体"/>
                <w:sz w:val="22"/>
                <w:szCs w:val="22"/>
                <w:lang w:eastAsia="zh-CN"/>
              </w:rPr>
            </w:pPr>
            <w:r w:rsidRPr="002357A8">
              <w:rPr>
                <w:rFonts w:eastAsia="华文楷体"/>
                <w:sz w:val="22"/>
                <w:szCs w:val="22"/>
                <w:lang w:eastAsia="zh-CN"/>
              </w:rPr>
              <w:t>Safety costs</w:t>
            </w:r>
          </w:p>
        </w:tc>
        <w:tc>
          <w:tcPr>
            <w:tcW w:w="1418" w:type="dxa"/>
            <w:tcBorders>
              <w:bottom w:val="nil"/>
            </w:tcBorders>
          </w:tcPr>
          <w:p w14:paraId="0CF9694A" w14:textId="77777777" w:rsidR="00CC1863" w:rsidRPr="002357A8" w:rsidRDefault="00CC1863" w:rsidP="00DC5A30">
            <w:pPr>
              <w:jc w:val="right"/>
              <w:rPr>
                <w:rFonts w:eastAsia="PMingLiU"/>
                <w:sz w:val="22"/>
                <w:szCs w:val="22"/>
                <w:lang w:eastAsia="zh-TW"/>
              </w:rPr>
            </w:pPr>
            <w:r w:rsidRPr="002357A8">
              <w:rPr>
                <w:sz w:val="22"/>
                <w:szCs w:val="22"/>
              </w:rPr>
              <w:t>72,629</w:t>
            </w:r>
          </w:p>
        </w:tc>
        <w:tc>
          <w:tcPr>
            <w:tcW w:w="1984" w:type="dxa"/>
            <w:tcBorders>
              <w:bottom w:val="nil"/>
            </w:tcBorders>
          </w:tcPr>
          <w:p w14:paraId="57490011" w14:textId="77777777" w:rsidR="00CC1863" w:rsidRPr="002357A8" w:rsidRDefault="00CC1863" w:rsidP="00DC5A30">
            <w:pPr>
              <w:jc w:val="right"/>
              <w:rPr>
                <w:rFonts w:eastAsia="PMingLiU"/>
                <w:sz w:val="22"/>
                <w:szCs w:val="22"/>
                <w:lang w:eastAsia="zh-TW"/>
              </w:rPr>
            </w:pPr>
            <w:r w:rsidRPr="002357A8">
              <w:rPr>
                <w:sz w:val="22"/>
                <w:szCs w:val="22"/>
              </w:rPr>
              <w:t>98,132</w:t>
            </w:r>
          </w:p>
        </w:tc>
        <w:tc>
          <w:tcPr>
            <w:tcW w:w="567" w:type="dxa"/>
            <w:tcBorders>
              <w:bottom w:val="nil"/>
            </w:tcBorders>
            <w:vAlign w:val="center"/>
          </w:tcPr>
          <w:p w14:paraId="26947142"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c>
          <w:tcPr>
            <w:tcW w:w="1401" w:type="dxa"/>
            <w:tcBorders>
              <w:bottom w:val="nil"/>
            </w:tcBorders>
            <w:vAlign w:val="center"/>
          </w:tcPr>
          <w:p w14:paraId="27C9A5BA"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sz w:val="22"/>
              </w:rPr>
            </w:pPr>
          </w:p>
        </w:tc>
        <w:tc>
          <w:tcPr>
            <w:tcW w:w="106" w:type="dxa"/>
            <w:tcBorders>
              <w:bottom w:val="nil"/>
            </w:tcBorders>
            <w:vAlign w:val="center"/>
          </w:tcPr>
          <w:p w14:paraId="7DE7A59C" w14:textId="77777777" w:rsidR="00CC1863" w:rsidRPr="002357A8" w:rsidRDefault="00CC1863" w:rsidP="00DC5A30">
            <w:pPr>
              <w:tabs>
                <w:tab w:val="right" w:pos="2338"/>
                <w:tab w:val="right" w:pos="7920"/>
              </w:tabs>
              <w:spacing w:line="240" w:lineRule="exact"/>
              <w:ind w:rightChars="-15" w:right="-36"/>
              <w:jc w:val="right"/>
              <w:rPr>
                <w:sz w:val="22"/>
              </w:rPr>
            </w:pPr>
          </w:p>
        </w:tc>
      </w:tr>
      <w:tr w:rsidR="00CC1863" w:rsidRPr="002357A8" w14:paraId="68F97593" w14:textId="77777777" w:rsidTr="00DC5A30">
        <w:trPr>
          <w:trHeight w:hRule="exact" w:val="288"/>
        </w:trPr>
        <w:tc>
          <w:tcPr>
            <w:tcW w:w="4678" w:type="dxa"/>
            <w:tcBorders>
              <w:bottom w:val="nil"/>
            </w:tcBorders>
            <w:vAlign w:val="center"/>
          </w:tcPr>
          <w:p w14:paraId="59456576" w14:textId="77777777" w:rsidR="00CC1863" w:rsidRPr="002357A8" w:rsidRDefault="00CC1863" w:rsidP="00DC5A30">
            <w:pPr>
              <w:tabs>
                <w:tab w:val="right" w:pos="4680"/>
                <w:tab w:val="right" w:pos="6210"/>
                <w:tab w:val="right" w:pos="7830"/>
                <w:tab w:val="right" w:pos="9450"/>
                <w:tab w:val="right" w:pos="11070"/>
                <w:tab w:val="right" w:pos="12690"/>
              </w:tabs>
              <w:spacing w:line="240" w:lineRule="exact"/>
              <w:ind w:left="744" w:hanging="284"/>
              <w:rPr>
                <w:rFonts w:eastAsia="华文楷体"/>
                <w:sz w:val="22"/>
                <w:szCs w:val="22"/>
                <w:lang w:eastAsia="zh-CN"/>
              </w:rPr>
            </w:pPr>
            <w:r w:rsidRPr="002357A8">
              <w:rPr>
                <w:rFonts w:eastAsia="华文楷体"/>
                <w:sz w:val="22"/>
                <w:szCs w:val="22"/>
                <w:lang w:eastAsia="zh-CN"/>
              </w:rPr>
              <w:t>Unexercised share-based payment</w:t>
            </w:r>
          </w:p>
        </w:tc>
        <w:tc>
          <w:tcPr>
            <w:tcW w:w="1418" w:type="dxa"/>
            <w:tcBorders>
              <w:top w:val="nil"/>
              <w:bottom w:val="single" w:sz="8" w:space="0" w:color="auto"/>
            </w:tcBorders>
            <w:vAlign w:val="center"/>
          </w:tcPr>
          <w:p w14:paraId="56524A6A" w14:textId="77777777" w:rsidR="00CC1863" w:rsidRPr="002357A8" w:rsidRDefault="00CC1863" w:rsidP="00DC5A30">
            <w:pPr>
              <w:jc w:val="right"/>
              <w:rPr>
                <w:sz w:val="22"/>
                <w:szCs w:val="22"/>
                <w:lang w:eastAsia="zh-CN"/>
              </w:rPr>
            </w:pPr>
            <w:r w:rsidRPr="002357A8">
              <w:rPr>
                <w:sz w:val="22"/>
                <w:szCs w:val="22"/>
                <w:lang w:eastAsia="zh-CN"/>
              </w:rPr>
              <w:t>3,818</w:t>
            </w:r>
          </w:p>
        </w:tc>
        <w:tc>
          <w:tcPr>
            <w:tcW w:w="1984" w:type="dxa"/>
            <w:tcBorders>
              <w:top w:val="nil"/>
              <w:bottom w:val="single" w:sz="8" w:space="0" w:color="auto"/>
            </w:tcBorders>
          </w:tcPr>
          <w:p w14:paraId="2DFDA996" w14:textId="77777777" w:rsidR="00CC1863" w:rsidRPr="002357A8" w:rsidRDefault="00CC1863" w:rsidP="00DC5A30">
            <w:pPr>
              <w:jc w:val="right"/>
              <w:rPr>
                <w:rFonts w:eastAsia="PMingLiU"/>
                <w:sz w:val="22"/>
                <w:szCs w:val="22"/>
                <w:lang w:eastAsia="zh-TW"/>
              </w:rPr>
            </w:pPr>
            <w:r w:rsidRPr="002357A8">
              <w:rPr>
                <w:sz w:val="22"/>
                <w:szCs w:val="22"/>
              </w:rPr>
              <w:t>-</w:t>
            </w:r>
          </w:p>
        </w:tc>
        <w:tc>
          <w:tcPr>
            <w:tcW w:w="567" w:type="dxa"/>
            <w:tcBorders>
              <w:bottom w:val="nil"/>
            </w:tcBorders>
            <w:vAlign w:val="center"/>
          </w:tcPr>
          <w:p w14:paraId="775FBA9A"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c>
          <w:tcPr>
            <w:tcW w:w="1401" w:type="dxa"/>
            <w:tcBorders>
              <w:bottom w:val="nil"/>
            </w:tcBorders>
            <w:vAlign w:val="center"/>
          </w:tcPr>
          <w:p w14:paraId="2E86A15B"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sz w:val="22"/>
              </w:rPr>
            </w:pPr>
            <w:r w:rsidRPr="002357A8">
              <w:rPr>
                <w:sz w:val="22"/>
              </w:rPr>
              <w:t>-</w:t>
            </w:r>
          </w:p>
        </w:tc>
        <w:tc>
          <w:tcPr>
            <w:tcW w:w="106" w:type="dxa"/>
            <w:tcBorders>
              <w:bottom w:val="nil"/>
            </w:tcBorders>
            <w:vAlign w:val="center"/>
          </w:tcPr>
          <w:p w14:paraId="7DE8D9D3" w14:textId="77777777" w:rsidR="00CC1863" w:rsidRPr="002357A8" w:rsidRDefault="00CC1863" w:rsidP="00DC5A30">
            <w:pPr>
              <w:tabs>
                <w:tab w:val="right" w:pos="2338"/>
                <w:tab w:val="right" w:pos="7920"/>
              </w:tabs>
              <w:spacing w:line="240" w:lineRule="exact"/>
              <w:ind w:rightChars="-15" w:right="-36"/>
              <w:jc w:val="right"/>
              <w:rPr>
                <w:sz w:val="22"/>
              </w:rPr>
            </w:pPr>
          </w:p>
        </w:tc>
      </w:tr>
      <w:tr w:rsidR="00CC1863" w:rsidRPr="002357A8" w14:paraId="26394CEA" w14:textId="77777777" w:rsidTr="00DC5A30">
        <w:trPr>
          <w:trHeight w:hRule="exact" w:val="288"/>
        </w:trPr>
        <w:tc>
          <w:tcPr>
            <w:tcW w:w="4678" w:type="dxa"/>
            <w:tcBorders>
              <w:top w:val="nil"/>
              <w:bottom w:val="nil"/>
            </w:tcBorders>
            <w:vAlign w:val="center"/>
          </w:tcPr>
          <w:p w14:paraId="45208768" w14:textId="77777777" w:rsidR="00CC1863" w:rsidRPr="002357A8" w:rsidRDefault="00CC1863" w:rsidP="00DC5A30">
            <w:pPr>
              <w:tabs>
                <w:tab w:val="right" w:pos="4680"/>
                <w:tab w:val="right" w:pos="6210"/>
                <w:tab w:val="right" w:pos="7830"/>
                <w:tab w:val="right" w:pos="9450"/>
                <w:tab w:val="right" w:pos="11070"/>
                <w:tab w:val="right" w:pos="12690"/>
              </w:tabs>
              <w:spacing w:line="240" w:lineRule="exact"/>
              <w:rPr>
                <w:rFonts w:eastAsia="华文楷体"/>
                <w:sz w:val="22"/>
                <w:szCs w:val="24"/>
                <w:lang w:eastAsia="zh-CN"/>
              </w:rPr>
            </w:pPr>
            <w:r w:rsidRPr="002357A8">
              <w:rPr>
                <w:rFonts w:eastAsia="华文楷体"/>
                <w:sz w:val="22"/>
                <w:szCs w:val="22"/>
              </w:rPr>
              <w:t>Net cash inflow from operating activities</w:t>
            </w:r>
          </w:p>
        </w:tc>
        <w:tc>
          <w:tcPr>
            <w:tcW w:w="1418" w:type="dxa"/>
            <w:tcBorders>
              <w:top w:val="single" w:sz="8" w:space="0" w:color="auto"/>
              <w:bottom w:val="single" w:sz="12" w:space="0" w:color="auto"/>
            </w:tcBorders>
            <w:vAlign w:val="center"/>
          </w:tcPr>
          <w:p w14:paraId="0BF7760E" w14:textId="77777777" w:rsidR="00CC1863" w:rsidRPr="002357A8" w:rsidRDefault="00CC1863" w:rsidP="00DC5A30">
            <w:pPr>
              <w:jc w:val="right"/>
              <w:rPr>
                <w:rFonts w:eastAsia="PMingLiU"/>
                <w:sz w:val="22"/>
                <w:szCs w:val="22"/>
                <w:lang w:eastAsia="zh-TW"/>
              </w:rPr>
            </w:pPr>
            <w:r w:rsidRPr="002357A8">
              <w:rPr>
                <w:rFonts w:eastAsia="PMingLiU"/>
                <w:sz w:val="22"/>
                <w:szCs w:val="22"/>
                <w:lang w:eastAsia="zh-TW"/>
              </w:rPr>
              <w:t>1,377,053</w:t>
            </w:r>
          </w:p>
        </w:tc>
        <w:tc>
          <w:tcPr>
            <w:tcW w:w="1984" w:type="dxa"/>
            <w:tcBorders>
              <w:top w:val="single" w:sz="8" w:space="0" w:color="auto"/>
              <w:bottom w:val="single" w:sz="12" w:space="0" w:color="auto"/>
            </w:tcBorders>
          </w:tcPr>
          <w:p w14:paraId="2F789F53"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rFonts w:eastAsia="PMingLiU"/>
                <w:sz w:val="22"/>
                <w:szCs w:val="22"/>
                <w:lang w:eastAsia="zh-TW"/>
              </w:rPr>
            </w:pPr>
            <w:r w:rsidRPr="002357A8">
              <w:rPr>
                <w:sz w:val="22"/>
                <w:szCs w:val="22"/>
              </w:rPr>
              <w:t>-2,939,789</w:t>
            </w:r>
          </w:p>
        </w:tc>
        <w:tc>
          <w:tcPr>
            <w:tcW w:w="567" w:type="dxa"/>
            <w:tcBorders>
              <w:top w:val="nil"/>
              <w:bottom w:val="nil"/>
            </w:tcBorders>
            <w:vAlign w:val="center"/>
          </w:tcPr>
          <w:p w14:paraId="4184FB62"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c>
          <w:tcPr>
            <w:tcW w:w="1401" w:type="dxa"/>
            <w:tcBorders>
              <w:top w:val="nil"/>
              <w:bottom w:val="nil"/>
            </w:tcBorders>
            <w:vAlign w:val="center"/>
          </w:tcPr>
          <w:p w14:paraId="25ACBC57"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rFonts w:eastAsia="PMingLiU"/>
                <w:sz w:val="22"/>
                <w:szCs w:val="22"/>
                <w:lang w:eastAsia="zh-TW"/>
              </w:rPr>
            </w:pPr>
          </w:p>
        </w:tc>
        <w:tc>
          <w:tcPr>
            <w:tcW w:w="106" w:type="dxa"/>
            <w:tcBorders>
              <w:top w:val="nil"/>
              <w:bottom w:val="nil"/>
            </w:tcBorders>
            <w:vAlign w:val="center"/>
          </w:tcPr>
          <w:p w14:paraId="6EC211FF" w14:textId="77777777" w:rsidR="00CC1863" w:rsidRPr="002357A8" w:rsidRDefault="00CC1863" w:rsidP="00DC5A30">
            <w:pPr>
              <w:tabs>
                <w:tab w:val="right" w:pos="2338"/>
                <w:tab w:val="right" w:pos="7920"/>
              </w:tabs>
              <w:spacing w:line="240" w:lineRule="exact"/>
              <w:ind w:rightChars="-15" w:right="-36"/>
              <w:jc w:val="right"/>
              <w:rPr>
                <w:rFonts w:eastAsia="华文楷体"/>
                <w:sz w:val="22"/>
                <w:szCs w:val="24"/>
                <w:lang w:eastAsia="zh-TW"/>
              </w:rPr>
            </w:pPr>
          </w:p>
        </w:tc>
      </w:tr>
    </w:tbl>
    <w:p w14:paraId="7F48686C" w14:textId="77777777" w:rsidR="00CC1863" w:rsidRPr="002357A8" w:rsidRDefault="00CC1863" w:rsidP="00CC1863">
      <w:pPr>
        <w:tabs>
          <w:tab w:val="left" w:pos="851"/>
        </w:tabs>
        <w:ind w:left="567" w:hanging="567"/>
        <w:rPr>
          <w:rFonts w:eastAsia="华文楷体"/>
          <w:sz w:val="20"/>
          <w:lang w:eastAsia="zh-CN"/>
        </w:rPr>
      </w:pPr>
    </w:p>
    <w:p w14:paraId="17DAF903" w14:textId="77777777" w:rsidR="00CC1863" w:rsidRPr="002357A8" w:rsidRDefault="00CC1863" w:rsidP="00CC1863">
      <w:pPr>
        <w:spacing w:line="0" w:lineRule="atLeast"/>
        <w:ind w:left="1134" w:hanging="567"/>
        <w:outlineLvl w:val="0"/>
        <w:rPr>
          <w:rFonts w:eastAsia="华文楷体"/>
          <w:sz w:val="22"/>
          <w:szCs w:val="22"/>
        </w:rPr>
      </w:pPr>
      <w:r w:rsidRPr="002357A8">
        <w:rPr>
          <w:rFonts w:eastAsia="华文楷体"/>
          <w:sz w:val="22"/>
          <w:szCs w:val="22"/>
        </w:rPr>
        <w:t>(</w:t>
      </w:r>
      <w:r w:rsidRPr="002357A8">
        <w:rPr>
          <w:rFonts w:eastAsia="华文楷体"/>
          <w:sz w:val="22"/>
          <w:szCs w:val="22"/>
          <w:lang w:eastAsia="zh-CN"/>
        </w:rPr>
        <w:t>b</w:t>
      </w:r>
      <w:r w:rsidRPr="002357A8">
        <w:rPr>
          <w:rFonts w:eastAsia="华文楷体"/>
          <w:sz w:val="22"/>
          <w:szCs w:val="22"/>
        </w:rPr>
        <w:t>)</w:t>
      </w:r>
      <w:r w:rsidRPr="002357A8">
        <w:rPr>
          <w:rFonts w:eastAsia="华文楷体"/>
          <w:sz w:val="22"/>
          <w:szCs w:val="22"/>
        </w:rPr>
        <w:tab/>
        <w:t>Change</w:t>
      </w:r>
      <w:r w:rsidRPr="002357A8">
        <w:rPr>
          <w:rFonts w:eastAsia="华文楷体"/>
          <w:sz w:val="22"/>
          <w:szCs w:val="22"/>
          <w:lang w:eastAsia="zh-CN"/>
        </w:rPr>
        <w:t>s</w:t>
      </w:r>
      <w:r w:rsidRPr="002357A8">
        <w:rPr>
          <w:rFonts w:eastAsia="华文楷体"/>
          <w:sz w:val="22"/>
          <w:szCs w:val="22"/>
        </w:rPr>
        <w:t xml:space="preserve"> in cash and cash equivalents:</w:t>
      </w:r>
    </w:p>
    <w:p w14:paraId="468FB2A5" w14:textId="77777777" w:rsidR="00CC1863" w:rsidRPr="002357A8" w:rsidRDefault="00CC1863" w:rsidP="00CC1863">
      <w:pPr>
        <w:tabs>
          <w:tab w:val="left" w:pos="851"/>
        </w:tabs>
        <w:ind w:left="567" w:hanging="567"/>
        <w:rPr>
          <w:rFonts w:eastAsia="华文楷体"/>
          <w:sz w:val="20"/>
        </w:rPr>
      </w:pPr>
    </w:p>
    <w:p w14:paraId="11C53385" w14:textId="77777777" w:rsidR="00CC1863" w:rsidRPr="002357A8" w:rsidRDefault="00CC1863" w:rsidP="00CC1863">
      <w:pPr>
        <w:tabs>
          <w:tab w:val="center" w:pos="4678"/>
          <w:tab w:val="right" w:pos="7088"/>
          <w:tab w:val="right" w:pos="9072"/>
        </w:tabs>
        <w:ind w:left="1134" w:hanging="1"/>
        <w:rPr>
          <w:sz w:val="22"/>
          <w:szCs w:val="22"/>
          <w:u w:val="words"/>
          <w:lang w:eastAsia="zh-CN"/>
        </w:rPr>
      </w:pPr>
      <w:r w:rsidRPr="002357A8">
        <w:rPr>
          <w:rFonts w:eastAsia="华文楷体"/>
          <w:sz w:val="22"/>
          <w:szCs w:val="22"/>
          <w:u w:val="single"/>
        </w:rPr>
        <w:t>Item</w:t>
      </w:r>
      <w:r w:rsidRPr="002357A8">
        <w:rPr>
          <w:rFonts w:eastAsia="华文楷体"/>
          <w:sz w:val="22"/>
          <w:szCs w:val="22"/>
          <w:u w:val="words"/>
        </w:rPr>
        <w:tab/>
      </w:r>
      <w:r w:rsidRPr="002357A8">
        <w:rPr>
          <w:rFonts w:eastAsia="华文楷体"/>
          <w:sz w:val="22"/>
          <w:szCs w:val="22"/>
          <w:u w:val="words"/>
        </w:rPr>
        <w:tab/>
        <w:t>201</w:t>
      </w:r>
      <w:r w:rsidRPr="002357A8">
        <w:rPr>
          <w:sz w:val="22"/>
          <w:szCs w:val="22"/>
          <w:u w:val="words"/>
          <w:lang w:eastAsia="zh-CN"/>
        </w:rPr>
        <w:t>9</w:t>
      </w:r>
      <w:r w:rsidRPr="002357A8">
        <w:rPr>
          <w:rFonts w:eastAsia="华文楷体"/>
          <w:sz w:val="22"/>
          <w:szCs w:val="22"/>
          <w:u w:val="words"/>
        </w:rPr>
        <w:tab/>
        <w:t>201</w:t>
      </w:r>
      <w:r w:rsidRPr="002357A8">
        <w:rPr>
          <w:rFonts w:hint="eastAsia"/>
          <w:sz w:val="22"/>
          <w:szCs w:val="22"/>
          <w:u w:val="words"/>
          <w:lang w:eastAsia="zh-CN"/>
        </w:rPr>
        <w:t>8</w:t>
      </w:r>
    </w:p>
    <w:p w14:paraId="5556250B" w14:textId="77777777" w:rsidR="00CC1863" w:rsidRPr="002357A8" w:rsidRDefault="00CC1863" w:rsidP="00CC1863">
      <w:pPr>
        <w:tabs>
          <w:tab w:val="left" w:pos="851"/>
        </w:tabs>
        <w:ind w:left="567" w:hanging="567"/>
        <w:rPr>
          <w:rFonts w:eastAsia="华文楷体"/>
          <w:sz w:val="20"/>
          <w:lang w:eastAsia="zh-CN"/>
        </w:rPr>
      </w:pPr>
      <w:r w:rsidRPr="002357A8">
        <w:rPr>
          <w:rFonts w:eastAsia="华文楷体"/>
          <w:sz w:val="20"/>
        </w:rPr>
        <w:tab/>
      </w:r>
    </w:p>
    <w:tbl>
      <w:tblPr>
        <w:tblW w:w="8080" w:type="dxa"/>
        <w:tblInd w:w="1242" w:type="dxa"/>
        <w:tblBorders>
          <w:insideH w:val="single" w:sz="4" w:space="0" w:color="auto"/>
          <w:insideV w:val="single" w:sz="4" w:space="0" w:color="auto"/>
        </w:tblBorders>
        <w:tblLayout w:type="fixed"/>
        <w:tblLook w:val="0000" w:firstRow="0" w:lastRow="0" w:firstColumn="0" w:lastColumn="0" w:noHBand="0" w:noVBand="0"/>
      </w:tblPr>
      <w:tblGrid>
        <w:gridCol w:w="3828"/>
        <w:gridCol w:w="850"/>
        <w:gridCol w:w="1418"/>
        <w:gridCol w:w="567"/>
        <w:gridCol w:w="1417"/>
      </w:tblGrid>
      <w:tr w:rsidR="00CC1863" w:rsidRPr="002357A8" w14:paraId="6DCB6C58" w14:textId="77777777" w:rsidTr="00DC5A30">
        <w:trPr>
          <w:cantSplit/>
        </w:trPr>
        <w:tc>
          <w:tcPr>
            <w:tcW w:w="3828" w:type="dxa"/>
            <w:tcBorders>
              <w:top w:val="nil"/>
              <w:bottom w:val="nil"/>
              <w:right w:val="nil"/>
            </w:tcBorders>
          </w:tcPr>
          <w:p w14:paraId="64D80BE2" w14:textId="77777777" w:rsidR="00CC1863" w:rsidRPr="002357A8" w:rsidRDefault="00CC1863" w:rsidP="00DC5A30">
            <w:pPr>
              <w:tabs>
                <w:tab w:val="center" w:pos="4820"/>
                <w:tab w:val="decimal" w:pos="7088"/>
                <w:tab w:val="decimal" w:pos="9071"/>
              </w:tabs>
              <w:ind w:left="284" w:rightChars="-45" w:right="-108" w:hanging="392"/>
              <w:rPr>
                <w:rFonts w:eastAsia="华文楷体"/>
                <w:sz w:val="22"/>
                <w:szCs w:val="22"/>
                <w:lang w:eastAsia="zh-CN"/>
              </w:rPr>
            </w:pPr>
            <w:r w:rsidRPr="002357A8">
              <w:rPr>
                <w:rFonts w:eastAsia="华文楷体"/>
                <w:sz w:val="22"/>
                <w:szCs w:val="22"/>
                <w:lang w:eastAsia="zh-CN"/>
              </w:rPr>
              <w:t>Cash at the end of  the year</w:t>
            </w:r>
          </w:p>
        </w:tc>
        <w:tc>
          <w:tcPr>
            <w:tcW w:w="850" w:type="dxa"/>
            <w:tcBorders>
              <w:top w:val="nil"/>
              <w:left w:val="nil"/>
              <w:bottom w:val="nil"/>
              <w:right w:val="nil"/>
            </w:tcBorders>
          </w:tcPr>
          <w:p w14:paraId="4F4CC4BA" w14:textId="77777777" w:rsidR="00CC1863" w:rsidRPr="002357A8" w:rsidRDefault="00CC1863" w:rsidP="00DC5A30">
            <w:pPr>
              <w:pStyle w:val="a5"/>
              <w:tabs>
                <w:tab w:val="decimal" w:pos="1532"/>
              </w:tabs>
              <w:ind w:right="-201"/>
              <w:jc w:val="center"/>
              <w:rPr>
                <w:rFonts w:eastAsia="黑体"/>
                <w:snapToGrid w:val="0"/>
                <w:lang w:eastAsia="zh-CN"/>
              </w:rPr>
            </w:pPr>
          </w:p>
        </w:tc>
        <w:tc>
          <w:tcPr>
            <w:tcW w:w="1418" w:type="dxa"/>
            <w:tcBorders>
              <w:top w:val="nil"/>
              <w:left w:val="nil"/>
              <w:bottom w:val="nil"/>
              <w:right w:val="nil"/>
            </w:tcBorders>
            <w:vAlign w:val="center"/>
          </w:tcPr>
          <w:p w14:paraId="4F23F56D" w14:textId="77777777" w:rsidR="00CC1863" w:rsidRPr="002357A8" w:rsidRDefault="00CC1863" w:rsidP="00DC5A30">
            <w:pPr>
              <w:ind w:rightChars="-45" w:right="-108"/>
              <w:jc w:val="right"/>
              <w:rPr>
                <w:color w:val="000000"/>
                <w:sz w:val="22"/>
                <w:szCs w:val="22"/>
                <w:lang w:eastAsia="zh-CN"/>
              </w:rPr>
            </w:pPr>
            <w:r w:rsidRPr="002357A8">
              <w:rPr>
                <w:sz w:val="22"/>
                <w:szCs w:val="22"/>
              </w:rPr>
              <w:t>1,650,732</w:t>
            </w:r>
          </w:p>
        </w:tc>
        <w:tc>
          <w:tcPr>
            <w:tcW w:w="567" w:type="dxa"/>
            <w:tcBorders>
              <w:top w:val="nil"/>
              <w:left w:val="nil"/>
              <w:bottom w:val="nil"/>
              <w:right w:val="nil"/>
            </w:tcBorders>
            <w:vAlign w:val="center"/>
          </w:tcPr>
          <w:p w14:paraId="318B38FB" w14:textId="77777777" w:rsidR="00CC1863" w:rsidRPr="002357A8" w:rsidRDefault="00CC1863" w:rsidP="00DC5A30">
            <w:pPr>
              <w:ind w:rightChars="-163" w:right="-391"/>
              <w:jc w:val="right"/>
              <w:rPr>
                <w:bCs/>
                <w:sz w:val="22"/>
              </w:rPr>
            </w:pPr>
          </w:p>
        </w:tc>
        <w:tc>
          <w:tcPr>
            <w:tcW w:w="1417" w:type="dxa"/>
            <w:tcBorders>
              <w:top w:val="nil"/>
              <w:left w:val="nil"/>
              <w:bottom w:val="nil"/>
              <w:right w:val="nil"/>
            </w:tcBorders>
            <w:vAlign w:val="center"/>
          </w:tcPr>
          <w:p w14:paraId="4515BB9E" w14:textId="77777777" w:rsidR="00CC1863" w:rsidRPr="002357A8" w:rsidRDefault="00CC1863" w:rsidP="00DC5A30">
            <w:pPr>
              <w:ind w:rightChars="-45" w:right="-108"/>
              <w:jc w:val="right"/>
              <w:rPr>
                <w:color w:val="000000"/>
                <w:sz w:val="22"/>
                <w:szCs w:val="22"/>
                <w:lang w:eastAsia="zh-CN"/>
              </w:rPr>
            </w:pPr>
            <w:r w:rsidRPr="002357A8">
              <w:rPr>
                <w:sz w:val="22"/>
                <w:szCs w:val="22"/>
              </w:rPr>
              <w:t>2,173,580</w:t>
            </w:r>
          </w:p>
        </w:tc>
      </w:tr>
      <w:tr w:rsidR="00CC1863" w:rsidRPr="002357A8" w14:paraId="5502BE8D" w14:textId="77777777" w:rsidTr="00DC5A30">
        <w:trPr>
          <w:cantSplit/>
        </w:trPr>
        <w:tc>
          <w:tcPr>
            <w:tcW w:w="3828" w:type="dxa"/>
            <w:tcBorders>
              <w:top w:val="nil"/>
              <w:bottom w:val="nil"/>
              <w:right w:val="nil"/>
            </w:tcBorders>
          </w:tcPr>
          <w:p w14:paraId="300864E8" w14:textId="77777777" w:rsidR="00CC1863" w:rsidRPr="002357A8" w:rsidRDefault="00CC1863" w:rsidP="00DC5A30">
            <w:pPr>
              <w:pStyle w:val="a5"/>
              <w:spacing w:line="240" w:lineRule="atLeast"/>
              <w:ind w:leftChars="-45" w:left="-108" w:rightChars="-45" w:right="-108"/>
              <w:rPr>
                <w:rFonts w:eastAsia="华文楷体"/>
                <w:snapToGrid w:val="0"/>
                <w:sz w:val="22"/>
                <w:szCs w:val="22"/>
                <w:lang w:eastAsia="zh-CN"/>
              </w:rPr>
            </w:pPr>
            <w:r w:rsidRPr="002357A8">
              <w:rPr>
                <w:rFonts w:eastAsia="华文楷体"/>
                <w:sz w:val="22"/>
                <w:szCs w:val="22"/>
              </w:rPr>
              <w:t>Less: Cash at the beginning of the year</w:t>
            </w:r>
          </w:p>
        </w:tc>
        <w:tc>
          <w:tcPr>
            <w:tcW w:w="850" w:type="dxa"/>
            <w:tcBorders>
              <w:top w:val="nil"/>
              <w:left w:val="nil"/>
              <w:bottom w:val="nil"/>
              <w:right w:val="nil"/>
            </w:tcBorders>
          </w:tcPr>
          <w:p w14:paraId="4D13D25A" w14:textId="77777777" w:rsidR="00CC1863" w:rsidRPr="002357A8" w:rsidRDefault="00CC1863" w:rsidP="00DC5A30">
            <w:pPr>
              <w:pStyle w:val="a5"/>
              <w:tabs>
                <w:tab w:val="decimal" w:pos="1532"/>
              </w:tabs>
              <w:ind w:right="-201"/>
              <w:jc w:val="center"/>
              <w:rPr>
                <w:rFonts w:eastAsia="黑体"/>
                <w:snapToGrid w:val="0"/>
                <w:lang w:eastAsia="zh-CN"/>
              </w:rPr>
            </w:pPr>
          </w:p>
        </w:tc>
        <w:tc>
          <w:tcPr>
            <w:tcW w:w="1418" w:type="dxa"/>
            <w:tcBorders>
              <w:top w:val="nil"/>
              <w:left w:val="nil"/>
              <w:bottom w:val="single" w:sz="8" w:space="0" w:color="auto"/>
              <w:right w:val="nil"/>
            </w:tcBorders>
            <w:vAlign w:val="center"/>
          </w:tcPr>
          <w:p w14:paraId="0C7997C5" w14:textId="77777777" w:rsidR="00CC1863" w:rsidRPr="002357A8" w:rsidRDefault="00CC1863" w:rsidP="00DC5A30">
            <w:pPr>
              <w:ind w:rightChars="-45" w:right="-108"/>
              <w:jc w:val="right"/>
              <w:rPr>
                <w:sz w:val="22"/>
              </w:rPr>
            </w:pPr>
            <w:r w:rsidRPr="002357A8">
              <w:rPr>
                <w:sz w:val="22"/>
                <w:szCs w:val="22"/>
              </w:rPr>
              <w:t>2,173,580</w:t>
            </w:r>
          </w:p>
        </w:tc>
        <w:tc>
          <w:tcPr>
            <w:tcW w:w="567" w:type="dxa"/>
            <w:tcBorders>
              <w:top w:val="nil"/>
              <w:left w:val="nil"/>
              <w:bottom w:val="nil"/>
              <w:right w:val="nil"/>
            </w:tcBorders>
            <w:vAlign w:val="center"/>
          </w:tcPr>
          <w:p w14:paraId="2FC02893" w14:textId="77777777" w:rsidR="00CC1863" w:rsidRPr="002357A8" w:rsidRDefault="00CC1863" w:rsidP="00DC5A30">
            <w:pPr>
              <w:ind w:rightChars="-163" w:right="-391"/>
              <w:jc w:val="right"/>
              <w:rPr>
                <w:snapToGrid w:val="0"/>
                <w:sz w:val="22"/>
                <w:lang w:eastAsia="zh-CN"/>
              </w:rPr>
            </w:pPr>
          </w:p>
        </w:tc>
        <w:tc>
          <w:tcPr>
            <w:tcW w:w="1417" w:type="dxa"/>
            <w:tcBorders>
              <w:top w:val="nil"/>
              <w:left w:val="nil"/>
              <w:bottom w:val="single" w:sz="8" w:space="0" w:color="auto"/>
              <w:right w:val="nil"/>
            </w:tcBorders>
            <w:vAlign w:val="center"/>
          </w:tcPr>
          <w:p w14:paraId="79E1583B" w14:textId="77777777" w:rsidR="00CC1863" w:rsidRPr="002357A8" w:rsidRDefault="00CC1863" w:rsidP="00DC5A30">
            <w:pPr>
              <w:ind w:rightChars="-45" w:right="-108"/>
              <w:jc w:val="right"/>
              <w:rPr>
                <w:sz w:val="22"/>
              </w:rPr>
            </w:pPr>
            <w:r w:rsidRPr="002357A8">
              <w:rPr>
                <w:sz w:val="22"/>
                <w:szCs w:val="22"/>
              </w:rPr>
              <w:t>2,533,437</w:t>
            </w:r>
          </w:p>
        </w:tc>
      </w:tr>
      <w:tr w:rsidR="00CC1863" w:rsidRPr="002357A8" w14:paraId="2F67DEDB" w14:textId="77777777" w:rsidTr="00DC5A30">
        <w:trPr>
          <w:cantSplit/>
        </w:trPr>
        <w:tc>
          <w:tcPr>
            <w:tcW w:w="3828" w:type="dxa"/>
            <w:tcBorders>
              <w:top w:val="nil"/>
              <w:bottom w:val="nil"/>
              <w:right w:val="nil"/>
            </w:tcBorders>
          </w:tcPr>
          <w:p w14:paraId="65550F72" w14:textId="77777777" w:rsidR="00CC1863" w:rsidRPr="002357A8" w:rsidRDefault="00CC1863" w:rsidP="00DC5A30">
            <w:pPr>
              <w:pStyle w:val="a5"/>
              <w:spacing w:line="240" w:lineRule="atLeast"/>
              <w:ind w:leftChars="-45" w:left="-108" w:rightChars="-45" w:right="-108"/>
              <w:rPr>
                <w:rFonts w:eastAsia="华文楷体"/>
                <w:snapToGrid w:val="0"/>
                <w:sz w:val="22"/>
                <w:szCs w:val="22"/>
                <w:lang w:eastAsia="zh-CN"/>
              </w:rPr>
            </w:pPr>
            <w:r w:rsidRPr="002357A8">
              <w:rPr>
                <w:rFonts w:eastAsia="华文楷体"/>
                <w:sz w:val="22"/>
                <w:szCs w:val="22"/>
              </w:rPr>
              <w:t>Net decrease in cash and cash equivalents</w:t>
            </w:r>
          </w:p>
        </w:tc>
        <w:tc>
          <w:tcPr>
            <w:tcW w:w="850" w:type="dxa"/>
            <w:tcBorders>
              <w:top w:val="nil"/>
              <w:left w:val="nil"/>
              <w:bottom w:val="nil"/>
              <w:right w:val="nil"/>
            </w:tcBorders>
          </w:tcPr>
          <w:p w14:paraId="0B3E7BA8" w14:textId="77777777" w:rsidR="00CC1863" w:rsidRPr="002357A8" w:rsidRDefault="00CC1863" w:rsidP="00DC5A30">
            <w:pPr>
              <w:jc w:val="center"/>
              <w:rPr>
                <w:snapToGrid w:val="0"/>
                <w:lang w:val="en-AU" w:eastAsia="zh-CN"/>
              </w:rPr>
            </w:pPr>
          </w:p>
        </w:tc>
        <w:tc>
          <w:tcPr>
            <w:tcW w:w="1418" w:type="dxa"/>
            <w:tcBorders>
              <w:top w:val="single" w:sz="8" w:space="0" w:color="auto"/>
              <w:left w:val="nil"/>
              <w:bottom w:val="single" w:sz="12" w:space="0" w:color="auto"/>
              <w:right w:val="nil"/>
            </w:tcBorders>
            <w:vAlign w:val="center"/>
          </w:tcPr>
          <w:p w14:paraId="771A9D71" w14:textId="77777777" w:rsidR="00CC1863" w:rsidRPr="002357A8" w:rsidRDefault="00CC1863" w:rsidP="00DC5A30">
            <w:pPr>
              <w:ind w:rightChars="-45" w:right="-108"/>
              <w:jc w:val="right"/>
              <w:rPr>
                <w:sz w:val="22"/>
              </w:rPr>
            </w:pPr>
            <w:r w:rsidRPr="002357A8">
              <w:rPr>
                <w:sz w:val="22"/>
                <w:szCs w:val="22"/>
              </w:rPr>
              <w:t>-522,848</w:t>
            </w:r>
          </w:p>
        </w:tc>
        <w:tc>
          <w:tcPr>
            <w:tcW w:w="567" w:type="dxa"/>
            <w:tcBorders>
              <w:top w:val="nil"/>
              <w:left w:val="nil"/>
              <w:bottom w:val="nil"/>
              <w:right w:val="nil"/>
            </w:tcBorders>
            <w:vAlign w:val="center"/>
          </w:tcPr>
          <w:p w14:paraId="5316E7D8" w14:textId="77777777" w:rsidR="00CC1863" w:rsidRPr="002357A8" w:rsidRDefault="00CC1863" w:rsidP="00DC5A30">
            <w:pPr>
              <w:jc w:val="right"/>
              <w:rPr>
                <w:sz w:val="22"/>
              </w:rPr>
            </w:pPr>
          </w:p>
        </w:tc>
        <w:tc>
          <w:tcPr>
            <w:tcW w:w="1417" w:type="dxa"/>
            <w:tcBorders>
              <w:top w:val="single" w:sz="8" w:space="0" w:color="auto"/>
              <w:left w:val="nil"/>
              <w:bottom w:val="single" w:sz="12" w:space="0" w:color="auto"/>
              <w:right w:val="nil"/>
            </w:tcBorders>
            <w:vAlign w:val="center"/>
          </w:tcPr>
          <w:p w14:paraId="30C9239C" w14:textId="77777777" w:rsidR="00CC1863" w:rsidRPr="002357A8" w:rsidRDefault="00CC1863" w:rsidP="00DC5A30">
            <w:pPr>
              <w:ind w:rightChars="-45" w:right="-108"/>
              <w:jc w:val="right"/>
              <w:rPr>
                <w:sz w:val="22"/>
              </w:rPr>
            </w:pPr>
            <w:r w:rsidRPr="002357A8">
              <w:rPr>
                <w:rFonts w:eastAsia="宋体"/>
                <w:sz w:val="22"/>
                <w:szCs w:val="22"/>
              </w:rPr>
              <w:t>-359,857</w:t>
            </w:r>
          </w:p>
        </w:tc>
      </w:tr>
    </w:tbl>
    <w:p w14:paraId="3EDD4077" w14:textId="77777777" w:rsidR="00CC1863" w:rsidRPr="002357A8" w:rsidRDefault="00CC1863" w:rsidP="00CC1863">
      <w:pPr>
        <w:tabs>
          <w:tab w:val="left" w:pos="5387"/>
          <w:tab w:val="decimal" w:pos="7088"/>
          <w:tab w:val="left" w:pos="7371"/>
          <w:tab w:val="decimal" w:pos="9070"/>
        </w:tabs>
        <w:spacing w:line="0" w:lineRule="atLeast"/>
        <w:rPr>
          <w:rFonts w:eastAsia="华文楷体"/>
          <w:sz w:val="22"/>
          <w:szCs w:val="22"/>
          <w:u w:val="double"/>
          <w:lang w:eastAsia="zh-CN"/>
        </w:rPr>
      </w:pPr>
    </w:p>
    <w:p w14:paraId="48FEE4F4" w14:textId="77777777" w:rsidR="00CC1863" w:rsidRPr="002357A8" w:rsidRDefault="00CC1863" w:rsidP="00CC1863">
      <w:pPr>
        <w:ind w:left="567" w:hanging="567"/>
        <w:outlineLvl w:val="0"/>
        <w:rPr>
          <w:rFonts w:eastAsia="华文楷体"/>
          <w:b/>
          <w:sz w:val="22"/>
          <w:szCs w:val="22"/>
        </w:rPr>
      </w:pPr>
      <w:r w:rsidRPr="002357A8">
        <w:rPr>
          <w:rFonts w:eastAsia="华文楷体"/>
          <w:b/>
          <w:sz w:val="22"/>
          <w:szCs w:val="22"/>
        </w:rPr>
        <w:t>(</w:t>
      </w:r>
      <w:r w:rsidRPr="002357A8">
        <w:rPr>
          <w:rFonts w:eastAsia="华文楷体"/>
          <w:b/>
          <w:sz w:val="22"/>
          <w:szCs w:val="22"/>
          <w:lang w:eastAsia="zh-CN"/>
        </w:rPr>
        <w:t>2</w:t>
      </w:r>
      <w:r w:rsidRPr="002357A8">
        <w:rPr>
          <w:rFonts w:eastAsia="华文楷体"/>
          <w:b/>
          <w:sz w:val="22"/>
          <w:szCs w:val="22"/>
        </w:rPr>
        <w:t>)</w:t>
      </w:r>
      <w:r w:rsidRPr="002357A8">
        <w:rPr>
          <w:rFonts w:eastAsia="华文楷体"/>
          <w:b/>
          <w:sz w:val="22"/>
          <w:szCs w:val="22"/>
        </w:rPr>
        <w:tab/>
        <w:t>Details of cash and cash equivalents</w:t>
      </w:r>
    </w:p>
    <w:p w14:paraId="75A248AB" w14:textId="77777777" w:rsidR="00CC1863" w:rsidRPr="002357A8" w:rsidRDefault="00CC1863" w:rsidP="00CC1863">
      <w:pPr>
        <w:tabs>
          <w:tab w:val="left" w:pos="851"/>
        </w:tabs>
        <w:ind w:left="567" w:hanging="567"/>
        <w:rPr>
          <w:rFonts w:eastAsia="华文楷体"/>
          <w:sz w:val="20"/>
        </w:rPr>
      </w:pPr>
    </w:p>
    <w:p w14:paraId="6DCAB4C4" w14:textId="77777777" w:rsidR="00CC1863" w:rsidRPr="002357A8" w:rsidRDefault="00CC1863" w:rsidP="00CC1863">
      <w:pPr>
        <w:tabs>
          <w:tab w:val="center" w:pos="4678"/>
          <w:tab w:val="right" w:pos="7088"/>
          <w:tab w:val="right" w:pos="9072"/>
        </w:tabs>
        <w:ind w:left="567"/>
        <w:rPr>
          <w:sz w:val="22"/>
          <w:szCs w:val="22"/>
          <w:u w:val="words"/>
          <w:lang w:eastAsia="zh-CN"/>
        </w:rPr>
      </w:pPr>
      <w:r w:rsidRPr="002357A8">
        <w:rPr>
          <w:rFonts w:eastAsia="华文楷体"/>
          <w:sz w:val="22"/>
          <w:szCs w:val="22"/>
          <w:u w:val="single"/>
        </w:rPr>
        <w:t>Item</w:t>
      </w:r>
      <w:r w:rsidRPr="002357A8">
        <w:rPr>
          <w:rFonts w:eastAsia="华文楷体"/>
          <w:sz w:val="22"/>
          <w:szCs w:val="22"/>
          <w:u w:val="words"/>
        </w:rPr>
        <w:tab/>
      </w:r>
      <w:r w:rsidRPr="002357A8">
        <w:rPr>
          <w:rFonts w:eastAsia="华文楷体"/>
          <w:sz w:val="22"/>
          <w:szCs w:val="22"/>
          <w:u w:val="words"/>
        </w:rPr>
        <w:tab/>
        <w:t>201</w:t>
      </w:r>
      <w:r w:rsidRPr="002357A8">
        <w:rPr>
          <w:sz w:val="22"/>
          <w:szCs w:val="22"/>
          <w:u w:val="words"/>
          <w:lang w:eastAsia="zh-CN"/>
        </w:rPr>
        <w:t>9</w:t>
      </w:r>
      <w:r w:rsidRPr="002357A8">
        <w:rPr>
          <w:rFonts w:eastAsia="华文楷体"/>
          <w:sz w:val="22"/>
          <w:szCs w:val="22"/>
          <w:u w:val="words"/>
        </w:rPr>
        <w:tab/>
        <w:t>201</w:t>
      </w:r>
      <w:r w:rsidRPr="002357A8">
        <w:rPr>
          <w:rFonts w:hint="eastAsia"/>
          <w:sz w:val="22"/>
          <w:szCs w:val="22"/>
          <w:u w:val="words"/>
          <w:lang w:eastAsia="zh-CN"/>
        </w:rPr>
        <w:t>8</w:t>
      </w:r>
    </w:p>
    <w:p w14:paraId="1485ABBB" w14:textId="77777777" w:rsidR="00CC1863" w:rsidRPr="002357A8" w:rsidRDefault="00CC1863" w:rsidP="00CC1863">
      <w:pPr>
        <w:tabs>
          <w:tab w:val="left" w:pos="851"/>
        </w:tabs>
        <w:ind w:left="567" w:hanging="567"/>
        <w:rPr>
          <w:rFonts w:eastAsia="华文楷体"/>
          <w:sz w:val="20"/>
          <w:lang w:eastAsia="zh-CN"/>
        </w:rPr>
      </w:pPr>
    </w:p>
    <w:tbl>
      <w:tblPr>
        <w:tblW w:w="8566" w:type="dxa"/>
        <w:tblInd w:w="675" w:type="dxa"/>
        <w:tblLayout w:type="fixed"/>
        <w:tblLook w:val="0000" w:firstRow="0" w:lastRow="0" w:firstColumn="0" w:lastColumn="0" w:noHBand="0" w:noVBand="0"/>
      </w:tblPr>
      <w:tblGrid>
        <w:gridCol w:w="5245"/>
        <w:gridCol w:w="1559"/>
        <w:gridCol w:w="284"/>
        <w:gridCol w:w="1478"/>
      </w:tblGrid>
      <w:tr w:rsidR="00CC1863" w:rsidRPr="002357A8" w14:paraId="79C87D37" w14:textId="77777777" w:rsidTr="00DC5A30">
        <w:trPr>
          <w:cantSplit/>
        </w:trPr>
        <w:tc>
          <w:tcPr>
            <w:tcW w:w="5245" w:type="dxa"/>
          </w:tcPr>
          <w:p w14:paraId="6719E765" w14:textId="77777777" w:rsidR="00CC1863" w:rsidRPr="002357A8" w:rsidRDefault="00CC1863" w:rsidP="00DC5A30">
            <w:pPr>
              <w:rPr>
                <w:snapToGrid w:val="0"/>
                <w:sz w:val="22"/>
                <w:szCs w:val="22"/>
                <w:lang w:eastAsia="zh-CN"/>
              </w:rPr>
            </w:pPr>
            <w:r w:rsidRPr="002357A8">
              <w:rPr>
                <w:snapToGrid w:val="0"/>
                <w:sz w:val="22"/>
                <w:szCs w:val="22"/>
                <w:lang w:eastAsia="zh-CN"/>
              </w:rPr>
              <w:t>Cash on hand</w:t>
            </w:r>
          </w:p>
        </w:tc>
        <w:tc>
          <w:tcPr>
            <w:tcW w:w="1559" w:type="dxa"/>
          </w:tcPr>
          <w:p w14:paraId="67CEEBF3"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rFonts w:eastAsia="PMingLiU"/>
                <w:sz w:val="22"/>
                <w:szCs w:val="22"/>
                <w:lang w:eastAsia="zh-TW"/>
              </w:rPr>
            </w:pPr>
            <w:r w:rsidRPr="002357A8">
              <w:rPr>
                <w:sz w:val="22"/>
                <w:szCs w:val="22"/>
              </w:rPr>
              <w:t>6,792</w:t>
            </w:r>
          </w:p>
        </w:tc>
        <w:tc>
          <w:tcPr>
            <w:tcW w:w="284" w:type="dxa"/>
            <w:vAlign w:val="bottom"/>
          </w:tcPr>
          <w:p w14:paraId="083EB674" w14:textId="77777777" w:rsidR="00CC1863" w:rsidRPr="002357A8" w:rsidRDefault="00CC1863" w:rsidP="00DC5A30">
            <w:pPr>
              <w:ind w:right="26"/>
              <w:jc w:val="right"/>
              <w:rPr>
                <w:rFonts w:eastAsia="PMingLiU"/>
                <w:snapToGrid w:val="0"/>
                <w:sz w:val="22"/>
                <w:szCs w:val="22"/>
                <w:lang w:eastAsia="zh-CN"/>
              </w:rPr>
            </w:pPr>
          </w:p>
        </w:tc>
        <w:tc>
          <w:tcPr>
            <w:tcW w:w="1478" w:type="dxa"/>
          </w:tcPr>
          <w:p w14:paraId="68EA2634"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rFonts w:eastAsia="PMingLiU"/>
                <w:sz w:val="22"/>
                <w:szCs w:val="22"/>
                <w:lang w:eastAsia="zh-TW"/>
              </w:rPr>
            </w:pPr>
            <w:r w:rsidRPr="002357A8">
              <w:rPr>
                <w:sz w:val="22"/>
                <w:szCs w:val="22"/>
              </w:rPr>
              <w:t>8,114</w:t>
            </w:r>
          </w:p>
        </w:tc>
      </w:tr>
      <w:tr w:rsidR="00CC1863" w:rsidRPr="002357A8" w14:paraId="64D4773F" w14:textId="77777777" w:rsidTr="00DC5A30">
        <w:trPr>
          <w:cantSplit/>
        </w:trPr>
        <w:tc>
          <w:tcPr>
            <w:tcW w:w="5245" w:type="dxa"/>
          </w:tcPr>
          <w:p w14:paraId="1B78AF81" w14:textId="77777777" w:rsidR="00CC1863" w:rsidRPr="002357A8" w:rsidRDefault="00CC1863" w:rsidP="00DC5A30">
            <w:pPr>
              <w:rPr>
                <w:rFonts w:eastAsia="PMingLiU"/>
                <w:snapToGrid w:val="0"/>
                <w:sz w:val="22"/>
                <w:szCs w:val="22"/>
                <w:lang w:eastAsia="zh-TW"/>
              </w:rPr>
            </w:pPr>
            <w:r w:rsidRPr="002357A8">
              <w:rPr>
                <w:rFonts w:eastAsia="华文楷体"/>
                <w:sz w:val="22"/>
                <w:szCs w:val="22"/>
              </w:rPr>
              <w:t>Bank deposits available on demand</w:t>
            </w:r>
            <w:r w:rsidRPr="002357A8">
              <w:rPr>
                <w:rFonts w:eastAsia="华文楷体"/>
                <w:sz w:val="22"/>
                <w:szCs w:val="22"/>
              </w:rPr>
              <w:tab/>
            </w:r>
          </w:p>
        </w:tc>
        <w:tc>
          <w:tcPr>
            <w:tcW w:w="1559" w:type="dxa"/>
          </w:tcPr>
          <w:p w14:paraId="7FF1998A"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rFonts w:eastAsia="PMingLiU"/>
                <w:sz w:val="22"/>
                <w:szCs w:val="22"/>
                <w:lang w:eastAsia="zh-TW"/>
              </w:rPr>
            </w:pPr>
            <w:r w:rsidRPr="002357A8">
              <w:rPr>
                <w:sz w:val="22"/>
                <w:szCs w:val="22"/>
              </w:rPr>
              <w:t>1,643,824</w:t>
            </w:r>
          </w:p>
        </w:tc>
        <w:tc>
          <w:tcPr>
            <w:tcW w:w="284" w:type="dxa"/>
            <w:vAlign w:val="bottom"/>
          </w:tcPr>
          <w:p w14:paraId="729C2D61" w14:textId="77777777" w:rsidR="00CC1863" w:rsidRPr="002357A8" w:rsidRDefault="00CC1863" w:rsidP="00DC5A30">
            <w:pPr>
              <w:ind w:right="26"/>
              <w:jc w:val="right"/>
              <w:rPr>
                <w:rFonts w:eastAsia="PMingLiU"/>
                <w:snapToGrid w:val="0"/>
                <w:sz w:val="22"/>
                <w:szCs w:val="22"/>
                <w:lang w:eastAsia="zh-CN"/>
              </w:rPr>
            </w:pPr>
          </w:p>
        </w:tc>
        <w:tc>
          <w:tcPr>
            <w:tcW w:w="1478" w:type="dxa"/>
          </w:tcPr>
          <w:p w14:paraId="6C85D1F4"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rFonts w:eastAsia="PMingLiU"/>
                <w:sz w:val="22"/>
                <w:szCs w:val="22"/>
                <w:lang w:eastAsia="zh-TW"/>
              </w:rPr>
            </w:pPr>
            <w:r w:rsidRPr="002357A8">
              <w:rPr>
                <w:sz w:val="22"/>
                <w:szCs w:val="22"/>
              </w:rPr>
              <w:t>2,160,530</w:t>
            </w:r>
          </w:p>
        </w:tc>
      </w:tr>
      <w:tr w:rsidR="00CC1863" w:rsidRPr="002357A8" w14:paraId="46C8ED93" w14:textId="77777777" w:rsidTr="00DC5A30">
        <w:trPr>
          <w:cantSplit/>
        </w:trPr>
        <w:tc>
          <w:tcPr>
            <w:tcW w:w="5245" w:type="dxa"/>
          </w:tcPr>
          <w:p w14:paraId="45EFA499" w14:textId="77777777" w:rsidR="00CC1863" w:rsidRPr="002357A8" w:rsidRDefault="00CC1863" w:rsidP="00DC5A30">
            <w:pPr>
              <w:widowControl w:val="0"/>
              <w:tabs>
                <w:tab w:val="num" w:pos="720"/>
              </w:tabs>
              <w:ind w:left="720" w:hanging="720"/>
              <w:rPr>
                <w:rFonts w:eastAsia="PMingLiU"/>
                <w:snapToGrid w:val="0"/>
                <w:sz w:val="22"/>
                <w:szCs w:val="22"/>
                <w:lang w:eastAsia="zh-TW"/>
              </w:rPr>
            </w:pPr>
            <w:r w:rsidRPr="002357A8">
              <w:rPr>
                <w:rFonts w:eastAsia="华文楷体"/>
                <w:sz w:val="22"/>
                <w:szCs w:val="22"/>
                <w:lang w:eastAsia="zh-CN"/>
              </w:rPr>
              <w:t xml:space="preserve">Other monetary funds </w:t>
            </w:r>
            <w:r w:rsidRPr="002357A8">
              <w:rPr>
                <w:rFonts w:eastAsia="华文楷体"/>
                <w:sz w:val="22"/>
                <w:szCs w:val="22"/>
              </w:rPr>
              <w:t>available on demand</w:t>
            </w:r>
          </w:p>
        </w:tc>
        <w:tc>
          <w:tcPr>
            <w:tcW w:w="1559" w:type="dxa"/>
          </w:tcPr>
          <w:p w14:paraId="158A4CF6"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rFonts w:eastAsia="PMingLiU"/>
                <w:sz w:val="22"/>
                <w:szCs w:val="22"/>
                <w:lang w:eastAsia="zh-TW"/>
              </w:rPr>
            </w:pPr>
            <w:r w:rsidRPr="002357A8">
              <w:rPr>
                <w:sz w:val="22"/>
                <w:szCs w:val="22"/>
              </w:rPr>
              <w:t>116</w:t>
            </w:r>
          </w:p>
        </w:tc>
        <w:tc>
          <w:tcPr>
            <w:tcW w:w="284" w:type="dxa"/>
            <w:vAlign w:val="bottom"/>
          </w:tcPr>
          <w:p w14:paraId="75B748DD" w14:textId="77777777" w:rsidR="00CC1863" w:rsidRPr="002357A8" w:rsidRDefault="00CC1863" w:rsidP="00DC5A30">
            <w:pPr>
              <w:ind w:right="26"/>
              <w:jc w:val="right"/>
              <w:rPr>
                <w:rFonts w:eastAsia="PMingLiU"/>
                <w:sz w:val="22"/>
                <w:szCs w:val="22"/>
                <w:lang w:eastAsia="zh-TW"/>
              </w:rPr>
            </w:pPr>
          </w:p>
        </w:tc>
        <w:tc>
          <w:tcPr>
            <w:tcW w:w="1478" w:type="dxa"/>
            <w:tcBorders>
              <w:bottom w:val="single" w:sz="4" w:space="0" w:color="auto"/>
            </w:tcBorders>
          </w:tcPr>
          <w:p w14:paraId="13733BC7"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rFonts w:eastAsia="PMingLiU"/>
                <w:sz w:val="22"/>
                <w:szCs w:val="22"/>
                <w:lang w:eastAsia="zh-TW"/>
              </w:rPr>
            </w:pPr>
            <w:r w:rsidRPr="002357A8">
              <w:rPr>
                <w:sz w:val="22"/>
                <w:szCs w:val="22"/>
              </w:rPr>
              <w:t>4,936</w:t>
            </w:r>
          </w:p>
        </w:tc>
      </w:tr>
      <w:tr w:rsidR="00CC1863" w:rsidRPr="002357A8" w14:paraId="35B42471" w14:textId="77777777" w:rsidTr="00DC5A30">
        <w:trPr>
          <w:cantSplit/>
        </w:trPr>
        <w:tc>
          <w:tcPr>
            <w:tcW w:w="5245" w:type="dxa"/>
          </w:tcPr>
          <w:p w14:paraId="254F07A8" w14:textId="77777777" w:rsidR="00CC1863" w:rsidRPr="002357A8" w:rsidRDefault="00CC1863" w:rsidP="00DC5A30">
            <w:pPr>
              <w:rPr>
                <w:snapToGrid w:val="0"/>
                <w:sz w:val="22"/>
                <w:szCs w:val="22"/>
                <w:lang w:eastAsia="zh-CN"/>
              </w:rPr>
            </w:pPr>
            <w:r w:rsidRPr="002357A8">
              <w:rPr>
                <w:snapToGrid w:val="0"/>
                <w:sz w:val="22"/>
                <w:szCs w:val="22"/>
                <w:lang w:eastAsia="zh-CN"/>
              </w:rPr>
              <w:t>Closing balance of cash</w:t>
            </w:r>
          </w:p>
        </w:tc>
        <w:tc>
          <w:tcPr>
            <w:tcW w:w="1559" w:type="dxa"/>
            <w:tcBorders>
              <w:top w:val="single" w:sz="4" w:space="0" w:color="auto"/>
              <w:bottom w:val="single" w:sz="12" w:space="0" w:color="auto"/>
            </w:tcBorders>
          </w:tcPr>
          <w:p w14:paraId="63E5770B"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rFonts w:eastAsia="PMingLiU"/>
                <w:sz w:val="22"/>
                <w:szCs w:val="22"/>
                <w:lang w:eastAsia="zh-TW"/>
              </w:rPr>
            </w:pPr>
            <w:r w:rsidRPr="002357A8">
              <w:rPr>
                <w:sz w:val="22"/>
                <w:szCs w:val="22"/>
              </w:rPr>
              <w:t>1,650,732</w:t>
            </w:r>
          </w:p>
        </w:tc>
        <w:tc>
          <w:tcPr>
            <w:tcW w:w="284" w:type="dxa"/>
          </w:tcPr>
          <w:p w14:paraId="7514D7FB" w14:textId="77777777" w:rsidR="00CC1863" w:rsidRPr="002357A8" w:rsidRDefault="00CC1863" w:rsidP="00DC5A30">
            <w:pPr>
              <w:tabs>
                <w:tab w:val="right" w:pos="2338"/>
                <w:tab w:val="right" w:pos="7920"/>
              </w:tabs>
              <w:spacing w:line="240" w:lineRule="exact"/>
              <w:ind w:rightChars="-15" w:right="-36"/>
              <w:jc w:val="right"/>
              <w:rPr>
                <w:rFonts w:eastAsia="PMingLiU"/>
                <w:sz w:val="22"/>
                <w:szCs w:val="22"/>
                <w:lang w:eastAsia="zh-TW"/>
              </w:rPr>
            </w:pPr>
          </w:p>
        </w:tc>
        <w:tc>
          <w:tcPr>
            <w:tcW w:w="1478" w:type="dxa"/>
            <w:tcBorders>
              <w:top w:val="single" w:sz="4" w:space="0" w:color="auto"/>
              <w:bottom w:val="single" w:sz="12" w:space="0" w:color="auto"/>
            </w:tcBorders>
          </w:tcPr>
          <w:p w14:paraId="3BAEA31B"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rFonts w:eastAsia="PMingLiU"/>
                <w:sz w:val="22"/>
                <w:szCs w:val="22"/>
                <w:lang w:eastAsia="zh-TW"/>
              </w:rPr>
            </w:pPr>
            <w:r w:rsidRPr="002357A8">
              <w:rPr>
                <w:sz w:val="22"/>
                <w:szCs w:val="22"/>
              </w:rPr>
              <w:t>2,173,580</w:t>
            </w:r>
          </w:p>
        </w:tc>
      </w:tr>
      <w:tr w:rsidR="00CC1863" w:rsidRPr="002357A8" w14:paraId="628390F4" w14:textId="77777777" w:rsidTr="00DC5A30">
        <w:trPr>
          <w:cantSplit/>
        </w:trPr>
        <w:tc>
          <w:tcPr>
            <w:tcW w:w="5245" w:type="dxa"/>
          </w:tcPr>
          <w:p w14:paraId="5AE6D086" w14:textId="77777777" w:rsidR="00CC1863" w:rsidRPr="002357A8" w:rsidRDefault="00CC1863" w:rsidP="00DC5A30">
            <w:pPr>
              <w:ind w:left="482" w:hanging="482"/>
              <w:rPr>
                <w:rFonts w:eastAsia="PMingLiU"/>
                <w:snapToGrid w:val="0"/>
                <w:sz w:val="22"/>
                <w:szCs w:val="22"/>
                <w:lang w:eastAsia="zh-CN"/>
              </w:rPr>
            </w:pPr>
          </w:p>
        </w:tc>
        <w:tc>
          <w:tcPr>
            <w:tcW w:w="1559" w:type="dxa"/>
            <w:tcBorders>
              <w:top w:val="single" w:sz="12" w:space="0" w:color="auto"/>
            </w:tcBorders>
          </w:tcPr>
          <w:p w14:paraId="63DA9DD6" w14:textId="77777777" w:rsidR="00CC1863" w:rsidRPr="002357A8" w:rsidRDefault="00CC1863" w:rsidP="00DC5A30">
            <w:pPr>
              <w:tabs>
                <w:tab w:val="decimal" w:pos="1287"/>
              </w:tabs>
              <w:rPr>
                <w:rFonts w:eastAsia="PMingLiU"/>
                <w:snapToGrid w:val="0"/>
                <w:color w:val="0000FF"/>
                <w:sz w:val="22"/>
                <w:szCs w:val="22"/>
                <w:lang w:eastAsia="zh-CN"/>
              </w:rPr>
            </w:pPr>
          </w:p>
        </w:tc>
        <w:tc>
          <w:tcPr>
            <w:tcW w:w="284" w:type="dxa"/>
          </w:tcPr>
          <w:p w14:paraId="54E60FEE" w14:textId="77777777" w:rsidR="00CC1863" w:rsidRPr="002357A8" w:rsidRDefault="00CC1863" w:rsidP="00DC5A30">
            <w:pPr>
              <w:tabs>
                <w:tab w:val="decimal" w:pos="1287"/>
              </w:tabs>
              <w:rPr>
                <w:rFonts w:eastAsia="PMingLiU"/>
                <w:snapToGrid w:val="0"/>
                <w:color w:val="0000FF"/>
                <w:sz w:val="22"/>
                <w:szCs w:val="22"/>
                <w:lang w:eastAsia="zh-CN"/>
              </w:rPr>
            </w:pPr>
          </w:p>
        </w:tc>
        <w:tc>
          <w:tcPr>
            <w:tcW w:w="1478" w:type="dxa"/>
            <w:tcBorders>
              <w:top w:val="single" w:sz="12" w:space="0" w:color="auto"/>
            </w:tcBorders>
          </w:tcPr>
          <w:p w14:paraId="18FDFA99" w14:textId="77777777" w:rsidR="00CC1863" w:rsidRPr="002357A8" w:rsidRDefault="00CC1863" w:rsidP="00DC5A30">
            <w:pPr>
              <w:tabs>
                <w:tab w:val="decimal" w:pos="1287"/>
              </w:tabs>
              <w:rPr>
                <w:rFonts w:eastAsia="PMingLiU"/>
                <w:snapToGrid w:val="0"/>
                <w:color w:val="0000FF"/>
                <w:sz w:val="22"/>
                <w:szCs w:val="22"/>
                <w:lang w:eastAsia="zh-CN"/>
              </w:rPr>
            </w:pPr>
          </w:p>
        </w:tc>
      </w:tr>
      <w:tr w:rsidR="00CC1863" w:rsidRPr="002357A8" w14:paraId="7420C58F" w14:textId="77777777" w:rsidTr="00DC5A30">
        <w:trPr>
          <w:cantSplit/>
        </w:trPr>
        <w:tc>
          <w:tcPr>
            <w:tcW w:w="5245" w:type="dxa"/>
          </w:tcPr>
          <w:p w14:paraId="6C5CC485" w14:textId="77777777" w:rsidR="00CC1863" w:rsidRPr="002357A8" w:rsidRDefault="00CC1863" w:rsidP="00DC5A30">
            <w:pPr>
              <w:widowControl w:val="0"/>
              <w:tabs>
                <w:tab w:val="num" w:pos="720"/>
              </w:tabs>
              <w:ind w:left="482" w:hanging="482"/>
              <w:rPr>
                <w:rFonts w:eastAsia="PMingLiU"/>
                <w:snapToGrid w:val="0"/>
                <w:sz w:val="22"/>
                <w:szCs w:val="22"/>
                <w:lang w:eastAsia="zh-CN"/>
              </w:rPr>
            </w:pPr>
            <w:r w:rsidRPr="002357A8">
              <w:rPr>
                <w:snapToGrid w:val="0"/>
                <w:sz w:val="22"/>
                <w:szCs w:val="22"/>
                <w:lang w:eastAsia="zh-CN"/>
              </w:rPr>
              <w:t>Add: Restricted cash</w:t>
            </w:r>
          </w:p>
        </w:tc>
        <w:tc>
          <w:tcPr>
            <w:tcW w:w="1559" w:type="dxa"/>
            <w:tcBorders>
              <w:bottom w:val="single" w:sz="2" w:space="0" w:color="auto"/>
            </w:tcBorders>
          </w:tcPr>
          <w:p w14:paraId="3DEC0107"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sz w:val="22"/>
                <w:szCs w:val="22"/>
                <w:lang w:eastAsia="zh-CN"/>
              </w:rPr>
            </w:pPr>
            <w:r w:rsidRPr="002357A8">
              <w:rPr>
                <w:sz w:val="22"/>
                <w:szCs w:val="22"/>
              </w:rPr>
              <w:t>18,105</w:t>
            </w:r>
          </w:p>
        </w:tc>
        <w:tc>
          <w:tcPr>
            <w:tcW w:w="284" w:type="dxa"/>
          </w:tcPr>
          <w:p w14:paraId="21F033CD" w14:textId="77777777" w:rsidR="00CC1863" w:rsidRPr="002357A8" w:rsidRDefault="00CC1863" w:rsidP="00DC5A30">
            <w:pPr>
              <w:tabs>
                <w:tab w:val="decimal" w:pos="1287"/>
              </w:tabs>
              <w:rPr>
                <w:rFonts w:eastAsia="PMingLiU"/>
                <w:sz w:val="22"/>
                <w:szCs w:val="22"/>
                <w:lang w:eastAsia="zh-CN"/>
              </w:rPr>
            </w:pPr>
          </w:p>
        </w:tc>
        <w:tc>
          <w:tcPr>
            <w:tcW w:w="1478" w:type="dxa"/>
            <w:tcBorders>
              <w:bottom w:val="single" w:sz="8" w:space="0" w:color="auto"/>
            </w:tcBorders>
          </w:tcPr>
          <w:p w14:paraId="16FFF32D" w14:textId="77777777" w:rsidR="00CC1863" w:rsidRPr="002357A8" w:rsidRDefault="00CC1863" w:rsidP="00DC5A30">
            <w:pPr>
              <w:widowControl w:val="0"/>
              <w:tabs>
                <w:tab w:val="num" w:pos="720"/>
                <w:tab w:val="right" w:pos="2338"/>
                <w:tab w:val="right" w:pos="7920"/>
              </w:tabs>
              <w:spacing w:line="240" w:lineRule="exact"/>
              <w:ind w:left="720" w:rightChars="-15" w:right="-36" w:hanging="720"/>
              <w:jc w:val="right"/>
              <w:rPr>
                <w:sz w:val="22"/>
                <w:szCs w:val="22"/>
                <w:lang w:eastAsia="zh-CN"/>
              </w:rPr>
            </w:pPr>
            <w:r w:rsidRPr="002357A8">
              <w:rPr>
                <w:sz w:val="22"/>
                <w:szCs w:val="22"/>
              </w:rPr>
              <w:t>29,861</w:t>
            </w:r>
          </w:p>
        </w:tc>
      </w:tr>
      <w:tr w:rsidR="00CC1863" w:rsidRPr="002357A8" w14:paraId="2DBA322F" w14:textId="77777777" w:rsidTr="00DC5A30">
        <w:trPr>
          <w:cantSplit/>
        </w:trPr>
        <w:tc>
          <w:tcPr>
            <w:tcW w:w="5245" w:type="dxa"/>
          </w:tcPr>
          <w:p w14:paraId="2847F257" w14:textId="77777777" w:rsidR="00CC1863" w:rsidRPr="002357A8" w:rsidRDefault="00CC1863" w:rsidP="00DC5A30">
            <w:pPr>
              <w:ind w:left="482" w:hanging="482"/>
              <w:rPr>
                <w:rFonts w:eastAsia="PMingLiU"/>
                <w:snapToGrid w:val="0"/>
                <w:sz w:val="22"/>
                <w:szCs w:val="22"/>
                <w:lang w:eastAsia="zh-CN"/>
              </w:rPr>
            </w:pPr>
          </w:p>
        </w:tc>
        <w:tc>
          <w:tcPr>
            <w:tcW w:w="1559" w:type="dxa"/>
            <w:tcBorders>
              <w:top w:val="single" w:sz="2" w:space="0" w:color="auto"/>
            </w:tcBorders>
          </w:tcPr>
          <w:p w14:paraId="6B28C2F4" w14:textId="77777777" w:rsidR="00CC1863" w:rsidRPr="002357A8" w:rsidRDefault="00CC1863" w:rsidP="00DC5A30">
            <w:pPr>
              <w:tabs>
                <w:tab w:val="decimal" w:pos="1287"/>
              </w:tabs>
              <w:rPr>
                <w:rFonts w:eastAsia="PMingLiU"/>
                <w:sz w:val="22"/>
                <w:szCs w:val="22"/>
                <w:lang w:eastAsia="zh-CN"/>
              </w:rPr>
            </w:pPr>
          </w:p>
        </w:tc>
        <w:tc>
          <w:tcPr>
            <w:tcW w:w="284" w:type="dxa"/>
          </w:tcPr>
          <w:p w14:paraId="15CBF232" w14:textId="77777777" w:rsidR="00CC1863" w:rsidRPr="002357A8" w:rsidRDefault="00CC1863" w:rsidP="00DC5A30">
            <w:pPr>
              <w:tabs>
                <w:tab w:val="decimal" w:pos="1287"/>
              </w:tabs>
              <w:rPr>
                <w:rFonts w:eastAsia="PMingLiU"/>
                <w:sz w:val="22"/>
                <w:szCs w:val="22"/>
                <w:lang w:eastAsia="zh-CN"/>
              </w:rPr>
            </w:pPr>
          </w:p>
        </w:tc>
        <w:tc>
          <w:tcPr>
            <w:tcW w:w="1478" w:type="dxa"/>
            <w:tcBorders>
              <w:top w:val="single" w:sz="8" w:space="0" w:color="auto"/>
            </w:tcBorders>
          </w:tcPr>
          <w:p w14:paraId="4C171CD7" w14:textId="77777777" w:rsidR="00CC1863" w:rsidRPr="002357A8" w:rsidRDefault="00CC1863" w:rsidP="00DC5A30">
            <w:pPr>
              <w:tabs>
                <w:tab w:val="decimal" w:pos="1287"/>
              </w:tabs>
              <w:rPr>
                <w:rFonts w:eastAsia="PMingLiU"/>
                <w:sz w:val="22"/>
                <w:szCs w:val="22"/>
                <w:lang w:eastAsia="zh-CN"/>
              </w:rPr>
            </w:pPr>
          </w:p>
        </w:tc>
      </w:tr>
      <w:tr w:rsidR="00CC1863" w:rsidRPr="002357A8" w14:paraId="1E09FDBC" w14:textId="77777777" w:rsidTr="00DC5A30">
        <w:trPr>
          <w:cantSplit/>
        </w:trPr>
        <w:tc>
          <w:tcPr>
            <w:tcW w:w="5245" w:type="dxa"/>
          </w:tcPr>
          <w:p w14:paraId="5B23F2E4" w14:textId="77777777" w:rsidR="00CC1863" w:rsidRPr="002357A8" w:rsidRDefault="00CC1863" w:rsidP="00DC5A30">
            <w:pPr>
              <w:widowControl w:val="0"/>
              <w:tabs>
                <w:tab w:val="num" w:pos="720"/>
              </w:tabs>
              <w:ind w:left="482" w:hanging="482"/>
              <w:rPr>
                <w:snapToGrid w:val="0"/>
                <w:sz w:val="22"/>
                <w:szCs w:val="22"/>
                <w:lang w:eastAsia="zh-CN"/>
              </w:rPr>
            </w:pPr>
            <w:r w:rsidRPr="002357A8">
              <w:rPr>
                <w:snapToGrid w:val="0"/>
                <w:sz w:val="22"/>
                <w:szCs w:val="22"/>
                <w:lang w:eastAsia="zh-CN"/>
              </w:rPr>
              <w:t>Closing balance of cash and cash equivalents</w:t>
            </w:r>
          </w:p>
        </w:tc>
        <w:tc>
          <w:tcPr>
            <w:tcW w:w="1559" w:type="dxa"/>
            <w:tcBorders>
              <w:bottom w:val="single" w:sz="12" w:space="0" w:color="auto"/>
            </w:tcBorders>
          </w:tcPr>
          <w:p w14:paraId="0D29E90D" w14:textId="77777777" w:rsidR="00CC1863" w:rsidRPr="002357A8" w:rsidRDefault="00CC1863" w:rsidP="00DC5A30">
            <w:pPr>
              <w:widowControl w:val="0"/>
              <w:tabs>
                <w:tab w:val="num" w:pos="720"/>
                <w:tab w:val="right" w:pos="5760"/>
                <w:tab w:val="right" w:pos="7920"/>
              </w:tabs>
              <w:spacing w:line="240" w:lineRule="exact"/>
              <w:ind w:left="720" w:rightChars="-22" w:right="-53" w:hanging="720"/>
              <w:jc w:val="right"/>
              <w:rPr>
                <w:rFonts w:eastAsia="PMingLiU"/>
                <w:kern w:val="2"/>
                <w:sz w:val="22"/>
                <w:szCs w:val="22"/>
                <w:lang w:eastAsia="zh-CN"/>
              </w:rPr>
            </w:pPr>
            <w:r w:rsidRPr="002357A8">
              <w:rPr>
                <w:sz w:val="22"/>
                <w:szCs w:val="22"/>
              </w:rPr>
              <w:t>1,668,837</w:t>
            </w:r>
          </w:p>
        </w:tc>
        <w:tc>
          <w:tcPr>
            <w:tcW w:w="284" w:type="dxa"/>
          </w:tcPr>
          <w:p w14:paraId="1BDE517F" w14:textId="77777777" w:rsidR="00CC1863" w:rsidRPr="002357A8" w:rsidRDefault="00CC1863" w:rsidP="00DC5A30">
            <w:pPr>
              <w:tabs>
                <w:tab w:val="decimal" w:pos="1287"/>
              </w:tabs>
              <w:rPr>
                <w:rFonts w:eastAsia="PMingLiU"/>
                <w:sz w:val="22"/>
                <w:szCs w:val="22"/>
                <w:lang w:eastAsia="zh-CN"/>
              </w:rPr>
            </w:pPr>
          </w:p>
        </w:tc>
        <w:tc>
          <w:tcPr>
            <w:tcW w:w="1478" w:type="dxa"/>
            <w:tcBorders>
              <w:bottom w:val="single" w:sz="12" w:space="0" w:color="auto"/>
            </w:tcBorders>
          </w:tcPr>
          <w:p w14:paraId="3AE92A56" w14:textId="77777777" w:rsidR="00CC1863" w:rsidRPr="002357A8" w:rsidRDefault="00CC1863" w:rsidP="00DC5A30">
            <w:pPr>
              <w:widowControl w:val="0"/>
              <w:tabs>
                <w:tab w:val="num" w:pos="720"/>
                <w:tab w:val="right" w:pos="5760"/>
                <w:tab w:val="right" w:pos="7920"/>
              </w:tabs>
              <w:spacing w:line="240" w:lineRule="exact"/>
              <w:ind w:left="720" w:rightChars="-22" w:right="-53" w:hanging="720"/>
              <w:jc w:val="right"/>
              <w:rPr>
                <w:rFonts w:eastAsia="PMingLiU"/>
                <w:kern w:val="2"/>
                <w:sz w:val="22"/>
                <w:szCs w:val="22"/>
                <w:lang w:eastAsia="zh-CN"/>
              </w:rPr>
            </w:pPr>
            <w:r w:rsidRPr="002357A8">
              <w:rPr>
                <w:sz w:val="22"/>
                <w:szCs w:val="22"/>
              </w:rPr>
              <w:t>2,203,441</w:t>
            </w:r>
          </w:p>
        </w:tc>
      </w:tr>
    </w:tbl>
    <w:p w14:paraId="0057DCA2" w14:textId="77777777" w:rsidR="00CC1863" w:rsidRPr="002357A8" w:rsidRDefault="00CC1863" w:rsidP="00CC1863">
      <w:pPr>
        <w:tabs>
          <w:tab w:val="left" w:pos="851"/>
        </w:tabs>
        <w:ind w:left="567" w:hanging="567"/>
        <w:rPr>
          <w:rFonts w:eastAsia="华文楷体"/>
          <w:sz w:val="20"/>
          <w:lang w:eastAsia="zh-CN"/>
        </w:rPr>
      </w:pPr>
    </w:p>
    <w:p w14:paraId="45B7E355" w14:textId="77777777" w:rsidR="00CC1863" w:rsidRPr="002357A8" w:rsidRDefault="00CC1863" w:rsidP="00CC1863">
      <w:pPr>
        <w:ind w:firstLineChars="200" w:firstLine="440"/>
        <w:jc w:val="left"/>
        <w:rPr>
          <w:rFonts w:eastAsia="华文楷体"/>
          <w:sz w:val="22"/>
          <w:szCs w:val="22"/>
          <w:u w:val="double"/>
          <w:lang w:eastAsia="zh-CN"/>
        </w:rPr>
      </w:pPr>
    </w:p>
    <w:p w14:paraId="724302B4" w14:textId="63F0F03A" w:rsidR="00186A1D" w:rsidRPr="002357A8" w:rsidRDefault="00186A1D">
      <w:pPr>
        <w:jc w:val="left"/>
        <w:rPr>
          <w:rFonts w:eastAsia="华文楷体"/>
          <w:sz w:val="22"/>
          <w:szCs w:val="22"/>
          <w:u w:val="double"/>
          <w:lang w:eastAsia="zh-CN"/>
        </w:rPr>
      </w:pPr>
    </w:p>
    <w:p w14:paraId="0CFDF4E3" w14:textId="77777777" w:rsidR="003F322B" w:rsidRPr="002357A8" w:rsidRDefault="003F322B" w:rsidP="002357A8">
      <w:pPr>
        <w:shd w:val="clear" w:color="auto" w:fill="FFFFFF"/>
        <w:tabs>
          <w:tab w:val="center" w:pos="3261"/>
          <w:tab w:val="left" w:pos="3822"/>
          <w:tab w:val="decimal" w:pos="4878"/>
          <w:tab w:val="left" w:pos="5026"/>
          <w:tab w:val="decimal" w:pos="6117"/>
          <w:tab w:val="left" w:pos="6341"/>
          <w:tab w:val="decimal" w:pos="7433"/>
          <w:tab w:val="left" w:pos="7587"/>
          <w:tab w:val="decimal" w:pos="8647"/>
        </w:tabs>
        <w:spacing w:line="221" w:lineRule="auto"/>
        <w:ind w:right="-233"/>
        <w:outlineLvl w:val="0"/>
        <w:rPr>
          <w:rFonts w:eastAsia="华文楷体"/>
          <w:sz w:val="22"/>
          <w:szCs w:val="22"/>
          <w:u w:val="double"/>
          <w:lang w:eastAsia="zh-CN"/>
        </w:rPr>
      </w:pPr>
    </w:p>
    <w:p w14:paraId="05A85281" w14:textId="77777777" w:rsidR="003F322B" w:rsidRPr="002357A8" w:rsidRDefault="003F322B" w:rsidP="009E1AD6">
      <w:pPr>
        <w:ind w:firstLineChars="200" w:firstLine="440"/>
        <w:jc w:val="left"/>
        <w:rPr>
          <w:rFonts w:eastAsia="华文楷体"/>
          <w:sz w:val="22"/>
          <w:szCs w:val="22"/>
          <w:u w:val="double"/>
          <w:lang w:eastAsia="zh-CN"/>
        </w:rPr>
        <w:sectPr w:rsidR="003F322B" w:rsidRPr="002357A8" w:rsidSect="00AA56E8">
          <w:headerReference w:type="default" r:id="rId24"/>
          <w:pgSz w:w="11907" w:h="16840" w:code="9"/>
          <w:pgMar w:top="1260" w:right="1412" w:bottom="567" w:left="1412" w:header="907" w:footer="709" w:gutter="0"/>
          <w:cols w:space="720"/>
        </w:sectPr>
      </w:pPr>
    </w:p>
    <w:p w14:paraId="7EA5A6B3" w14:textId="77777777" w:rsidR="00925E6B" w:rsidRPr="002357A8" w:rsidRDefault="00925E6B" w:rsidP="00925E6B">
      <w:pPr>
        <w:spacing w:line="218" w:lineRule="auto"/>
        <w:ind w:right="-142"/>
        <w:outlineLvl w:val="0"/>
        <w:rPr>
          <w:rFonts w:eastAsia="华文楷体"/>
          <w:b/>
          <w:sz w:val="22"/>
          <w:szCs w:val="22"/>
          <w:lang w:eastAsia="zh-CN"/>
        </w:rPr>
      </w:pPr>
      <w:r w:rsidRPr="002357A8">
        <w:rPr>
          <w:rFonts w:eastAsia="华文楷体"/>
          <w:b/>
          <w:sz w:val="22"/>
          <w:szCs w:val="22"/>
          <w:lang w:eastAsia="zh-CN"/>
        </w:rPr>
        <w:lastRenderedPageBreak/>
        <w:t>S</w:t>
      </w:r>
      <w:r w:rsidRPr="002357A8">
        <w:rPr>
          <w:rFonts w:eastAsia="华文楷体"/>
          <w:b/>
          <w:sz w:val="22"/>
          <w:szCs w:val="22"/>
        </w:rPr>
        <w:t>tatement of changes in</w:t>
      </w:r>
      <w:r w:rsidRPr="002357A8">
        <w:rPr>
          <w:rFonts w:eastAsia="华文楷体"/>
          <w:b/>
          <w:sz w:val="22"/>
          <w:szCs w:val="22"/>
          <w:lang w:eastAsia="zh-CN"/>
        </w:rPr>
        <w:t xml:space="preserve"> shareholders’</w:t>
      </w:r>
      <w:r w:rsidRPr="002357A8">
        <w:rPr>
          <w:rFonts w:eastAsia="华文楷体"/>
          <w:b/>
          <w:sz w:val="22"/>
          <w:szCs w:val="22"/>
        </w:rPr>
        <w:t xml:space="preserve"> equity</w:t>
      </w:r>
    </w:p>
    <w:p w14:paraId="33F92E7E" w14:textId="77777777" w:rsidR="00925E6B" w:rsidRPr="002357A8" w:rsidRDefault="00925E6B" w:rsidP="00925E6B">
      <w:pPr>
        <w:rPr>
          <w:i/>
          <w:sz w:val="22"/>
          <w:szCs w:val="22"/>
          <w:lang w:eastAsia="zh-CN"/>
        </w:rPr>
      </w:pPr>
      <w:r w:rsidRPr="002357A8">
        <w:rPr>
          <w:i/>
          <w:sz w:val="22"/>
          <w:szCs w:val="22"/>
          <w:lang w:eastAsia="zh-CN"/>
        </w:rPr>
        <w:t>(Expressed in thousands of Renminbi Yuan)</w:t>
      </w:r>
    </w:p>
    <w:p w14:paraId="79796F36" w14:textId="77777777" w:rsidR="00925E6B" w:rsidRPr="002357A8" w:rsidRDefault="00925E6B" w:rsidP="00925E6B">
      <w:pPr>
        <w:adjustRightInd w:val="0"/>
        <w:snapToGrid w:val="0"/>
        <w:jc w:val="left"/>
        <w:rPr>
          <w:rFonts w:eastAsia="PMingLiU"/>
          <w:b/>
          <w:bCs/>
          <w:sz w:val="22"/>
          <w:szCs w:val="22"/>
          <w:lang w:eastAsia="zh-TW"/>
        </w:rPr>
      </w:pPr>
    </w:p>
    <w:tbl>
      <w:tblPr>
        <w:tblW w:w="5000" w:type="pct"/>
        <w:tblLook w:val="04A0" w:firstRow="1" w:lastRow="0" w:firstColumn="1" w:lastColumn="0" w:noHBand="0" w:noVBand="1"/>
      </w:tblPr>
      <w:tblGrid>
        <w:gridCol w:w="5061"/>
        <w:gridCol w:w="1212"/>
        <w:gridCol w:w="1213"/>
        <w:gridCol w:w="1564"/>
        <w:gridCol w:w="1294"/>
        <w:gridCol w:w="967"/>
        <w:gridCol w:w="1992"/>
        <w:gridCol w:w="999"/>
        <w:gridCol w:w="1404"/>
      </w:tblGrid>
      <w:tr w:rsidR="00503AEE" w:rsidRPr="002357A8" w14:paraId="06FEDCAC" w14:textId="77777777" w:rsidTr="00303D85">
        <w:trPr>
          <w:trHeight w:val="634"/>
        </w:trPr>
        <w:tc>
          <w:tcPr>
            <w:tcW w:w="1611" w:type="pct"/>
            <w:shd w:val="clear" w:color="auto" w:fill="auto"/>
            <w:vAlign w:val="center"/>
          </w:tcPr>
          <w:p w14:paraId="142CBF94" w14:textId="77777777" w:rsidR="00503AEE" w:rsidRPr="002357A8" w:rsidRDefault="00503AEE" w:rsidP="004173A8">
            <w:pPr>
              <w:adjustRightInd w:val="0"/>
              <w:snapToGrid w:val="0"/>
              <w:jc w:val="left"/>
              <w:rPr>
                <w:rFonts w:eastAsia="PMingLiU"/>
                <w:bCs/>
                <w:sz w:val="22"/>
                <w:szCs w:val="22"/>
                <w:lang w:eastAsia="zh-TW"/>
              </w:rPr>
            </w:pPr>
          </w:p>
        </w:tc>
        <w:tc>
          <w:tcPr>
            <w:tcW w:w="3389" w:type="pct"/>
            <w:gridSpan w:val="8"/>
            <w:shd w:val="clear" w:color="auto" w:fill="auto"/>
            <w:vAlign w:val="center"/>
          </w:tcPr>
          <w:p w14:paraId="13BE4F8F" w14:textId="77777777" w:rsidR="00503AEE" w:rsidRPr="002357A8" w:rsidRDefault="00503AEE" w:rsidP="004173A8">
            <w:pPr>
              <w:adjustRightInd w:val="0"/>
              <w:snapToGrid w:val="0"/>
              <w:jc w:val="center"/>
              <w:rPr>
                <w:rFonts w:ascii="Arial Narrow" w:hAnsi="Arial Narrow"/>
                <w:bCs/>
                <w:sz w:val="22"/>
                <w:szCs w:val="22"/>
                <w:lang w:eastAsia="zh-CN"/>
              </w:rPr>
            </w:pPr>
            <w:r w:rsidRPr="002357A8">
              <w:rPr>
                <w:rFonts w:eastAsia="PMingLiU"/>
                <w:sz w:val="22"/>
                <w:szCs w:val="22"/>
                <w:u w:val="words"/>
                <w:lang w:eastAsia="zh-TW"/>
              </w:rPr>
              <w:t>2019</w:t>
            </w:r>
          </w:p>
        </w:tc>
      </w:tr>
      <w:tr w:rsidR="00503AEE" w:rsidRPr="002357A8" w14:paraId="48B88E4C" w14:textId="77777777" w:rsidTr="00303D85">
        <w:trPr>
          <w:trHeight w:val="634"/>
        </w:trPr>
        <w:tc>
          <w:tcPr>
            <w:tcW w:w="1611" w:type="pct"/>
            <w:shd w:val="clear" w:color="auto" w:fill="auto"/>
            <w:vAlign w:val="center"/>
            <w:hideMark/>
          </w:tcPr>
          <w:p w14:paraId="7A645D0A" w14:textId="77777777" w:rsidR="00503AEE" w:rsidRPr="002357A8" w:rsidRDefault="00503AEE" w:rsidP="004173A8">
            <w:pPr>
              <w:adjustRightInd w:val="0"/>
              <w:snapToGrid w:val="0"/>
              <w:jc w:val="left"/>
              <w:rPr>
                <w:rFonts w:eastAsia="PMingLiU"/>
                <w:bCs/>
                <w:sz w:val="22"/>
                <w:szCs w:val="22"/>
                <w:lang w:eastAsia="zh-TW"/>
              </w:rPr>
            </w:pPr>
          </w:p>
        </w:tc>
        <w:tc>
          <w:tcPr>
            <w:tcW w:w="386" w:type="pct"/>
            <w:shd w:val="clear" w:color="auto" w:fill="auto"/>
            <w:vAlign w:val="center"/>
            <w:hideMark/>
          </w:tcPr>
          <w:p w14:paraId="77524F6D" w14:textId="77777777" w:rsidR="00503AEE" w:rsidRPr="002357A8" w:rsidRDefault="00503AEE" w:rsidP="00FF0BFD">
            <w:pPr>
              <w:ind w:leftChars="-70" w:left="-1" w:hangingChars="76" w:hanging="167"/>
              <w:jc w:val="right"/>
              <w:rPr>
                <w:bCs/>
                <w:sz w:val="22"/>
                <w:szCs w:val="22"/>
              </w:rPr>
            </w:pPr>
            <w:r w:rsidRPr="002357A8">
              <w:rPr>
                <w:bCs/>
                <w:sz w:val="22"/>
                <w:szCs w:val="22"/>
              </w:rPr>
              <w:t>Share capital</w:t>
            </w:r>
          </w:p>
        </w:tc>
        <w:tc>
          <w:tcPr>
            <w:tcW w:w="386" w:type="pct"/>
            <w:shd w:val="clear" w:color="auto" w:fill="auto"/>
            <w:vAlign w:val="center"/>
            <w:hideMark/>
          </w:tcPr>
          <w:p w14:paraId="2BBE001C" w14:textId="77777777" w:rsidR="00503AEE" w:rsidRPr="002357A8" w:rsidRDefault="00503AEE" w:rsidP="004173A8">
            <w:pPr>
              <w:jc w:val="right"/>
              <w:rPr>
                <w:bCs/>
                <w:sz w:val="22"/>
                <w:szCs w:val="22"/>
              </w:rPr>
            </w:pPr>
            <w:r w:rsidRPr="002357A8">
              <w:rPr>
                <w:bCs/>
                <w:sz w:val="22"/>
                <w:szCs w:val="22"/>
              </w:rPr>
              <w:t>Capital reserve</w:t>
            </w:r>
          </w:p>
        </w:tc>
        <w:tc>
          <w:tcPr>
            <w:tcW w:w="498" w:type="pct"/>
            <w:shd w:val="clear" w:color="auto" w:fill="auto"/>
            <w:vAlign w:val="center"/>
            <w:hideMark/>
          </w:tcPr>
          <w:p w14:paraId="33170139" w14:textId="77777777" w:rsidR="00503AEE" w:rsidRPr="002357A8" w:rsidRDefault="00503AEE" w:rsidP="004173A8">
            <w:pPr>
              <w:jc w:val="right"/>
              <w:rPr>
                <w:bCs/>
                <w:sz w:val="22"/>
                <w:szCs w:val="22"/>
              </w:rPr>
            </w:pPr>
            <w:r w:rsidRPr="002357A8">
              <w:rPr>
                <w:bCs/>
                <w:sz w:val="22"/>
                <w:szCs w:val="22"/>
              </w:rPr>
              <w:t>Other comprehensive income</w:t>
            </w:r>
          </w:p>
        </w:tc>
        <w:tc>
          <w:tcPr>
            <w:tcW w:w="412" w:type="pct"/>
            <w:shd w:val="clear" w:color="auto" w:fill="auto"/>
            <w:vAlign w:val="center"/>
            <w:hideMark/>
          </w:tcPr>
          <w:p w14:paraId="1496B363" w14:textId="77777777" w:rsidR="00503AEE" w:rsidRPr="002357A8" w:rsidRDefault="00503AEE" w:rsidP="004173A8">
            <w:pPr>
              <w:jc w:val="right"/>
              <w:rPr>
                <w:bCs/>
                <w:sz w:val="22"/>
                <w:szCs w:val="22"/>
              </w:rPr>
            </w:pPr>
            <w:r w:rsidRPr="002357A8">
              <w:rPr>
                <w:bCs/>
                <w:sz w:val="22"/>
                <w:szCs w:val="22"/>
              </w:rPr>
              <w:t>Specific reserve</w:t>
            </w:r>
          </w:p>
        </w:tc>
        <w:tc>
          <w:tcPr>
            <w:tcW w:w="308" w:type="pct"/>
            <w:shd w:val="clear" w:color="auto" w:fill="auto"/>
            <w:vAlign w:val="center"/>
            <w:hideMark/>
          </w:tcPr>
          <w:p w14:paraId="746CA1F9" w14:textId="77777777" w:rsidR="00503AEE" w:rsidRPr="002357A8" w:rsidRDefault="00503AEE" w:rsidP="004173A8">
            <w:pPr>
              <w:adjustRightInd w:val="0"/>
              <w:snapToGrid w:val="0"/>
              <w:jc w:val="right"/>
              <w:rPr>
                <w:bCs/>
                <w:sz w:val="22"/>
                <w:szCs w:val="22"/>
              </w:rPr>
            </w:pPr>
            <w:r w:rsidRPr="002357A8">
              <w:rPr>
                <w:bCs/>
                <w:sz w:val="22"/>
                <w:szCs w:val="22"/>
              </w:rPr>
              <w:t>Surplus reserve</w:t>
            </w:r>
          </w:p>
        </w:tc>
        <w:tc>
          <w:tcPr>
            <w:tcW w:w="634" w:type="pct"/>
            <w:shd w:val="clear" w:color="auto" w:fill="auto"/>
            <w:vAlign w:val="center"/>
            <w:hideMark/>
          </w:tcPr>
          <w:p w14:paraId="068EB277" w14:textId="77777777" w:rsidR="00503AEE" w:rsidRPr="002357A8" w:rsidRDefault="00503AEE" w:rsidP="004173A8">
            <w:pPr>
              <w:adjustRightInd w:val="0"/>
              <w:snapToGrid w:val="0"/>
              <w:jc w:val="right"/>
              <w:rPr>
                <w:bCs/>
                <w:sz w:val="22"/>
                <w:szCs w:val="22"/>
              </w:rPr>
            </w:pPr>
            <w:r w:rsidRPr="002357A8">
              <w:rPr>
                <w:bCs/>
                <w:sz w:val="22"/>
                <w:szCs w:val="22"/>
              </w:rPr>
              <w:t>Retained earnings</w:t>
            </w:r>
          </w:p>
        </w:tc>
        <w:tc>
          <w:tcPr>
            <w:tcW w:w="318" w:type="pct"/>
            <w:shd w:val="clear" w:color="auto" w:fill="auto"/>
            <w:vAlign w:val="center"/>
            <w:hideMark/>
          </w:tcPr>
          <w:p w14:paraId="2B612D03" w14:textId="77777777" w:rsidR="00503AEE" w:rsidRPr="002357A8" w:rsidRDefault="00503AEE" w:rsidP="004173A8">
            <w:pPr>
              <w:adjustRightInd w:val="0"/>
              <w:snapToGrid w:val="0"/>
              <w:jc w:val="right"/>
              <w:rPr>
                <w:bCs/>
                <w:sz w:val="22"/>
                <w:szCs w:val="22"/>
              </w:rPr>
            </w:pPr>
            <w:r w:rsidRPr="002357A8">
              <w:rPr>
                <w:bCs/>
                <w:sz w:val="22"/>
                <w:szCs w:val="22"/>
              </w:rPr>
              <w:t>Minority interests</w:t>
            </w:r>
          </w:p>
        </w:tc>
        <w:tc>
          <w:tcPr>
            <w:tcW w:w="447" w:type="pct"/>
            <w:shd w:val="clear" w:color="auto" w:fill="auto"/>
            <w:vAlign w:val="center"/>
            <w:hideMark/>
          </w:tcPr>
          <w:p w14:paraId="4A08A541" w14:textId="77777777" w:rsidR="00503AEE" w:rsidRPr="002357A8" w:rsidRDefault="00503AEE" w:rsidP="004173A8">
            <w:pPr>
              <w:adjustRightInd w:val="0"/>
              <w:snapToGrid w:val="0"/>
              <w:jc w:val="right"/>
              <w:rPr>
                <w:bCs/>
                <w:sz w:val="22"/>
                <w:szCs w:val="22"/>
              </w:rPr>
            </w:pPr>
            <w:r w:rsidRPr="002357A8">
              <w:rPr>
                <w:bCs/>
                <w:sz w:val="22"/>
                <w:szCs w:val="22"/>
              </w:rPr>
              <w:t>Total shareholders’ equity</w:t>
            </w:r>
          </w:p>
        </w:tc>
      </w:tr>
      <w:tr w:rsidR="00503AEE" w:rsidRPr="002357A8" w14:paraId="0E11E123" w14:textId="77777777" w:rsidTr="00303D85">
        <w:trPr>
          <w:trHeight w:val="283"/>
        </w:trPr>
        <w:tc>
          <w:tcPr>
            <w:tcW w:w="1611" w:type="pct"/>
            <w:shd w:val="clear" w:color="auto" w:fill="auto"/>
            <w:noWrap/>
            <w:hideMark/>
          </w:tcPr>
          <w:p w14:paraId="6B37D1B9" w14:textId="77777777" w:rsidR="00503AEE" w:rsidRPr="002357A8" w:rsidRDefault="00503AEE" w:rsidP="004173A8">
            <w:pPr>
              <w:adjustRightInd w:val="0"/>
              <w:snapToGrid w:val="0"/>
              <w:jc w:val="left"/>
              <w:rPr>
                <w:bCs/>
                <w:sz w:val="22"/>
                <w:szCs w:val="22"/>
              </w:rPr>
            </w:pPr>
            <w:r w:rsidRPr="002357A8">
              <w:rPr>
                <w:bCs/>
                <w:sz w:val="22"/>
                <w:szCs w:val="22"/>
              </w:rPr>
              <w:t>1.Balance at 31 December 2018</w:t>
            </w:r>
          </w:p>
        </w:tc>
        <w:tc>
          <w:tcPr>
            <w:tcW w:w="386" w:type="pct"/>
            <w:shd w:val="clear" w:color="auto" w:fill="auto"/>
            <w:noWrap/>
            <w:vAlign w:val="center"/>
            <w:hideMark/>
          </w:tcPr>
          <w:p w14:paraId="5775976C" w14:textId="77777777" w:rsidR="00503AEE" w:rsidRPr="002357A8" w:rsidRDefault="00503AEE" w:rsidP="004173A8">
            <w:pPr>
              <w:adjustRightInd w:val="0"/>
              <w:snapToGrid w:val="0"/>
              <w:jc w:val="right"/>
              <w:rPr>
                <w:rFonts w:eastAsia="宋体"/>
                <w:sz w:val="22"/>
                <w:szCs w:val="22"/>
              </w:rPr>
            </w:pPr>
            <w:r w:rsidRPr="002357A8">
              <w:rPr>
                <w:rFonts w:eastAsia="宋体"/>
                <w:sz w:val="22"/>
                <w:szCs w:val="22"/>
              </w:rPr>
              <w:t>18,984,340</w:t>
            </w:r>
          </w:p>
        </w:tc>
        <w:tc>
          <w:tcPr>
            <w:tcW w:w="386" w:type="pct"/>
            <w:shd w:val="clear" w:color="auto" w:fill="auto"/>
            <w:noWrap/>
            <w:vAlign w:val="center"/>
            <w:hideMark/>
          </w:tcPr>
          <w:p w14:paraId="553EF5C1" w14:textId="77777777" w:rsidR="00503AEE" w:rsidRPr="002357A8" w:rsidRDefault="00503AEE" w:rsidP="004173A8">
            <w:pPr>
              <w:adjustRightInd w:val="0"/>
              <w:snapToGrid w:val="0"/>
              <w:jc w:val="right"/>
              <w:rPr>
                <w:rFonts w:eastAsia="宋体"/>
                <w:sz w:val="22"/>
                <w:szCs w:val="22"/>
              </w:rPr>
            </w:pPr>
            <w:r w:rsidRPr="002357A8">
              <w:rPr>
                <w:rFonts w:eastAsia="宋体"/>
                <w:sz w:val="22"/>
                <w:szCs w:val="22"/>
              </w:rPr>
              <w:t>11,710,763</w:t>
            </w:r>
          </w:p>
        </w:tc>
        <w:tc>
          <w:tcPr>
            <w:tcW w:w="498" w:type="pct"/>
            <w:shd w:val="clear" w:color="auto" w:fill="auto"/>
            <w:noWrap/>
            <w:vAlign w:val="center"/>
            <w:hideMark/>
          </w:tcPr>
          <w:p w14:paraId="6B66E00D" w14:textId="77777777" w:rsidR="00503AEE" w:rsidRPr="002357A8" w:rsidRDefault="00503AEE" w:rsidP="004173A8">
            <w:pPr>
              <w:adjustRightInd w:val="0"/>
              <w:snapToGrid w:val="0"/>
              <w:jc w:val="right"/>
              <w:rPr>
                <w:rFonts w:eastAsia="宋体"/>
                <w:sz w:val="22"/>
                <w:szCs w:val="22"/>
              </w:rPr>
            </w:pPr>
            <w:r w:rsidRPr="002357A8">
              <w:rPr>
                <w:rFonts w:eastAsia="宋体"/>
                <w:sz w:val="22"/>
                <w:szCs w:val="22"/>
              </w:rPr>
              <w:t>11,676</w:t>
            </w:r>
          </w:p>
        </w:tc>
        <w:tc>
          <w:tcPr>
            <w:tcW w:w="412" w:type="pct"/>
            <w:shd w:val="clear" w:color="auto" w:fill="auto"/>
            <w:noWrap/>
            <w:vAlign w:val="center"/>
            <w:hideMark/>
          </w:tcPr>
          <w:p w14:paraId="64AE44FD" w14:textId="77777777" w:rsidR="00503AEE" w:rsidRPr="002357A8" w:rsidRDefault="00503AEE" w:rsidP="004173A8">
            <w:pPr>
              <w:adjustRightInd w:val="0"/>
              <w:snapToGrid w:val="0"/>
              <w:jc w:val="right"/>
              <w:rPr>
                <w:rFonts w:eastAsia="宋体"/>
                <w:sz w:val="22"/>
                <w:szCs w:val="22"/>
              </w:rPr>
            </w:pPr>
            <w:r w:rsidRPr="002357A8">
              <w:rPr>
                <w:rFonts w:eastAsia="宋体"/>
                <w:sz w:val="22"/>
                <w:szCs w:val="22"/>
              </w:rPr>
              <w:t>300,609</w:t>
            </w:r>
          </w:p>
        </w:tc>
        <w:tc>
          <w:tcPr>
            <w:tcW w:w="308" w:type="pct"/>
            <w:shd w:val="clear" w:color="auto" w:fill="auto"/>
            <w:noWrap/>
            <w:vAlign w:val="center"/>
            <w:hideMark/>
          </w:tcPr>
          <w:p w14:paraId="0C9977E7" w14:textId="77777777" w:rsidR="00503AEE" w:rsidRPr="002357A8" w:rsidRDefault="00503AEE" w:rsidP="004173A8">
            <w:pPr>
              <w:adjustRightInd w:val="0"/>
              <w:snapToGrid w:val="0"/>
              <w:jc w:val="right"/>
              <w:rPr>
                <w:rFonts w:eastAsia="宋体"/>
                <w:sz w:val="22"/>
                <w:szCs w:val="22"/>
              </w:rPr>
            </w:pPr>
            <w:r w:rsidRPr="002357A8">
              <w:rPr>
                <w:rFonts w:eastAsia="宋体"/>
                <w:sz w:val="22"/>
                <w:szCs w:val="22"/>
              </w:rPr>
              <w:t>200,383</w:t>
            </w:r>
          </w:p>
        </w:tc>
        <w:tc>
          <w:tcPr>
            <w:tcW w:w="634" w:type="pct"/>
            <w:shd w:val="clear" w:color="auto" w:fill="auto"/>
            <w:noWrap/>
            <w:vAlign w:val="center"/>
            <w:hideMark/>
          </w:tcPr>
          <w:p w14:paraId="76999229" w14:textId="77777777" w:rsidR="00503AEE" w:rsidRPr="002357A8" w:rsidRDefault="00503AEE" w:rsidP="004173A8">
            <w:pPr>
              <w:adjustRightInd w:val="0"/>
              <w:snapToGrid w:val="0"/>
              <w:jc w:val="right"/>
              <w:rPr>
                <w:rFonts w:eastAsia="宋体"/>
                <w:sz w:val="22"/>
                <w:szCs w:val="22"/>
              </w:rPr>
            </w:pPr>
            <w:r w:rsidRPr="002357A8">
              <w:rPr>
                <w:rFonts w:eastAsia="宋体"/>
                <w:sz w:val="22"/>
                <w:szCs w:val="22"/>
              </w:rPr>
              <w:t>-25,429,361</w:t>
            </w:r>
          </w:p>
        </w:tc>
        <w:tc>
          <w:tcPr>
            <w:tcW w:w="318" w:type="pct"/>
            <w:shd w:val="clear" w:color="auto" w:fill="auto"/>
            <w:noWrap/>
            <w:vAlign w:val="center"/>
            <w:hideMark/>
          </w:tcPr>
          <w:p w14:paraId="7C892667" w14:textId="77777777" w:rsidR="00503AEE" w:rsidRPr="002357A8" w:rsidRDefault="00503AEE" w:rsidP="004173A8">
            <w:pPr>
              <w:adjustRightInd w:val="0"/>
              <w:snapToGrid w:val="0"/>
              <w:jc w:val="right"/>
              <w:rPr>
                <w:rFonts w:eastAsia="宋体"/>
                <w:sz w:val="22"/>
                <w:szCs w:val="22"/>
              </w:rPr>
            </w:pPr>
            <w:r w:rsidRPr="002357A8">
              <w:rPr>
                <w:rFonts w:eastAsia="宋体"/>
                <w:sz w:val="22"/>
                <w:szCs w:val="22"/>
              </w:rPr>
              <w:t>-</w:t>
            </w:r>
          </w:p>
        </w:tc>
        <w:tc>
          <w:tcPr>
            <w:tcW w:w="447" w:type="pct"/>
            <w:shd w:val="clear" w:color="auto" w:fill="auto"/>
            <w:noWrap/>
            <w:vAlign w:val="center"/>
            <w:hideMark/>
          </w:tcPr>
          <w:p w14:paraId="349332D5" w14:textId="77777777" w:rsidR="00503AEE" w:rsidRPr="002357A8" w:rsidRDefault="00503AEE" w:rsidP="004173A8">
            <w:pPr>
              <w:adjustRightInd w:val="0"/>
              <w:snapToGrid w:val="0"/>
              <w:jc w:val="right"/>
              <w:rPr>
                <w:rFonts w:eastAsia="宋体"/>
                <w:sz w:val="22"/>
                <w:szCs w:val="22"/>
              </w:rPr>
            </w:pPr>
            <w:r w:rsidRPr="002357A8">
              <w:rPr>
                <w:rFonts w:eastAsia="宋体"/>
                <w:sz w:val="22"/>
                <w:szCs w:val="22"/>
              </w:rPr>
              <w:t>5,778,410</w:t>
            </w:r>
          </w:p>
        </w:tc>
      </w:tr>
      <w:tr w:rsidR="00303D85" w:rsidRPr="002357A8" w14:paraId="380176A2" w14:textId="77777777" w:rsidTr="002357A8">
        <w:trPr>
          <w:trHeight w:val="283"/>
        </w:trPr>
        <w:tc>
          <w:tcPr>
            <w:tcW w:w="1611" w:type="pct"/>
            <w:shd w:val="clear" w:color="auto" w:fill="auto"/>
            <w:noWrap/>
            <w:hideMark/>
          </w:tcPr>
          <w:p w14:paraId="5EF6A154" w14:textId="77777777" w:rsidR="00303D85" w:rsidRPr="002357A8" w:rsidRDefault="00303D85" w:rsidP="00303D85">
            <w:pPr>
              <w:adjustRightInd w:val="0"/>
              <w:snapToGrid w:val="0"/>
              <w:jc w:val="left"/>
              <w:rPr>
                <w:bCs/>
                <w:sz w:val="22"/>
                <w:szCs w:val="22"/>
              </w:rPr>
            </w:pPr>
            <w:r w:rsidRPr="002357A8">
              <w:rPr>
                <w:bCs/>
                <w:sz w:val="22"/>
                <w:szCs w:val="22"/>
              </w:rPr>
              <w:t xml:space="preserve">   </w:t>
            </w:r>
            <w:r w:rsidRPr="002357A8">
              <w:rPr>
                <w:rFonts w:hint="eastAsia"/>
                <w:bCs/>
                <w:sz w:val="22"/>
                <w:szCs w:val="22"/>
                <w:lang w:eastAsia="zh-CN"/>
              </w:rPr>
              <w:t xml:space="preserve"> </w:t>
            </w:r>
            <w:r w:rsidRPr="002357A8">
              <w:rPr>
                <w:bCs/>
                <w:sz w:val="22"/>
                <w:szCs w:val="22"/>
              </w:rPr>
              <w:t xml:space="preserve">Adjustment for the acquisition of the acquired group </w:t>
            </w:r>
          </w:p>
        </w:tc>
        <w:tc>
          <w:tcPr>
            <w:tcW w:w="386" w:type="pct"/>
            <w:shd w:val="clear" w:color="auto" w:fill="auto"/>
            <w:noWrap/>
            <w:vAlign w:val="center"/>
          </w:tcPr>
          <w:p w14:paraId="3697F466" w14:textId="510B7C95" w:rsidR="00303D85" w:rsidRPr="002357A8" w:rsidRDefault="00303D85" w:rsidP="00303D85">
            <w:pPr>
              <w:adjustRightInd w:val="0"/>
              <w:snapToGrid w:val="0"/>
              <w:jc w:val="right"/>
              <w:rPr>
                <w:rFonts w:eastAsia="宋体"/>
                <w:sz w:val="22"/>
                <w:szCs w:val="22"/>
              </w:rPr>
            </w:pPr>
            <w:r w:rsidRPr="002357A8">
              <w:rPr>
                <w:rFonts w:eastAsia="宋体" w:hint="eastAsia"/>
                <w:sz w:val="22"/>
                <w:szCs w:val="22"/>
                <w:lang w:eastAsia="zh-CN"/>
              </w:rPr>
              <w:t>-</w:t>
            </w:r>
          </w:p>
        </w:tc>
        <w:tc>
          <w:tcPr>
            <w:tcW w:w="386" w:type="pct"/>
            <w:shd w:val="clear" w:color="auto" w:fill="auto"/>
            <w:noWrap/>
            <w:vAlign w:val="center"/>
          </w:tcPr>
          <w:p w14:paraId="7E87C192" w14:textId="2EB3022D" w:rsidR="00303D85" w:rsidRPr="002357A8" w:rsidRDefault="00303D85" w:rsidP="00303D85">
            <w:pPr>
              <w:adjustRightInd w:val="0"/>
              <w:snapToGrid w:val="0"/>
              <w:jc w:val="right"/>
              <w:rPr>
                <w:rFonts w:eastAsia="宋体"/>
                <w:sz w:val="22"/>
                <w:szCs w:val="22"/>
              </w:rPr>
            </w:pPr>
            <w:r w:rsidRPr="002357A8">
              <w:rPr>
                <w:rFonts w:eastAsia="宋体" w:hint="eastAsia"/>
                <w:sz w:val="22"/>
                <w:szCs w:val="22"/>
                <w:lang w:eastAsia="zh-CN"/>
              </w:rPr>
              <w:t>-</w:t>
            </w:r>
          </w:p>
        </w:tc>
        <w:tc>
          <w:tcPr>
            <w:tcW w:w="498" w:type="pct"/>
            <w:shd w:val="clear" w:color="auto" w:fill="auto"/>
            <w:noWrap/>
            <w:vAlign w:val="center"/>
          </w:tcPr>
          <w:p w14:paraId="3919FA0C" w14:textId="76875424" w:rsidR="00303D85" w:rsidRPr="002357A8" w:rsidRDefault="00303D85" w:rsidP="00303D85">
            <w:pPr>
              <w:adjustRightInd w:val="0"/>
              <w:snapToGrid w:val="0"/>
              <w:jc w:val="right"/>
              <w:rPr>
                <w:rFonts w:eastAsia="宋体"/>
                <w:sz w:val="22"/>
                <w:szCs w:val="22"/>
              </w:rPr>
            </w:pPr>
            <w:r w:rsidRPr="002357A8">
              <w:rPr>
                <w:rFonts w:eastAsia="宋体" w:hint="eastAsia"/>
                <w:sz w:val="22"/>
                <w:szCs w:val="22"/>
                <w:lang w:eastAsia="zh-CN"/>
              </w:rPr>
              <w:t>-</w:t>
            </w:r>
          </w:p>
        </w:tc>
        <w:tc>
          <w:tcPr>
            <w:tcW w:w="412" w:type="pct"/>
            <w:shd w:val="clear" w:color="auto" w:fill="auto"/>
            <w:noWrap/>
            <w:vAlign w:val="center"/>
          </w:tcPr>
          <w:p w14:paraId="349A6983" w14:textId="40B5466D" w:rsidR="00303D85" w:rsidRPr="002357A8" w:rsidRDefault="00303D85" w:rsidP="00303D85">
            <w:pPr>
              <w:adjustRightInd w:val="0"/>
              <w:snapToGrid w:val="0"/>
              <w:jc w:val="right"/>
              <w:rPr>
                <w:rFonts w:eastAsia="宋体"/>
                <w:sz w:val="22"/>
                <w:szCs w:val="22"/>
              </w:rPr>
            </w:pPr>
            <w:r w:rsidRPr="002357A8">
              <w:rPr>
                <w:rFonts w:eastAsia="宋体" w:hint="eastAsia"/>
                <w:sz w:val="22"/>
                <w:szCs w:val="22"/>
                <w:lang w:eastAsia="zh-CN"/>
              </w:rPr>
              <w:t>-</w:t>
            </w:r>
          </w:p>
        </w:tc>
        <w:tc>
          <w:tcPr>
            <w:tcW w:w="308" w:type="pct"/>
            <w:shd w:val="clear" w:color="auto" w:fill="auto"/>
            <w:noWrap/>
            <w:vAlign w:val="center"/>
          </w:tcPr>
          <w:p w14:paraId="22CEA78D" w14:textId="5D87528F" w:rsidR="00303D85" w:rsidRPr="002357A8" w:rsidRDefault="00303D85" w:rsidP="00303D85">
            <w:pPr>
              <w:adjustRightInd w:val="0"/>
              <w:snapToGrid w:val="0"/>
              <w:jc w:val="right"/>
              <w:rPr>
                <w:rFonts w:eastAsia="宋体"/>
                <w:sz w:val="22"/>
                <w:szCs w:val="22"/>
              </w:rPr>
            </w:pPr>
            <w:r w:rsidRPr="002357A8">
              <w:rPr>
                <w:rFonts w:eastAsia="宋体" w:hint="eastAsia"/>
                <w:sz w:val="22"/>
                <w:szCs w:val="22"/>
                <w:lang w:eastAsia="zh-CN"/>
              </w:rPr>
              <w:t>-</w:t>
            </w:r>
          </w:p>
        </w:tc>
        <w:tc>
          <w:tcPr>
            <w:tcW w:w="634" w:type="pct"/>
            <w:shd w:val="clear" w:color="auto" w:fill="auto"/>
            <w:noWrap/>
          </w:tcPr>
          <w:p w14:paraId="6CFE8158" w14:textId="3541810E" w:rsidR="00303D85" w:rsidRPr="002357A8" w:rsidRDefault="00303D85" w:rsidP="00303D85">
            <w:pPr>
              <w:adjustRightInd w:val="0"/>
              <w:snapToGrid w:val="0"/>
              <w:jc w:val="right"/>
              <w:rPr>
                <w:rFonts w:eastAsia="宋体"/>
                <w:sz w:val="22"/>
                <w:szCs w:val="22"/>
              </w:rPr>
            </w:pPr>
            <w:r w:rsidRPr="002357A8">
              <w:rPr>
                <w:rFonts w:eastAsia="宋体" w:hint="eastAsia"/>
                <w:sz w:val="22"/>
                <w:szCs w:val="22"/>
                <w:lang w:eastAsia="zh-CN"/>
              </w:rPr>
              <w:t>-</w:t>
            </w:r>
          </w:p>
        </w:tc>
        <w:tc>
          <w:tcPr>
            <w:tcW w:w="318" w:type="pct"/>
            <w:shd w:val="clear" w:color="auto" w:fill="auto"/>
            <w:noWrap/>
          </w:tcPr>
          <w:p w14:paraId="7AB504DA" w14:textId="0FA651C5" w:rsidR="00303D85" w:rsidRPr="002357A8" w:rsidRDefault="00303D85" w:rsidP="00303D85">
            <w:pPr>
              <w:adjustRightInd w:val="0"/>
              <w:snapToGrid w:val="0"/>
              <w:jc w:val="right"/>
              <w:rPr>
                <w:rFonts w:eastAsia="宋体"/>
                <w:sz w:val="22"/>
                <w:szCs w:val="22"/>
              </w:rPr>
            </w:pPr>
            <w:r w:rsidRPr="002357A8">
              <w:rPr>
                <w:rFonts w:eastAsia="宋体" w:hint="eastAsia"/>
                <w:sz w:val="22"/>
                <w:szCs w:val="22"/>
                <w:lang w:eastAsia="zh-CN"/>
              </w:rPr>
              <w:t>-</w:t>
            </w:r>
          </w:p>
        </w:tc>
        <w:tc>
          <w:tcPr>
            <w:tcW w:w="447" w:type="pct"/>
            <w:shd w:val="clear" w:color="auto" w:fill="auto"/>
            <w:noWrap/>
          </w:tcPr>
          <w:p w14:paraId="0D881104" w14:textId="407A22F4" w:rsidR="00303D85" w:rsidRPr="002357A8" w:rsidRDefault="00303D85" w:rsidP="00303D85">
            <w:pPr>
              <w:adjustRightInd w:val="0"/>
              <w:snapToGrid w:val="0"/>
              <w:jc w:val="right"/>
              <w:rPr>
                <w:rFonts w:eastAsia="宋体"/>
                <w:sz w:val="22"/>
                <w:szCs w:val="22"/>
              </w:rPr>
            </w:pPr>
            <w:r w:rsidRPr="002357A8">
              <w:rPr>
                <w:rFonts w:eastAsia="宋体" w:hint="eastAsia"/>
                <w:sz w:val="22"/>
                <w:szCs w:val="22"/>
                <w:lang w:eastAsia="zh-CN"/>
              </w:rPr>
              <w:t>-</w:t>
            </w:r>
          </w:p>
        </w:tc>
      </w:tr>
      <w:tr w:rsidR="00303D85" w:rsidRPr="002357A8" w14:paraId="0677EB56" w14:textId="77777777" w:rsidTr="002357A8">
        <w:trPr>
          <w:trHeight w:val="283"/>
        </w:trPr>
        <w:tc>
          <w:tcPr>
            <w:tcW w:w="1611" w:type="pct"/>
            <w:shd w:val="clear" w:color="auto" w:fill="auto"/>
            <w:noWrap/>
          </w:tcPr>
          <w:p w14:paraId="2B30F6D3" w14:textId="77777777" w:rsidR="00303D85" w:rsidRPr="002357A8" w:rsidRDefault="00303D85" w:rsidP="00303D85">
            <w:pPr>
              <w:adjustRightInd w:val="0"/>
              <w:snapToGrid w:val="0"/>
              <w:ind w:firstLineChars="100" w:firstLine="220"/>
              <w:jc w:val="left"/>
              <w:rPr>
                <w:bCs/>
                <w:sz w:val="22"/>
                <w:szCs w:val="22"/>
              </w:rPr>
            </w:pPr>
            <w:r w:rsidRPr="002357A8">
              <w:rPr>
                <w:bCs/>
                <w:sz w:val="22"/>
                <w:szCs w:val="22"/>
              </w:rPr>
              <w:t>Business combination under common control</w:t>
            </w:r>
          </w:p>
        </w:tc>
        <w:tc>
          <w:tcPr>
            <w:tcW w:w="386" w:type="pct"/>
            <w:shd w:val="clear" w:color="auto" w:fill="auto"/>
            <w:noWrap/>
            <w:vAlign w:val="center"/>
          </w:tcPr>
          <w:p w14:paraId="1079CB8E" w14:textId="7AE0DF64" w:rsidR="00303D85" w:rsidRPr="002357A8" w:rsidRDefault="00303D85" w:rsidP="00303D85">
            <w:pPr>
              <w:adjustRightInd w:val="0"/>
              <w:snapToGrid w:val="0"/>
              <w:jc w:val="right"/>
              <w:rPr>
                <w:rFonts w:eastAsia="宋体"/>
                <w:sz w:val="22"/>
                <w:szCs w:val="22"/>
              </w:rPr>
            </w:pPr>
            <w:r w:rsidRPr="002357A8">
              <w:rPr>
                <w:rFonts w:eastAsia="宋体" w:hint="eastAsia"/>
                <w:sz w:val="22"/>
                <w:szCs w:val="22"/>
                <w:lang w:eastAsia="zh-CN"/>
              </w:rPr>
              <w:t>-</w:t>
            </w:r>
          </w:p>
        </w:tc>
        <w:tc>
          <w:tcPr>
            <w:tcW w:w="386" w:type="pct"/>
            <w:shd w:val="clear" w:color="auto" w:fill="auto"/>
            <w:noWrap/>
            <w:vAlign w:val="center"/>
          </w:tcPr>
          <w:p w14:paraId="2B82C454" w14:textId="3D5E5791" w:rsidR="00303D85" w:rsidRPr="002357A8" w:rsidRDefault="00303D85" w:rsidP="00303D85">
            <w:pPr>
              <w:adjustRightInd w:val="0"/>
              <w:snapToGrid w:val="0"/>
              <w:jc w:val="right"/>
              <w:rPr>
                <w:rFonts w:eastAsia="宋体"/>
                <w:sz w:val="22"/>
                <w:szCs w:val="22"/>
              </w:rPr>
            </w:pPr>
            <w:r w:rsidRPr="002357A8">
              <w:rPr>
                <w:rFonts w:eastAsia="宋体" w:hint="eastAsia"/>
                <w:sz w:val="22"/>
                <w:szCs w:val="22"/>
                <w:lang w:eastAsia="zh-CN"/>
              </w:rPr>
              <w:t>-</w:t>
            </w:r>
          </w:p>
        </w:tc>
        <w:tc>
          <w:tcPr>
            <w:tcW w:w="498" w:type="pct"/>
            <w:shd w:val="clear" w:color="auto" w:fill="auto"/>
            <w:noWrap/>
            <w:vAlign w:val="center"/>
          </w:tcPr>
          <w:p w14:paraId="52B297C4" w14:textId="398AF267" w:rsidR="00303D85" w:rsidRPr="002357A8" w:rsidRDefault="00303D85" w:rsidP="00303D85">
            <w:pPr>
              <w:adjustRightInd w:val="0"/>
              <w:snapToGrid w:val="0"/>
              <w:jc w:val="right"/>
              <w:rPr>
                <w:rFonts w:eastAsia="宋体"/>
                <w:sz w:val="22"/>
                <w:szCs w:val="22"/>
              </w:rPr>
            </w:pPr>
            <w:r w:rsidRPr="002357A8">
              <w:rPr>
                <w:rFonts w:eastAsia="宋体" w:hint="eastAsia"/>
                <w:sz w:val="22"/>
                <w:szCs w:val="22"/>
                <w:lang w:eastAsia="zh-CN"/>
              </w:rPr>
              <w:t>-</w:t>
            </w:r>
          </w:p>
        </w:tc>
        <w:tc>
          <w:tcPr>
            <w:tcW w:w="412" w:type="pct"/>
            <w:shd w:val="clear" w:color="auto" w:fill="auto"/>
            <w:noWrap/>
            <w:vAlign w:val="center"/>
          </w:tcPr>
          <w:p w14:paraId="28751E75" w14:textId="060CF11F" w:rsidR="00303D85" w:rsidRPr="002357A8" w:rsidRDefault="00303D85" w:rsidP="00303D85">
            <w:pPr>
              <w:adjustRightInd w:val="0"/>
              <w:snapToGrid w:val="0"/>
              <w:jc w:val="right"/>
              <w:rPr>
                <w:rFonts w:eastAsia="宋体"/>
                <w:sz w:val="22"/>
                <w:szCs w:val="22"/>
              </w:rPr>
            </w:pPr>
            <w:r w:rsidRPr="002357A8">
              <w:rPr>
                <w:rFonts w:eastAsia="宋体" w:hint="eastAsia"/>
                <w:sz w:val="22"/>
                <w:szCs w:val="22"/>
                <w:lang w:eastAsia="zh-CN"/>
              </w:rPr>
              <w:t>-</w:t>
            </w:r>
          </w:p>
        </w:tc>
        <w:tc>
          <w:tcPr>
            <w:tcW w:w="308" w:type="pct"/>
            <w:shd w:val="clear" w:color="auto" w:fill="auto"/>
            <w:noWrap/>
            <w:vAlign w:val="center"/>
          </w:tcPr>
          <w:p w14:paraId="301E49B1" w14:textId="2B77166F" w:rsidR="00303D85" w:rsidRPr="002357A8" w:rsidRDefault="00303D85" w:rsidP="00303D85">
            <w:pPr>
              <w:adjustRightInd w:val="0"/>
              <w:snapToGrid w:val="0"/>
              <w:jc w:val="right"/>
              <w:rPr>
                <w:rFonts w:eastAsia="宋体"/>
                <w:sz w:val="22"/>
                <w:szCs w:val="22"/>
              </w:rPr>
            </w:pPr>
            <w:r w:rsidRPr="002357A8">
              <w:rPr>
                <w:rFonts w:eastAsia="宋体" w:hint="eastAsia"/>
                <w:sz w:val="22"/>
                <w:szCs w:val="22"/>
                <w:lang w:eastAsia="zh-CN"/>
              </w:rPr>
              <w:t>-</w:t>
            </w:r>
          </w:p>
        </w:tc>
        <w:tc>
          <w:tcPr>
            <w:tcW w:w="634" w:type="pct"/>
            <w:shd w:val="clear" w:color="auto" w:fill="auto"/>
            <w:noWrap/>
          </w:tcPr>
          <w:p w14:paraId="14FDE751" w14:textId="2D00B82D" w:rsidR="00303D85" w:rsidRPr="002357A8" w:rsidRDefault="00303D85" w:rsidP="00303D85">
            <w:pPr>
              <w:adjustRightInd w:val="0"/>
              <w:snapToGrid w:val="0"/>
              <w:jc w:val="right"/>
              <w:rPr>
                <w:rFonts w:eastAsia="宋体"/>
                <w:sz w:val="22"/>
                <w:szCs w:val="22"/>
              </w:rPr>
            </w:pPr>
            <w:r w:rsidRPr="002357A8">
              <w:rPr>
                <w:rFonts w:eastAsia="宋体" w:hint="eastAsia"/>
                <w:sz w:val="22"/>
                <w:szCs w:val="22"/>
                <w:lang w:eastAsia="zh-CN"/>
              </w:rPr>
              <w:t>-</w:t>
            </w:r>
          </w:p>
        </w:tc>
        <w:tc>
          <w:tcPr>
            <w:tcW w:w="318" w:type="pct"/>
            <w:shd w:val="clear" w:color="auto" w:fill="auto"/>
            <w:noWrap/>
          </w:tcPr>
          <w:p w14:paraId="6B9FC3FF" w14:textId="7A9BA79D" w:rsidR="00303D85" w:rsidRPr="002357A8" w:rsidRDefault="00303D85" w:rsidP="00303D85">
            <w:pPr>
              <w:adjustRightInd w:val="0"/>
              <w:snapToGrid w:val="0"/>
              <w:jc w:val="right"/>
              <w:rPr>
                <w:rFonts w:eastAsia="宋体"/>
                <w:sz w:val="22"/>
                <w:szCs w:val="22"/>
              </w:rPr>
            </w:pPr>
            <w:r w:rsidRPr="002357A8">
              <w:rPr>
                <w:rFonts w:eastAsia="宋体" w:hint="eastAsia"/>
                <w:sz w:val="22"/>
                <w:szCs w:val="22"/>
                <w:lang w:eastAsia="zh-CN"/>
              </w:rPr>
              <w:t>-</w:t>
            </w:r>
          </w:p>
        </w:tc>
        <w:tc>
          <w:tcPr>
            <w:tcW w:w="447" w:type="pct"/>
            <w:shd w:val="clear" w:color="auto" w:fill="auto"/>
            <w:noWrap/>
          </w:tcPr>
          <w:p w14:paraId="6B2F08F7" w14:textId="289BBA4B" w:rsidR="00303D85" w:rsidRPr="002357A8" w:rsidRDefault="00303D85" w:rsidP="00303D85">
            <w:pPr>
              <w:adjustRightInd w:val="0"/>
              <w:snapToGrid w:val="0"/>
              <w:jc w:val="right"/>
              <w:rPr>
                <w:rFonts w:eastAsia="宋体"/>
                <w:sz w:val="22"/>
                <w:szCs w:val="22"/>
              </w:rPr>
            </w:pPr>
            <w:r w:rsidRPr="002357A8">
              <w:rPr>
                <w:rFonts w:eastAsia="宋体" w:hint="eastAsia"/>
                <w:sz w:val="22"/>
                <w:szCs w:val="22"/>
                <w:lang w:eastAsia="zh-CN"/>
              </w:rPr>
              <w:t>-</w:t>
            </w:r>
          </w:p>
        </w:tc>
      </w:tr>
      <w:tr w:rsidR="00503AEE" w:rsidRPr="002357A8" w14:paraId="31EFF14B" w14:textId="77777777" w:rsidTr="00303D85">
        <w:trPr>
          <w:trHeight w:val="283"/>
        </w:trPr>
        <w:tc>
          <w:tcPr>
            <w:tcW w:w="1611" w:type="pct"/>
            <w:shd w:val="clear" w:color="auto" w:fill="auto"/>
            <w:noWrap/>
            <w:hideMark/>
          </w:tcPr>
          <w:p w14:paraId="418C029B" w14:textId="77777777" w:rsidR="00503AEE" w:rsidRPr="002357A8" w:rsidRDefault="00503AEE" w:rsidP="004173A8">
            <w:pPr>
              <w:adjustRightInd w:val="0"/>
              <w:snapToGrid w:val="0"/>
              <w:jc w:val="left"/>
              <w:rPr>
                <w:bCs/>
                <w:sz w:val="22"/>
                <w:szCs w:val="22"/>
              </w:rPr>
            </w:pPr>
            <w:r w:rsidRPr="002357A8">
              <w:rPr>
                <w:bCs/>
                <w:sz w:val="22"/>
                <w:szCs w:val="22"/>
              </w:rPr>
              <w:t>2. Balance at 1 January 2019</w:t>
            </w:r>
          </w:p>
        </w:tc>
        <w:tc>
          <w:tcPr>
            <w:tcW w:w="386" w:type="pct"/>
            <w:shd w:val="clear" w:color="auto" w:fill="auto"/>
            <w:noWrap/>
            <w:vAlign w:val="center"/>
            <w:hideMark/>
          </w:tcPr>
          <w:p w14:paraId="334CCF46" w14:textId="77777777" w:rsidR="00503AEE" w:rsidRPr="002357A8" w:rsidRDefault="00503AEE" w:rsidP="004173A8">
            <w:pPr>
              <w:adjustRightInd w:val="0"/>
              <w:snapToGrid w:val="0"/>
              <w:jc w:val="right"/>
              <w:rPr>
                <w:rFonts w:eastAsia="宋体"/>
                <w:sz w:val="22"/>
                <w:szCs w:val="22"/>
              </w:rPr>
            </w:pPr>
            <w:r w:rsidRPr="002357A8">
              <w:rPr>
                <w:rFonts w:eastAsia="宋体"/>
                <w:sz w:val="22"/>
                <w:szCs w:val="22"/>
              </w:rPr>
              <w:t>18,984,340</w:t>
            </w:r>
          </w:p>
        </w:tc>
        <w:tc>
          <w:tcPr>
            <w:tcW w:w="386" w:type="pct"/>
            <w:shd w:val="clear" w:color="auto" w:fill="auto"/>
            <w:noWrap/>
            <w:vAlign w:val="center"/>
            <w:hideMark/>
          </w:tcPr>
          <w:p w14:paraId="24B8778A" w14:textId="77777777" w:rsidR="00503AEE" w:rsidRPr="002357A8" w:rsidRDefault="00503AEE" w:rsidP="004173A8">
            <w:pPr>
              <w:adjustRightInd w:val="0"/>
              <w:snapToGrid w:val="0"/>
              <w:jc w:val="right"/>
              <w:rPr>
                <w:rFonts w:eastAsia="宋体"/>
                <w:sz w:val="22"/>
                <w:szCs w:val="22"/>
              </w:rPr>
            </w:pPr>
            <w:r w:rsidRPr="002357A8">
              <w:rPr>
                <w:rFonts w:eastAsia="宋体"/>
                <w:sz w:val="22"/>
                <w:szCs w:val="22"/>
              </w:rPr>
              <w:t>11,710,763</w:t>
            </w:r>
          </w:p>
        </w:tc>
        <w:tc>
          <w:tcPr>
            <w:tcW w:w="498" w:type="pct"/>
            <w:shd w:val="clear" w:color="auto" w:fill="auto"/>
            <w:noWrap/>
            <w:vAlign w:val="center"/>
            <w:hideMark/>
          </w:tcPr>
          <w:p w14:paraId="53CEAB12" w14:textId="77777777" w:rsidR="00503AEE" w:rsidRPr="002357A8" w:rsidRDefault="00503AEE" w:rsidP="004173A8">
            <w:pPr>
              <w:adjustRightInd w:val="0"/>
              <w:snapToGrid w:val="0"/>
              <w:jc w:val="right"/>
              <w:rPr>
                <w:rFonts w:eastAsia="宋体"/>
                <w:sz w:val="22"/>
                <w:szCs w:val="22"/>
              </w:rPr>
            </w:pPr>
            <w:r w:rsidRPr="002357A8">
              <w:rPr>
                <w:rFonts w:eastAsia="宋体"/>
                <w:sz w:val="22"/>
                <w:szCs w:val="22"/>
              </w:rPr>
              <w:t>11,676</w:t>
            </w:r>
          </w:p>
        </w:tc>
        <w:tc>
          <w:tcPr>
            <w:tcW w:w="412" w:type="pct"/>
            <w:shd w:val="clear" w:color="auto" w:fill="auto"/>
            <w:noWrap/>
            <w:vAlign w:val="center"/>
            <w:hideMark/>
          </w:tcPr>
          <w:p w14:paraId="3A85A562" w14:textId="77777777" w:rsidR="00503AEE" w:rsidRPr="002357A8" w:rsidRDefault="00503AEE" w:rsidP="004173A8">
            <w:pPr>
              <w:adjustRightInd w:val="0"/>
              <w:snapToGrid w:val="0"/>
              <w:jc w:val="right"/>
              <w:rPr>
                <w:rFonts w:eastAsia="宋体"/>
                <w:sz w:val="22"/>
                <w:szCs w:val="22"/>
              </w:rPr>
            </w:pPr>
            <w:r w:rsidRPr="002357A8">
              <w:rPr>
                <w:rFonts w:eastAsia="宋体"/>
                <w:sz w:val="22"/>
                <w:szCs w:val="22"/>
              </w:rPr>
              <w:t>300,609</w:t>
            </w:r>
          </w:p>
        </w:tc>
        <w:tc>
          <w:tcPr>
            <w:tcW w:w="308" w:type="pct"/>
            <w:shd w:val="clear" w:color="auto" w:fill="auto"/>
            <w:noWrap/>
            <w:vAlign w:val="center"/>
            <w:hideMark/>
          </w:tcPr>
          <w:p w14:paraId="34268442" w14:textId="77777777" w:rsidR="00503AEE" w:rsidRPr="002357A8" w:rsidRDefault="00503AEE" w:rsidP="004173A8">
            <w:pPr>
              <w:adjustRightInd w:val="0"/>
              <w:snapToGrid w:val="0"/>
              <w:jc w:val="right"/>
              <w:rPr>
                <w:rFonts w:eastAsia="宋体"/>
                <w:sz w:val="22"/>
                <w:szCs w:val="22"/>
              </w:rPr>
            </w:pPr>
            <w:r w:rsidRPr="002357A8">
              <w:rPr>
                <w:rFonts w:eastAsia="宋体"/>
                <w:sz w:val="22"/>
                <w:szCs w:val="22"/>
              </w:rPr>
              <w:t>200,383</w:t>
            </w:r>
          </w:p>
        </w:tc>
        <w:tc>
          <w:tcPr>
            <w:tcW w:w="634" w:type="pct"/>
            <w:shd w:val="clear" w:color="auto" w:fill="auto"/>
            <w:noWrap/>
            <w:vAlign w:val="center"/>
            <w:hideMark/>
          </w:tcPr>
          <w:p w14:paraId="44ACA1C8" w14:textId="77777777" w:rsidR="00503AEE" w:rsidRPr="002357A8" w:rsidRDefault="00503AEE" w:rsidP="004173A8">
            <w:pPr>
              <w:adjustRightInd w:val="0"/>
              <w:snapToGrid w:val="0"/>
              <w:jc w:val="right"/>
              <w:rPr>
                <w:rFonts w:eastAsia="宋体"/>
                <w:sz w:val="22"/>
                <w:szCs w:val="22"/>
              </w:rPr>
            </w:pPr>
            <w:r w:rsidRPr="002357A8">
              <w:rPr>
                <w:rFonts w:eastAsia="宋体"/>
                <w:sz w:val="22"/>
                <w:szCs w:val="22"/>
              </w:rPr>
              <w:t>-25,429,361</w:t>
            </w:r>
          </w:p>
        </w:tc>
        <w:tc>
          <w:tcPr>
            <w:tcW w:w="318" w:type="pct"/>
            <w:shd w:val="clear" w:color="auto" w:fill="auto"/>
            <w:noWrap/>
            <w:vAlign w:val="center"/>
            <w:hideMark/>
          </w:tcPr>
          <w:p w14:paraId="2DC74C46" w14:textId="77777777" w:rsidR="00503AEE" w:rsidRPr="002357A8" w:rsidRDefault="00503AEE" w:rsidP="004173A8">
            <w:pPr>
              <w:adjustRightInd w:val="0"/>
              <w:snapToGrid w:val="0"/>
              <w:jc w:val="right"/>
              <w:rPr>
                <w:rFonts w:eastAsia="宋体"/>
                <w:sz w:val="22"/>
                <w:szCs w:val="22"/>
              </w:rPr>
            </w:pPr>
            <w:r w:rsidRPr="002357A8">
              <w:rPr>
                <w:rFonts w:eastAsia="宋体"/>
                <w:sz w:val="22"/>
                <w:szCs w:val="22"/>
              </w:rPr>
              <w:t>-</w:t>
            </w:r>
          </w:p>
        </w:tc>
        <w:tc>
          <w:tcPr>
            <w:tcW w:w="447" w:type="pct"/>
            <w:shd w:val="clear" w:color="auto" w:fill="auto"/>
            <w:noWrap/>
            <w:vAlign w:val="center"/>
            <w:hideMark/>
          </w:tcPr>
          <w:p w14:paraId="51C5F25E" w14:textId="77777777" w:rsidR="00503AEE" w:rsidRPr="002357A8" w:rsidRDefault="00503AEE" w:rsidP="004173A8">
            <w:pPr>
              <w:adjustRightInd w:val="0"/>
              <w:snapToGrid w:val="0"/>
              <w:jc w:val="right"/>
              <w:rPr>
                <w:rFonts w:eastAsia="宋体"/>
                <w:sz w:val="22"/>
                <w:szCs w:val="22"/>
              </w:rPr>
            </w:pPr>
            <w:r w:rsidRPr="002357A8">
              <w:rPr>
                <w:rFonts w:eastAsia="宋体"/>
                <w:sz w:val="22"/>
                <w:szCs w:val="22"/>
              </w:rPr>
              <w:t>5,778,410</w:t>
            </w:r>
          </w:p>
        </w:tc>
      </w:tr>
      <w:tr w:rsidR="00303D85" w:rsidRPr="002357A8" w14:paraId="6C87FB84" w14:textId="77777777" w:rsidTr="002357A8">
        <w:trPr>
          <w:trHeight w:val="283"/>
        </w:trPr>
        <w:tc>
          <w:tcPr>
            <w:tcW w:w="1611" w:type="pct"/>
            <w:shd w:val="clear" w:color="auto" w:fill="auto"/>
            <w:hideMark/>
          </w:tcPr>
          <w:p w14:paraId="5D08885C" w14:textId="77777777" w:rsidR="00303D85" w:rsidRPr="002357A8" w:rsidRDefault="00303D85" w:rsidP="00303D85">
            <w:pPr>
              <w:adjustRightInd w:val="0"/>
              <w:snapToGrid w:val="0"/>
              <w:jc w:val="left"/>
              <w:rPr>
                <w:bCs/>
                <w:sz w:val="22"/>
                <w:szCs w:val="22"/>
              </w:rPr>
            </w:pPr>
            <w:r w:rsidRPr="002357A8">
              <w:rPr>
                <w:bCs/>
                <w:sz w:val="22"/>
                <w:szCs w:val="22"/>
              </w:rPr>
              <w:t>3Changes in equity for the year (“-” for decreases)</w:t>
            </w:r>
          </w:p>
        </w:tc>
        <w:tc>
          <w:tcPr>
            <w:tcW w:w="386" w:type="pct"/>
            <w:shd w:val="clear" w:color="auto" w:fill="auto"/>
            <w:noWrap/>
            <w:hideMark/>
          </w:tcPr>
          <w:p w14:paraId="2B642184" w14:textId="73DA18E4"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86" w:type="pct"/>
            <w:shd w:val="clear" w:color="auto" w:fill="auto"/>
            <w:noWrap/>
            <w:vAlign w:val="center"/>
            <w:hideMark/>
          </w:tcPr>
          <w:p w14:paraId="3B66949A" w14:textId="77777777" w:rsidR="00303D85" w:rsidRPr="002357A8" w:rsidRDefault="00303D85" w:rsidP="00303D85">
            <w:pPr>
              <w:adjustRightInd w:val="0"/>
              <w:snapToGrid w:val="0"/>
              <w:jc w:val="right"/>
              <w:rPr>
                <w:rFonts w:eastAsia="宋体"/>
                <w:sz w:val="22"/>
                <w:szCs w:val="22"/>
              </w:rPr>
            </w:pPr>
            <w:r w:rsidRPr="002357A8">
              <w:rPr>
                <w:rFonts w:eastAsia="宋体"/>
                <w:sz w:val="22"/>
                <w:szCs w:val="22"/>
              </w:rPr>
              <w:t>3,818</w:t>
            </w:r>
          </w:p>
        </w:tc>
        <w:tc>
          <w:tcPr>
            <w:tcW w:w="498" w:type="pct"/>
            <w:shd w:val="clear" w:color="auto" w:fill="auto"/>
            <w:noWrap/>
            <w:vAlign w:val="center"/>
            <w:hideMark/>
          </w:tcPr>
          <w:p w14:paraId="695FB501" w14:textId="77777777" w:rsidR="00303D85" w:rsidRPr="002357A8" w:rsidRDefault="00303D85" w:rsidP="00303D85">
            <w:pPr>
              <w:adjustRightInd w:val="0"/>
              <w:snapToGrid w:val="0"/>
              <w:jc w:val="right"/>
              <w:rPr>
                <w:rFonts w:eastAsia="宋体"/>
                <w:sz w:val="22"/>
                <w:szCs w:val="22"/>
              </w:rPr>
            </w:pPr>
            <w:r w:rsidRPr="002357A8">
              <w:rPr>
                <w:rFonts w:eastAsia="宋体"/>
                <w:sz w:val="22"/>
                <w:szCs w:val="22"/>
              </w:rPr>
              <w:t>-5,229</w:t>
            </w:r>
          </w:p>
        </w:tc>
        <w:tc>
          <w:tcPr>
            <w:tcW w:w="412" w:type="pct"/>
            <w:shd w:val="clear" w:color="auto" w:fill="auto"/>
            <w:noWrap/>
            <w:vAlign w:val="center"/>
            <w:hideMark/>
          </w:tcPr>
          <w:p w14:paraId="17AFD822" w14:textId="77777777" w:rsidR="00303D85" w:rsidRPr="002357A8" w:rsidRDefault="00303D85" w:rsidP="00303D85">
            <w:pPr>
              <w:adjustRightInd w:val="0"/>
              <w:snapToGrid w:val="0"/>
              <w:jc w:val="right"/>
              <w:rPr>
                <w:rFonts w:eastAsia="宋体"/>
                <w:sz w:val="22"/>
                <w:szCs w:val="22"/>
              </w:rPr>
            </w:pPr>
            <w:r w:rsidRPr="002357A8">
              <w:rPr>
                <w:rFonts w:eastAsia="宋体"/>
                <w:sz w:val="22"/>
                <w:szCs w:val="22"/>
              </w:rPr>
              <w:t>72,629</w:t>
            </w:r>
          </w:p>
        </w:tc>
        <w:tc>
          <w:tcPr>
            <w:tcW w:w="308" w:type="pct"/>
            <w:shd w:val="clear" w:color="auto" w:fill="auto"/>
            <w:noWrap/>
            <w:vAlign w:val="center"/>
            <w:hideMark/>
          </w:tcPr>
          <w:p w14:paraId="500351FD" w14:textId="77777777"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634" w:type="pct"/>
            <w:shd w:val="clear" w:color="auto" w:fill="auto"/>
            <w:noWrap/>
            <w:vAlign w:val="center"/>
            <w:hideMark/>
          </w:tcPr>
          <w:p w14:paraId="2A6D353F" w14:textId="77777777" w:rsidR="00303D85" w:rsidRPr="002357A8" w:rsidRDefault="00303D85" w:rsidP="00303D85">
            <w:pPr>
              <w:adjustRightInd w:val="0"/>
              <w:snapToGrid w:val="0"/>
              <w:jc w:val="right"/>
              <w:rPr>
                <w:rFonts w:eastAsia="宋体"/>
                <w:sz w:val="22"/>
                <w:szCs w:val="22"/>
              </w:rPr>
            </w:pPr>
            <w:r w:rsidRPr="002357A8">
              <w:rPr>
                <w:rFonts w:eastAsia="宋体"/>
                <w:sz w:val="22"/>
                <w:szCs w:val="22"/>
              </w:rPr>
              <w:t>914,244</w:t>
            </w:r>
          </w:p>
        </w:tc>
        <w:tc>
          <w:tcPr>
            <w:tcW w:w="318" w:type="pct"/>
            <w:shd w:val="clear" w:color="auto" w:fill="auto"/>
            <w:noWrap/>
            <w:hideMark/>
          </w:tcPr>
          <w:p w14:paraId="3AA07FAA" w14:textId="5A6961FA"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47" w:type="pct"/>
            <w:shd w:val="clear" w:color="auto" w:fill="auto"/>
            <w:noWrap/>
            <w:vAlign w:val="center"/>
            <w:hideMark/>
          </w:tcPr>
          <w:p w14:paraId="3A4E6510" w14:textId="77777777" w:rsidR="00303D85" w:rsidRPr="002357A8" w:rsidRDefault="00303D85" w:rsidP="00303D85">
            <w:pPr>
              <w:adjustRightInd w:val="0"/>
              <w:snapToGrid w:val="0"/>
              <w:jc w:val="right"/>
              <w:rPr>
                <w:rFonts w:eastAsia="宋体"/>
                <w:sz w:val="22"/>
                <w:szCs w:val="22"/>
              </w:rPr>
            </w:pPr>
            <w:r w:rsidRPr="002357A8">
              <w:rPr>
                <w:rFonts w:eastAsia="宋体"/>
                <w:sz w:val="22"/>
                <w:szCs w:val="22"/>
              </w:rPr>
              <w:t>985,462</w:t>
            </w:r>
          </w:p>
        </w:tc>
      </w:tr>
      <w:tr w:rsidR="00303D85" w:rsidRPr="002357A8" w14:paraId="7A6DD405" w14:textId="77777777" w:rsidTr="002357A8">
        <w:trPr>
          <w:trHeight w:val="283"/>
        </w:trPr>
        <w:tc>
          <w:tcPr>
            <w:tcW w:w="1611" w:type="pct"/>
            <w:shd w:val="clear" w:color="auto" w:fill="auto"/>
            <w:noWrap/>
            <w:hideMark/>
          </w:tcPr>
          <w:p w14:paraId="37C8D597" w14:textId="77777777" w:rsidR="00303D85" w:rsidRPr="002357A8" w:rsidRDefault="00303D85" w:rsidP="00303D85">
            <w:pPr>
              <w:adjustRightInd w:val="0"/>
              <w:snapToGrid w:val="0"/>
              <w:jc w:val="left"/>
              <w:rPr>
                <w:bCs/>
                <w:sz w:val="22"/>
                <w:szCs w:val="22"/>
              </w:rPr>
            </w:pPr>
            <w:r w:rsidRPr="002357A8">
              <w:rPr>
                <w:bCs/>
                <w:sz w:val="22"/>
                <w:szCs w:val="22"/>
              </w:rPr>
              <w:t>(1) Total comprehensive income</w:t>
            </w:r>
          </w:p>
        </w:tc>
        <w:tc>
          <w:tcPr>
            <w:tcW w:w="386" w:type="pct"/>
            <w:shd w:val="clear" w:color="auto" w:fill="auto"/>
            <w:noWrap/>
            <w:hideMark/>
          </w:tcPr>
          <w:p w14:paraId="2EB6C538" w14:textId="10F9E488"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86" w:type="pct"/>
            <w:shd w:val="clear" w:color="auto" w:fill="auto"/>
            <w:noWrap/>
            <w:vAlign w:val="center"/>
            <w:hideMark/>
          </w:tcPr>
          <w:p w14:paraId="34B8B422" w14:textId="36AC5F83"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98" w:type="pct"/>
            <w:shd w:val="clear" w:color="auto" w:fill="auto"/>
            <w:noWrap/>
            <w:vAlign w:val="center"/>
            <w:hideMark/>
          </w:tcPr>
          <w:p w14:paraId="2CE35E6F" w14:textId="77777777" w:rsidR="00303D85" w:rsidRPr="002357A8" w:rsidRDefault="00303D85" w:rsidP="00303D85">
            <w:pPr>
              <w:adjustRightInd w:val="0"/>
              <w:snapToGrid w:val="0"/>
              <w:jc w:val="right"/>
              <w:rPr>
                <w:rFonts w:eastAsia="宋体"/>
                <w:sz w:val="22"/>
                <w:szCs w:val="22"/>
              </w:rPr>
            </w:pPr>
            <w:r w:rsidRPr="002357A8">
              <w:rPr>
                <w:rFonts w:eastAsia="宋体"/>
                <w:sz w:val="22"/>
                <w:szCs w:val="22"/>
              </w:rPr>
              <w:t>-5,229</w:t>
            </w:r>
          </w:p>
        </w:tc>
        <w:tc>
          <w:tcPr>
            <w:tcW w:w="412" w:type="pct"/>
            <w:shd w:val="clear" w:color="auto" w:fill="auto"/>
            <w:noWrap/>
            <w:hideMark/>
          </w:tcPr>
          <w:p w14:paraId="29AA9940" w14:textId="08ED47EA"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08" w:type="pct"/>
            <w:shd w:val="clear" w:color="auto" w:fill="auto"/>
            <w:noWrap/>
            <w:hideMark/>
          </w:tcPr>
          <w:p w14:paraId="10C5E653" w14:textId="2E7A13E3"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634" w:type="pct"/>
            <w:shd w:val="clear" w:color="auto" w:fill="auto"/>
            <w:noWrap/>
            <w:vAlign w:val="center"/>
            <w:hideMark/>
          </w:tcPr>
          <w:p w14:paraId="1321A8DD" w14:textId="77777777" w:rsidR="00303D85" w:rsidRPr="002357A8" w:rsidRDefault="00303D85" w:rsidP="00303D85">
            <w:pPr>
              <w:adjustRightInd w:val="0"/>
              <w:snapToGrid w:val="0"/>
              <w:jc w:val="right"/>
              <w:rPr>
                <w:rFonts w:eastAsia="宋体"/>
                <w:sz w:val="22"/>
                <w:szCs w:val="22"/>
              </w:rPr>
            </w:pPr>
            <w:r w:rsidRPr="002357A8">
              <w:rPr>
                <w:rFonts w:eastAsia="宋体"/>
                <w:sz w:val="22"/>
                <w:szCs w:val="22"/>
              </w:rPr>
              <w:t>914,244</w:t>
            </w:r>
          </w:p>
        </w:tc>
        <w:tc>
          <w:tcPr>
            <w:tcW w:w="318" w:type="pct"/>
            <w:shd w:val="clear" w:color="auto" w:fill="auto"/>
            <w:noWrap/>
            <w:hideMark/>
          </w:tcPr>
          <w:p w14:paraId="0D57EE4B" w14:textId="17E09EF8"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47" w:type="pct"/>
            <w:shd w:val="clear" w:color="auto" w:fill="auto"/>
            <w:noWrap/>
            <w:vAlign w:val="center"/>
            <w:hideMark/>
          </w:tcPr>
          <w:p w14:paraId="015D7C15" w14:textId="77777777" w:rsidR="00303D85" w:rsidRPr="002357A8" w:rsidRDefault="00303D85" w:rsidP="00303D85">
            <w:pPr>
              <w:adjustRightInd w:val="0"/>
              <w:snapToGrid w:val="0"/>
              <w:jc w:val="right"/>
              <w:rPr>
                <w:rFonts w:eastAsia="宋体"/>
                <w:sz w:val="22"/>
                <w:szCs w:val="22"/>
              </w:rPr>
            </w:pPr>
            <w:r w:rsidRPr="002357A8">
              <w:rPr>
                <w:rFonts w:eastAsia="宋体"/>
                <w:sz w:val="22"/>
                <w:szCs w:val="22"/>
              </w:rPr>
              <w:t>909,015</w:t>
            </w:r>
          </w:p>
        </w:tc>
      </w:tr>
      <w:tr w:rsidR="00303D85" w:rsidRPr="002357A8" w14:paraId="7AAA2B93" w14:textId="77777777" w:rsidTr="002357A8">
        <w:trPr>
          <w:trHeight w:val="283"/>
        </w:trPr>
        <w:tc>
          <w:tcPr>
            <w:tcW w:w="1611" w:type="pct"/>
            <w:shd w:val="clear" w:color="auto" w:fill="auto"/>
            <w:noWrap/>
            <w:hideMark/>
          </w:tcPr>
          <w:p w14:paraId="626BABF7" w14:textId="77777777" w:rsidR="00303D85" w:rsidRPr="002357A8" w:rsidRDefault="00303D85" w:rsidP="00303D85">
            <w:pPr>
              <w:adjustRightInd w:val="0"/>
              <w:snapToGrid w:val="0"/>
              <w:jc w:val="left"/>
              <w:rPr>
                <w:bCs/>
                <w:sz w:val="22"/>
                <w:szCs w:val="22"/>
              </w:rPr>
            </w:pPr>
            <w:r w:rsidRPr="002357A8">
              <w:rPr>
                <w:bCs/>
                <w:sz w:val="22"/>
                <w:szCs w:val="22"/>
              </w:rPr>
              <w:t>(2) Increase or decrease of capital</w:t>
            </w:r>
          </w:p>
        </w:tc>
        <w:tc>
          <w:tcPr>
            <w:tcW w:w="386" w:type="pct"/>
            <w:shd w:val="clear" w:color="auto" w:fill="auto"/>
            <w:noWrap/>
            <w:hideMark/>
          </w:tcPr>
          <w:p w14:paraId="57B11A8A" w14:textId="5DC0F911"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86" w:type="pct"/>
            <w:shd w:val="clear" w:color="auto" w:fill="auto"/>
            <w:noWrap/>
            <w:vAlign w:val="center"/>
            <w:hideMark/>
          </w:tcPr>
          <w:p w14:paraId="40540AFB" w14:textId="77777777" w:rsidR="00303D85" w:rsidRPr="002357A8" w:rsidRDefault="00303D85" w:rsidP="00303D85">
            <w:pPr>
              <w:adjustRightInd w:val="0"/>
              <w:snapToGrid w:val="0"/>
              <w:jc w:val="right"/>
              <w:rPr>
                <w:rFonts w:eastAsia="宋体"/>
                <w:sz w:val="22"/>
                <w:szCs w:val="22"/>
              </w:rPr>
            </w:pPr>
            <w:r w:rsidRPr="002357A8">
              <w:rPr>
                <w:rFonts w:eastAsia="宋体"/>
                <w:sz w:val="22"/>
                <w:szCs w:val="22"/>
              </w:rPr>
              <w:t>3,818</w:t>
            </w:r>
          </w:p>
        </w:tc>
        <w:tc>
          <w:tcPr>
            <w:tcW w:w="498" w:type="pct"/>
            <w:shd w:val="clear" w:color="auto" w:fill="auto"/>
            <w:noWrap/>
            <w:hideMark/>
          </w:tcPr>
          <w:p w14:paraId="733619C5" w14:textId="6C0D44DE"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12" w:type="pct"/>
            <w:shd w:val="clear" w:color="auto" w:fill="auto"/>
            <w:noWrap/>
            <w:hideMark/>
          </w:tcPr>
          <w:p w14:paraId="7D878B8E" w14:textId="5417F64D"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08" w:type="pct"/>
            <w:shd w:val="clear" w:color="auto" w:fill="auto"/>
            <w:noWrap/>
            <w:hideMark/>
          </w:tcPr>
          <w:p w14:paraId="5401C37E" w14:textId="3650D957"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634" w:type="pct"/>
            <w:shd w:val="clear" w:color="auto" w:fill="auto"/>
            <w:noWrap/>
            <w:hideMark/>
          </w:tcPr>
          <w:p w14:paraId="62B58AD1" w14:textId="56AEB1A0"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18" w:type="pct"/>
            <w:shd w:val="clear" w:color="auto" w:fill="auto"/>
            <w:noWrap/>
            <w:hideMark/>
          </w:tcPr>
          <w:p w14:paraId="699B7028" w14:textId="1F3F6032"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47" w:type="pct"/>
            <w:shd w:val="clear" w:color="auto" w:fill="auto"/>
            <w:noWrap/>
            <w:vAlign w:val="center"/>
            <w:hideMark/>
          </w:tcPr>
          <w:p w14:paraId="0B2A8E85" w14:textId="77777777" w:rsidR="00303D85" w:rsidRPr="002357A8" w:rsidRDefault="00303D85" w:rsidP="00303D85">
            <w:pPr>
              <w:adjustRightInd w:val="0"/>
              <w:snapToGrid w:val="0"/>
              <w:jc w:val="right"/>
              <w:rPr>
                <w:rFonts w:eastAsia="宋体"/>
                <w:sz w:val="22"/>
                <w:szCs w:val="22"/>
              </w:rPr>
            </w:pPr>
            <w:r w:rsidRPr="002357A8">
              <w:rPr>
                <w:rFonts w:eastAsia="宋体"/>
                <w:sz w:val="22"/>
                <w:szCs w:val="22"/>
              </w:rPr>
              <w:t>3,818</w:t>
            </w:r>
          </w:p>
        </w:tc>
      </w:tr>
      <w:tr w:rsidR="00303D85" w:rsidRPr="002357A8" w14:paraId="6AACC4E4" w14:textId="77777777" w:rsidTr="002357A8">
        <w:trPr>
          <w:trHeight w:val="283"/>
        </w:trPr>
        <w:tc>
          <w:tcPr>
            <w:tcW w:w="1611" w:type="pct"/>
            <w:shd w:val="clear" w:color="auto" w:fill="auto"/>
            <w:noWrap/>
            <w:vAlign w:val="center"/>
            <w:hideMark/>
          </w:tcPr>
          <w:p w14:paraId="6D56AD7F" w14:textId="77777777" w:rsidR="00303D85" w:rsidRPr="002357A8" w:rsidRDefault="00303D85" w:rsidP="00303D85">
            <w:pPr>
              <w:adjustRightInd w:val="0"/>
              <w:snapToGrid w:val="0"/>
              <w:jc w:val="left"/>
              <w:rPr>
                <w:bCs/>
                <w:sz w:val="22"/>
                <w:szCs w:val="22"/>
              </w:rPr>
            </w:pPr>
            <w:r w:rsidRPr="002357A8">
              <w:rPr>
                <w:rFonts w:hint="eastAsia"/>
                <w:bCs/>
                <w:sz w:val="22"/>
                <w:szCs w:val="22"/>
              </w:rPr>
              <w:t>a</w:t>
            </w:r>
            <w:r w:rsidRPr="002357A8">
              <w:rPr>
                <w:bCs/>
                <w:sz w:val="22"/>
                <w:szCs w:val="22"/>
              </w:rPr>
              <w:t>.Original stock</w:t>
            </w:r>
            <w:r w:rsidRPr="002357A8">
              <w:rPr>
                <w:rFonts w:hint="eastAsia"/>
                <w:bCs/>
                <w:sz w:val="22"/>
                <w:szCs w:val="22"/>
              </w:rPr>
              <w:t xml:space="preserve"> </w:t>
            </w:r>
            <w:r w:rsidRPr="002357A8">
              <w:rPr>
                <w:bCs/>
                <w:sz w:val="22"/>
                <w:szCs w:val="22"/>
              </w:rPr>
              <w:t>of surplus reserve</w:t>
            </w:r>
          </w:p>
        </w:tc>
        <w:tc>
          <w:tcPr>
            <w:tcW w:w="386" w:type="pct"/>
            <w:shd w:val="clear" w:color="auto" w:fill="auto"/>
            <w:noWrap/>
            <w:hideMark/>
          </w:tcPr>
          <w:p w14:paraId="314ACE29" w14:textId="4F1FDBD7"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86" w:type="pct"/>
            <w:shd w:val="clear" w:color="auto" w:fill="auto"/>
            <w:noWrap/>
            <w:vAlign w:val="center"/>
          </w:tcPr>
          <w:p w14:paraId="1DD3B976" w14:textId="0DD8F30B"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98" w:type="pct"/>
            <w:shd w:val="clear" w:color="auto" w:fill="auto"/>
            <w:noWrap/>
            <w:hideMark/>
          </w:tcPr>
          <w:p w14:paraId="5E7EB10B" w14:textId="5242D4F2"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12" w:type="pct"/>
            <w:shd w:val="clear" w:color="auto" w:fill="auto"/>
            <w:noWrap/>
            <w:hideMark/>
          </w:tcPr>
          <w:p w14:paraId="3D5AD048" w14:textId="6CC7B6CD"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08" w:type="pct"/>
            <w:shd w:val="clear" w:color="auto" w:fill="auto"/>
            <w:noWrap/>
            <w:hideMark/>
          </w:tcPr>
          <w:p w14:paraId="5FF53977" w14:textId="26511424"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634" w:type="pct"/>
            <w:shd w:val="clear" w:color="auto" w:fill="auto"/>
            <w:noWrap/>
            <w:hideMark/>
          </w:tcPr>
          <w:p w14:paraId="5DAA65DE" w14:textId="75C2CBAE"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18" w:type="pct"/>
            <w:shd w:val="clear" w:color="auto" w:fill="auto"/>
            <w:noWrap/>
            <w:hideMark/>
          </w:tcPr>
          <w:p w14:paraId="6D12D51B" w14:textId="5D5A184F"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47" w:type="pct"/>
            <w:shd w:val="clear" w:color="auto" w:fill="auto"/>
            <w:noWrap/>
            <w:vAlign w:val="center"/>
            <w:hideMark/>
          </w:tcPr>
          <w:p w14:paraId="06865663" w14:textId="205A9C9A"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r>
      <w:tr w:rsidR="00303D85" w:rsidRPr="002357A8" w14:paraId="0CA12A31" w14:textId="77777777" w:rsidTr="002357A8">
        <w:trPr>
          <w:trHeight w:val="283"/>
        </w:trPr>
        <w:tc>
          <w:tcPr>
            <w:tcW w:w="1611" w:type="pct"/>
            <w:shd w:val="clear" w:color="auto" w:fill="auto"/>
            <w:noWrap/>
            <w:vAlign w:val="center"/>
            <w:hideMark/>
          </w:tcPr>
          <w:p w14:paraId="010A5020" w14:textId="77777777" w:rsidR="00303D85" w:rsidRPr="002357A8" w:rsidRDefault="00303D85" w:rsidP="00303D85">
            <w:pPr>
              <w:adjustRightInd w:val="0"/>
              <w:snapToGrid w:val="0"/>
              <w:jc w:val="left"/>
              <w:rPr>
                <w:bCs/>
                <w:sz w:val="22"/>
                <w:szCs w:val="22"/>
              </w:rPr>
            </w:pPr>
            <w:r w:rsidRPr="002357A8">
              <w:rPr>
                <w:bCs/>
                <w:sz w:val="22"/>
                <w:szCs w:val="22"/>
              </w:rPr>
              <w:t>b.Share payments recognised in equity</w:t>
            </w:r>
          </w:p>
        </w:tc>
        <w:tc>
          <w:tcPr>
            <w:tcW w:w="386" w:type="pct"/>
            <w:shd w:val="clear" w:color="auto" w:fill="auto"/>
            <w:noWrap/>
            <w:hideMark/>
          </w:tcPr>
          <w:p w14:paraId="03B08151" w14:textId="144198B5"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86" w:type="pct"/>
            <w:shd w:val="clear" w:color="auto" w:fill="auto"/>
            <w:noWrap/>
            <w:vAlign w:val="center"/>
            <w:hideMark/>
          </w:tcPr>
          <w:p w14:paraId="255DC1EB" w14:textId="77777777" w:rsidR="00303D85" w:rsidRPr="002357A8" w:rsidRDefault="00303D85" w:rsidP="00303D85">
            <w:pPr>
              <w:adjustRightInd w:val="0"/>
              <w:snapToGrid w:val="0"/>
              <w:jc w:val="right"/>
              <w:rPr>
                <w:rFonts w:eastAsia="宋体"/>
                <w:sz w:val="22"/>
                <w:szCs w:val="22"/>
              </w:rPr>
            </w:pPr>
            <w:r w:rsidRPr="002357A8">
              <w:rPr>
                <w:rFonts w:eastAsia="宋体"/>
                <w:sz w:val="22"/>
                <w:szCs w:val="22"/>
              </w:rPr>
              <w:t>3,818</w:t>
            </w:r>
          </w:p>
        </w:tc>
        <w:tc>
          <w:tcPr>
            <w:tcW w:w="498" w:type="pct"/>
            <w:shd w:val="clear" w:color="auto" w:fill="auto"/>
            <w:noWrap/>
            <w:hideMark/>
          </w:tcPr>
          <w:p w14:paraId="18E509E8" w14:textId="68F01E61"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12" w:type="pct"/>
            <w:shd w:val="clear" w:color="auto" w:fill="auto"/>
            <w:noWrap/>
            <w:hideMark/>
          </w:tcPr>
          <w:p w14:paraId="25B9BFF2" w14:textId="44BCD4BA"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08" w:type="pct"/>
            <w:shd w:val="clear" w:color="auto" w:fill="auto"/>
            <w:noWrap/>
            <w:hideMark/>
          </w:tcPr>
          <w:p w14:paraId="62055AA6" w14:textId="0F7E82D8"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634" w:type="pct"/>
            <w:shd w:val="clear" w:color="auto" w:fill="auto"/>
            <w:noWrap/>
            <w:hideMark/>
          </w:tcPr>
          <w:p w14:paraId="02738F8D" w14:textId="4D0CD0EA"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18" w:type="pct"/>
            <w:shd w:val="clear" w:color="auto" w:fill="auto"/>
            <w:noWrap/>
            <w:hideMark/>
          </w:tcPr>
          <w:p w14:paraId="2656CBF9" w14:textId="646366BD"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47" w:type="pct"/>
            <w:shd w:val="clear" w:color="auto" w:fill="auto"/>
            <w:noWrap/>
            <w:vAlign w:val="center"/>
            <w:hideMark/>
          </w:tcPr>
          <w:p w14:paraId="6ADBC854" w14:textId="77777777" w:rsidR="00303D85" w:rsidRPr="002357A8" w:rsidRDefault="00303D85" w:rsidP="00303D85">
            <w:pPr>
              <w:adjustRightInd w:val="0"/>
              <w:snapToGrid w:val="0"/>
              <w:jc w:val="right"/>
              <w:rPr>
                <w:rFonts w:eastAsia="宋体"/>
                <w:sz w:val="22"/>
                <w:szCs w:val="22"/>
              </w:rPr>
            </w:pPr>
            <w:r w:rsidRPr="002357A8">
              <w:rPr>
                <w:rFonts w:eastAsia="宋体"/>
                <w:sz w:val="22"/>
                <w:szCs w:val="22"/>
              </w:rPr>
              <w:t>3,818</w:t>
            </w:r>
          </w:p>
        </w:tc>
      </w:tr>
      <w:tr w:rsidR="00303D85" w:rsidRPr="002357A8" w14:paraId="0D75351A" w14:textId="77777777" w:rsidTr="002357A8">
        <w:trPr>
          <w:trHeight w:val="283"/>
        </w:trPr>
        <w:tc>
          <w:tcPr>
            <w:tcW w:w="1611" w:type="pct"/>
            <w:shd w:val="clear" w:color="auto" w:fill="auto"/>
            <w:noWrap/>
            <w:vAlign w:val="center"/>
            <w:hideMark/>
          </w:tcPr>
          <w:p w14:paraId="1DDC4E07" w14:textId="77777777" w:rsidR="00303D85" w:rsidRPr="002357A8" w:rsidRDefault="00303D85" w:rsidP="00303D85">
            <w:pPr>
              <w:adjustRightInd w:val="0"/>
              <w:snapToGrid w:val="0"/>
              <w:jc w:val="left"/>
              <w:rPr>
                <w:bCs/>
                <w:sz w:val="22"/>
                <w:szCs w:val="22"/>
              </w:rPr>
            </w:pPr>
            <w:r w:rsidRPr="002357A8">
              <w:rPr>
                <w:bCs/>
                <w:sz w:val="22"/>
                <w:szCs w:val="22"/>
              </w:rPr>
              <w:t>c</w:t>
            </w:r>
            <w:r w:rsidRPr="002357A8">
              <w:rPr>
                <w:rFonts w:hint="eastAsia"/>
                <w:bCs/>
                <w:sz w:val="22"/>
                <w:szCs w:val="22"/>
              </w:rPr>
              <w:t>.Others</w:t>
            </w:r>
          </w:p>
        </w:tc>
        <w:tc>
          <w:tcPr>
            <w:tcW w:w="386" w:type="pct"/>
            <w:shd w:val="clear" w:color="auto" w:fill="auto"/>
            <w:noWrap/>
            <w:hideMark/>
          </w:tcPr>
          <w:p w14:paraId="27AA2D2C" w14:textId="338C03D0"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86" w:type="pct"/>
            <w:shd w:val="clear" w:color="auto" w:fill="auto"/>
            <w:noWrap/>
          </w:tcPr>
          <w:p w14:paraId="4693C787" w14:textId="3C776BD3"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98" w:type="pct"/>
            <w:shd w:val="clear" w:color="auto" w:fill="auto"/>
            <w:noWrap/>
            <w:hideMark/>
          </w:tcPr>
          <w:p w14:paraId="2E5A5804" w14:textId="5ECA609A"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12" w:type="pct"/>
            <w:shd w:val="clear" w:color="auto" w:fill="auto"/>
            <w:noWrap/>
            <w:hideMark/>
          </w:tcPr>
          <w:p w14:paraId="5AEF605A" w14:textId="1B39BFF6"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08" w:type="pct"/>
            <w:shd w:val="clear" w:color="auto" w:fill="auto"/>
            <w:noWrap/>
            <w:hideMark/>
          </w:tcPr>
          <w:p w14:paraId="2C5040CD" w14:textId="036E632D"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634" w:type="pct"/>
            <w:shd w:val="clear" w:color="auto" w:fill="auto"/>
            <w:noWrap/>
            <w:hideMark/>
          </w:tcPr>
          <w:p w14:paraId="1DD2C5BA" w14:textId="7FB780D6"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18" w:type="pct"/>
            <w:shd w:val="clear" w:color="auto" w:fill="auto"/>
            <w:noWrap/>
            <w:hideMark/>
          </w:tcPr>
          <w:p w14:paraId="39F82E76" w14:textId="54694AE8"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47" w:type="pct"/>
            <w:shd w:val="clear" w:color="auto" w:fill="auto"/>
            <w:noWrap/>
            <w:vAlign w:val="center"/>
            <w:hideMark/>
          </w:tcPr>
          <w:p w14:paraId="011B400F" w14:textId="4F368D7F"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r>
      <w:tr w:rsidR="00303D85" w:rsidRPr="002357A8" w14:paraId="6FC40D98" w14:textId="77777777" w:rsidTr="002357A8">
        <w:trPr>
          <w:trHeight w:val="283"/>
        </w:trPr>
        <w:tc>
          <w:tcPr>
            <w:tcW w:w="1611" w:type="pct"/>
            <w:shd w:val="clear" w:color="auto" w:fill="auto"/>
            <w:noWrap/>
            <w:hideMark/>
          </w:tcPr>
          <w:p w14:paraId="6482DC05" w14:textId="77777777" w:rsidR="00303D85" w:rsidRPr="002357A8" w:rsidRDefault="00303D85" w:rsidP="00303D85">
            <w:pPr>
              <w:adjustRightInd w:val="0"/>
              <w:snapToGrid w:val="0"/>
              <w:jc w:val="left"/>
              <w:rPr>
                <w:bCs/>
                <w:sz w:val="22"/>
                <w:szCs w:val="22"/>
              </w:rPr>
            </w:pPr>
            <w:r w:rsidRPr="002357A8">
              <w:rPr>
                <w:bCs/>
                <w:sz w:val="22"/>
                <w:szCs w:val="22"/>
              </w:rPr>
              <w:t>(3) Appropriation of profits</w:t>
            </w:r>
          </w:p>
        </w:tc>
        <w:tc>
          <w:tcPr>
            <w:tcW w:w="386" w:type="pct"/>
            <w:shd w:val="clear" w:color="auto" w:fill="auto"/>
            <w:noWrap/>
            <w:hideMark/>
          </w:tcPr>
          <w:p w14:paraId="0B3F8C4A" w14:textId="06E12ADC"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86" w:type="pct"/>
            <w:shd w:val="clear" w:color="auto" w:fill="auto"/>
            <w:noWrap/>
            <w:hideMark/>
          </w:tcPr>
          <w:p w14:paraId="1FF5B439" w14:textId="0735E456"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98" w:type="pct"/>
            <w:shd w:val="clear" w:color="auto" w:fill="auto"/>
            <w:noWrap/>
            <w:hideMark/>
          </w:tcPr>
          <w:p w14:paraId="300FB12B" w14:textId="39856360"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12" w:type="pct"/>
            <w:shd w:val="clear" w:color="auto" w:fill="auto"/>
            <w:noWrap/>
            <w:hideMark/>
          </w:tcPr>
          <w:p w14:paraId="650C9CE1" w14:textId="4D423330"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08" w:type="pct"/>
            <w:shd w:val="clear" w:color="auto" w:fill="auto"/>
            <w:noWrap/>
            <w:hideMark/>
          </w:tcPr>
          <w:p w14:paraId="2FEB50E9" w14:textId="7FB2A60E"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634" w:type="pct"/>
            <w:shd w:val="clear" w:color="auto" w:fill="auto"/>
            <w:noWrap/>
            <w:hideMark/>
          </w:tcPr>
          <w:p w14:paraId="718BC712" w14:textId="03995D54"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18" w:type="pct"/>
            <w:shd w:val="clear" w:color="auto" w:fill="auto"/>
            <w:noWrap/>
            <w:hideMark/>
          </w:tcPr>
          <w:p w14:paraId="1A60E1DF" w14:textId="2D9E04E8"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47" w:type="pct"/>
            <w:shd w:val="clear" w:color="auto" w:fill="auto"/>
            <w:noWrap/>
            <w:vAlign w:val="center"/>
            <w:hideMark/>
          </w:tcPr>
          <w:p w14:paraId="11C5E3E2" w14:textId="77777777"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r>
      <w:tr w:rsidR="00303D85" w:rsidRPr="002357A8" w14:paraId="06DF5CA0" w14:textId="77777777" w:rsidTr="002357A8">
        <w:trPr>
          <w:trHeight w:val="283"/>
        </w:trPr>
        <w:tc>
          <w:tcPr>
            <w:tcW w:w="1611" w:type="pct"/>
            <w:shd w:val="clear" w:color="auto" w:fill="auto"/>
            <w:noWrap/>
            <w:hideMark/>
          </w:tcPr>
          <w:p w14:paraId="4F4A7EC6" w14:textId="77777777" w:rsidR="00303D85" w:rsidRPr="002357A8" w:rsidRDefault="00303D85" w:rsidP="00303D85">
            <w:pPr>
              <w:adjustRightInd w:val="0"/>
              <w:snapToGrid w:val="0"/>
              <w:jc w:val="left"/>
              <w:rPr>
                <w:bCs/>
                <w:sz w:val="22"/>
                <w:szCs w:val="22"/>
              </w:rPr>
            </w:pPr>
            <w:r w:rsidRPr="002357A8">
              <w:rPr>
                <w:bCs/>
                <w:sz w:val="22"/>
                <w:szCs w:val="22"/>
              </w:rPr>
              <w:t>a.Appropriation for surplus reserve</w:t>
            </w:r>
          </w:p>
        </w:tc>
        <w:tc>
          <w:tcPr>
            <w:tcW w:w="386" w:type="pct"/>
            <w:shd w:val="clear" w:color="auto" w:fill="auto"/>
            <w:noWrap/>
            <w:hideMark/>
          </w:tcPr>
          <w:p w14:paraId="77EE43D3" w14:textId="7FCD87AD"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86" w:type="pct"/>
            <w:shd w:val="clear" w:color="auto" w:fill="auto"/>
            <w:noWrap/>
            <w:hideMark/>
          </w:tcPr>
          <w:p w14:paraId="0AACE3F3" w14:textId="19F86C73"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98" w:type="pct"/>
            <w:shd w:val="clear" w:color="auto" w:fill="auto"/>
            <w:noWrap/>
            <w:hideMark/>
          </w:tcPr>
          <w:p w14:paraId="25B1A324" w14:textId="704EA8A8"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12" w:type="pct"/>
            <w:shd w:val="clear" w:color="auto" w:fill="auto"/>
            <w:noWrap/>
            <w:hideMark/>
          </w:tcPr>
          <w:p w14:paraId="2ACC68F5" w14:textId="73F59D8B"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08" w:type="pct"/>
            <w:shd w:val="clear" w:color="auto" w:fill="auto"/>
            <w:noWrap/>
            <w:hideMark/>
          </w:tcPr>
          <w:p w14:paraId="7EE3406A" w14:textId="0188E630"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634" w:type="pct"/>
            <w:shd w:val="clear" w:color="auto" w:fill="auto"/>
            <w:noWrap/>
            <w:hideMark/>
          </w:tcPr>
          <w:p w14:paraId="6F2B124C" w14:textId="2175F9CE"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18" w:type="pct"/>
            <w:shd w:val="clear" w:color="auto" w:fill="auto"/>
            <w:noWrap/>
            <w:hideMark/>
          </w:tcPr>
          <w:p w14:paraId="6269EE1C" w14:textId="3BB7FC82"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47" w:type="pct"/>
            <w:shd w:val="clear" w:color="auto" w:fill="auto"/>
            <w:noWrap/>
            <w:vAlign w:val="center"/>
            <w:hideMark/>
          </w:tcPr>
          <w:p w14:paraId="14E095CB" w14:textId="77777777"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r>
      <w:tr w:rsidR="00303D85" w:rsidRPr="002357A8" w14:paraId="0207829F" w14:textId="77777777" w:rsidTr="002357A8">
        <w:trPr>
          <w:trHeight w:val="283"/>
        </w:trPr>
        <w:tc>
          <w:tcPr>
            <w:tcW w:w="1611" w:type="pct"/>
            <w:shd w:val="clear" w:color="auto" w:fill="auto"/>
            <w:noWrap/>
            <w:hideMark/>
          </w:tcPr>
          <w:p w14:paraId="41F10B5D" w14:textId="77777777" w:rsidR="00303D85" w:rsidRPr="002357A8" w:rsidRDefault="00303D85" w:rsidP="00303D85">
            <w:pPr>
              <w:adjustRightInd w:val="0"/>
              <w:snapToGrid w:val="0"/>
              <w:jc w:val="left"/>
              <w:rPr>
                <w:bCs/>
                <w:sz w:val="22"/>
                <w:szCs w:val="22"/>
              </w:rPr>
            </w:pPr>
            <w:r w:rsidRPr="002357A8">
              <w:rPr>
                <w:bCs/>
                <w:sz w:val="22"/>
                <w:szCs w:val="22"/>
              </w:rPr>
              <w:t>b.Distributions to shareholders</w:t>
            </w:r>
          </w:p>
        </w:tc>
        <w:tc>
          <w:tcPr>
            <w:tcW w:w="386" w:type="pct"/>
            <w:shd w:val="clear" w:color="auto" w:fill="auto"/>
            <w:noWrap/>
            <w:hideMark/>
          </w:tcPr>
          <w:p w14:paraId="574DD330" w14:textId="0ADAED57"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86" w:type="pct"/>
            <w:shd w:val="clear" w:color="auto" w:fill="auto"/>
            <w:noWrap/>
            <w:hideMark/>
          </w:tcPr>
          <w:p w14:paraId="5FABC18F" w14:textId="6A653EF5"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98" w:type="pct"/>
            <w:shd w:val="clear" w:color="auto" w:fill="auto"/>
            <w:noWrap/>
            <w:hideMark/>
          </w:tcPr>
          <w:p w14:paraId="5B2D8515" w14:textId="14A92DE5"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12" w:type="pct"/>
            <w:shd w:val="clear" w:color="auto" w:fill="auto"/>
            <w:noWrap/>
            <w:hideMark/>
          </w:tcPr>
          <w:p w14:paraId="7C575350" w14:textId="30A9CAF8"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08" w:type="pct"/>
            <w:shd w:val="clear" w:color="auto" w:fill="auto"/>
            <w:noWrap/>
            <w:hideMark/>
          </w:tcPr>
          <w:p w14:paraId="3D24185A" w14:textId="7BF379A7"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634" w:type="pct"/>
            <w:shd w:val="clear" w:color="auto" w:fill="auto"/>
            <w:noWrap/>
            <w:hideMark/>
          </w:tcPr>
          <w:p w14:paraId="2CC70AF0" w14:textId="45FD0A4F"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18" w:type="pct"/>
            <w:shd w:val="clear" w:color="auto" w:fill="auto"/>
            <w:noWrap/>
            <w:hideMark/>
          </w:tcPr>
          <w:p w14:paraId="6AFB75A6" w14:textId="1C5ECF03"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47" w:type="pct"/>
            <w:shd w:val="clear" w:color="auto" w:fill="auto"/>
            <w:noWrap/>
            <w:vAlign w:val="center"/>
            <w:hideMark/>
          </w:tcPr>
          <w:p w14:paraId="4BDD40B0" w14:textId="77777777"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r>
      <w:tr w:rsidR="00303D85" w:rsidRPr="002357A8" w14:paraId="5D31F277" w14:textId="77777777" w:rsidTr="002357A8">
        <w:trPr>
          <w:trHeight w:val="283"/>
        </w:trPr>
        <w:tc>
          <w:tcPr>
            <w:tcW w:w="1611" w:type="pct"/>
            <w:shd w:val="clear" w:color="auto" w:fill="auto"/>
            <w:noWrap/>
            <w:vAlign w:val="center"/>
            <w:hideMark/>
          </w:tcPr>
          <w:p w14:paraId="752AC9B4" w14:textId="77777777" w:rsidR="00303D85" w:rsidRPr="002357A8" w:rsidRDefault="00303D85" w:rsidP="00303D85">
            <w:pPr>
              <w:adjustRightInd w:val="0"/>
              <w:snapToGrid w:val="0"/>
              <w:jc w:val="left"/>
              <w:rPr>
                <w:bCs/>
                <w:sz w:val="22"/>
                <w:szCs w:val="22"/>
              </w:rPr>
            </w:pPr>
            <w:r w:rsidRPr="002357A8">
              <w:rPr>
                <w:bCs/>
                <w:sz w:val="22"/>
                <w:szCs w:val="22"/>
              </w:rPr>
              <w:t>(4)Transfer of equity</w:t>
            </w:r>
          </w:p>
        </w:tc>
        <w:tc>
          <w:tcPr>
            <w:tcW w:w="386" w:type="pct"/>
            <w:shd w:val="clear" w:color="auto" w:fill="auto"/>
            <w:noWrap/>
            <w:hideMark/>
          </w:tcPr>
          <w:p w14:paraId="0588E439" w14:textId="222F0443"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86" w:type="pct"/>
            <w:shd w:val="clear" w:color="auto" w:fill="auto"/>
            <w:noWrap/>
            <w:hideMark/>
          </w:tcPr>
          <w:p w14:paraId="6FA8236A" w14:textId="00C338DD"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98" w:type="pct"/>
            <w:shd w:val="clear" w:color="auto" w:fill="auto"/>
            <w:noWrap/>
            <w:hideMark/>
          </w:tcPr>
          <w:p w14:paraId="20638901" w14:textId="5C692471"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12" w:type="pct"/>
            <w:shd w:val="clear" w:color="auto" w:fill="auto"/>
            <w:noWrap/>
            <w:hideMark/>
          </w:tcPr>
          <w:p w14:paraId="258BA9A1" w14:textId="48A7D8B2"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08" w:type="pct"/>
            <w:shd w:val="clear" w:color="auto" w:fill="auto"/>
            <w:noWrap/>
            <w:hideMark/>
          </w:tcPr>
          <w:p w14:paraId="79F75D27" w14:textId="6A30FB34"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634" w:type="pct"/>
            <w:shd w:val="clear" w:color="auto" w:fill="auto"/>
            <w:noWrap/>
            <w:hideMark/>
          </w:tcPr>
          <w:p w14:paraId="21BD8EF1" w14:textId="7421F239"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18" w:type="pct"/>
            <w:shd w:val="clear" w:color="auto" w:fill="auto"/>
            <w:noWrap/>
            <w:hideMark/>
          </w:tcPr>
          <w:p w14:paraId="00216B14" w14:textId="555669F8"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47" w:type="pct"/>
            <w:shd w:val="clear" w:color="auto" w:fill="auto"/>
            <w:noWrap/>
            <w:vAlign w:val="center"/>
            <w:hideMark/>
          </w:tcPr>
          <w:p w14:paraId="1D15823C" w14:textId="77777777"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r>
      <w:tr w:rsidR="00303D85" w:rsidRPr="002357A8" w14:paraId="4C1AF86A" w14:textId="77777777" w:rsidTr="002357A8">
        <w:trPr>
          <w:trHeight w:val="283"/>
        </w:trPr>
        <w:tc>
          <w:tcPr>
            <w:tcW w:w="1611" w:type="pct"/>
            <w:shd w:val="clear" w:color="auto" w:fill="auto"/>
            <w:noWrap/>
            <w:hideMark/>
          </w:tcPr>
          <w:p w14:paraId="602FB012" w14:textId="77777777" w:rsidR="00303D85" w:rsidRPr="002357A8" w:rsidRDefault="00303D85" w:rsidP="00303D85">
            <w:pPr>
              <w:adjustRightInd w:val="0"/>
              <w:snapToGrid w:val="0"/>
              <w:jc w:val="left"/>
              <w:rPr>
                <w:bCs/>
                <w:sz w:val="22"/>
                <w:szCs w:val="22"/>
              </w:rPr>
            </w:pPr>
            <w:r w:rsidRPr="002357A8">
              <w:rPr>
                <w:bCs/>
                <w:sz w:val="22"/>
                <w:szCs w:val="22"/>
              </w:rPr>
              <w:t>(5) Specific reserve</w:t>
            </w:r>
          </w:p>
        </w:tc>
        <w:tc>
          <w:tcPr>
            <w:tcW w:w="386" w:type="pct"/>
            <w:shd w:val="clear" w:color="auto" w:fill="auto"/>
            <w:noWrap/>
            <w:hideMark/>
          </w:tcPr>
          <w:p w14:paraId="20829183" w14:textId="6F2C3345"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86" w:type="pct"/>
            <w:shd w:val="clear" w:color="auto" w:fill="auto"/>
            <w:noWrap/>
            <w:hideMark/>
          </w:tcPr>
          <w:p w14:paraId="4C150271" w14:textId="0DB7D8A7"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98" w:type="pct"/>
            <w:shd w:val="clear" w:color="auto" w:fill="auto"/>
            <w:noWrap/>
            <w:hideMark/>
          </w:tcPr>
          <w:p w14:paraId="5D0B7733" w14:textId="60FF3870"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12" w:type="pct"/>
            <w:shd w:val="clear" w:color="auto" w:fill="auto"/>
            <w:noWrap/>
            <w:vAlign w:val="center"/>
            <w:hideMark/>
          </w:tcPr>
          <w:p w14:paraId="1BE8CAAD" w14:textId="77777777" w:rsidR="00303D85" w:rsidRPr="002357A8" w:rsidRDefault="00303D85" w:rsidP="00303D85">
            <w:pPr>
              <w:adjustRightInd w:val="0"/>
              <w:snapToGrid w:val="0"/>
              <w:jc w:val="right"/>
              <w:rPr>
                <w:rFonts w:eastAsia="宋体"/>
                <w:sz w:val="22"/>
                <w:szCs w:val="22"/>
              </w:rPr>
            </w:pPr>
            <w:r w:rsidRPr="002357A8">
              <w:rPr>
                <w:rFonts w:eastAsia="宋体"/>
                <w:sz w:val="22"/>
                <w:szCs w:val="22"/>
              </w:rPr>
              <w:t>72,629</w:t>
            </w:r>
          </w:p>
        </w:tc>
        <w:tc>
          <w:tcPr>
            <w:tcW w:w="308" w:type="pct"/>
            <w:shd w:val="clear" w:color="auto" w:fill="auto"/>
            <w:noWrap/>
            <w:hideMark/>
          </w:tcPr>
          <w:p w14:paraId="4CB41EF2" w14:textId="3A24FC40"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634" w:type="pct"/>
            <w:shd w:val="clear" w:color="auto" w:fill="auto"/>
            <w:noWrap/>
            <w:hideMark/>
          </w:tcPr>
          <w:p w14:paraId="35140A6C" w14:textId="37EDFBBE"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18" w:type="pct"/>
            <w:shd w:val="clear" w:color="auto" w:fill="auto"/>
            <w:noWrap/>
            <w:hideMark/>
          </w:tcPr>
          <w:p w14:paraId="5CE0A946" w14:textId="3FDF6F5B"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47" w:type="pct"/>
            <w:shd w:val="clear" w:color="auto" w:fill="auto"/>
            <w:noWrap/>
            <w:vAlign w:val="center"/>
            <w:hideMark/>
          </w:tcPr>
          <w:p w14:paraId="31CACCAE" w14:textId="77777777" w:rsidR="00303D85" w:rsidRPr="002357A8" w:rsidRDefault="00303D85" w:rsidP="00303D85">
            <w:pPr>
              <w:adjustRightInd w:val="0"/>
              <w:snapToGrid w:val="0"/>
              <w:jc w:val="right"/>
              <w:rPr>
                <w:rFonts w:eastAsia="宋体"/>
                <w:sz w:val="22"/>
                <w:szCs w:val="22"/>
              </w:rPr>
            </w:pPr>
            <w:r w:rsidRPr="002357A8">
              <w:rPr>
                <w:rFonts w:eastAsia="宋体"/>
                <w:sz w:val="22"/>
                <w:szCs w:val="22"/>
              </w:rPr>
              <w:t>72,629</w:t>
            </w:r>
          </w:p>
        </w:tc>
      </w:tr>
      <w:tr w:rsidR="00303D85" w:rsidRPr="002357A8" w14:paraId="5FAE88FC" w14:textId="77777777" w:rsidTr="002357A8">
        <w:trPr>
          <w:trHeight w:val="283"/>
        </w:trPr>
        <w:tc>
          <w:tcPr>
            <w:tcW w:w="1611" w:type="pct"/>
            <w:shd w:val="clear" w:color="auto" w:fill="auto"/>
            <w:noWrap/>
            <w:hideMark/>
          </w:tcPr>
          <w:p w14:paraId="41B8E61B" w14:textId="77777777" w:rsidR="00303D85" w:rsidRPr="002357A8" w:rsidRDefault="00303D85" w:rsidP="00303D85">
            <w:pPr>
              <w:adjustRightInd w:val="0"/>
              <w:snapToGrid w:val="0"/>
              <w:jc w:val="left"/>
              <w:rPr>
                <w:bCs/>
                <w:sz w:val="22"/>
                <w:szCs w:val="22"/>
              </w:rPr>
            </w:pPr>
            <w:r w:rsidRPr="002357A8">
              <w:rPr>
                <w:bCs/>
                <w:sz w:val="22"/>
                <w:szCs w:val="22"/>
              </w:rPr>
              <w:t>(a)Accrued</w:t>
            </w:r>
          </w:p>
        </w:tc>
        <w:tc>
          <w:tcPr>
            <w:tcW w:w="386" w:type="pct"/>
            <w:shd w:val="clear" w:color="auto" w:fill="auto"/>
            <w:noWrap/>
            <w:hideMark/>
          </w:tcPr>
          <w:p w14:paraId="6D606D5A" w14:textId="2CF3C56C"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86" w:type="pct"/>
            <w:shd w:val="clear" w:color="auto" w:fill="auto"/>
            <w:noWrap/>
            <w:hideMark/>
          </w:tcPr>
          <w:p w14:paraId="275003D7" w14:textId="71057892"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98" w:type="pct"/>
            <w:shd w:val="clear" w:color="auto" w:fill="auto"/>
            <w:noWrap/>
            <w:hideMark/>
          </w:tcPr>
          <w:p w14:paraId="43B0298B" w14:textId="7B5D8816"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12" w:type="pct"/>
            <w:shd w:val="clear" w:color="auto" w:fill="auto"/>
            <w:noWrap/>
            <w:hideMark/>
          </w:tcPr>
          <w:p w14:paraId="58369C8D" w14:textId="77777777" w:rsidR="00303D85" w:rsidRPr="002357A8" w:rsidRDefault="00303D85" w:rsidP="00303D85">
            <w:pPr>
              <w:adjustRightInd w:val="0"/>
              <w:snapToGrid w:val="0"/>
              <w:jc w:val="right"/>
              <w:rPr>
                <w:rFonts w:eastAsia="宋体"/>
                <w:sz w:val="22"/>
                <w:szCs w:val="22"/>
              </w:rPr>
            </w:pPr>
            <w:r w:rsidRPr="002357A8">
              <w:rPr>
                <w:sz w:val="22"/>
                <w:szCs w:val="22"/>
              </w:rPr>
              <w:t>1,437,814</w:t>
            </w:r>
          </w:p>
        </w:tc>
        <w:tc>
          <w:tcPr>
            <w:tcW w:w="308" w:type="pct"/>
            <w:shd w:val="clear" w:color="auto" w:fill="auto"/>
            <w:noWrap/>
            <w:hideMark/>
          </w:tcPr>
          <w:p w14:paraId="4220AC02" w14:textId="5B08F471"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634" w:type="pct"/>
            <w:shd w:val="clear" w:color="auto" w:fill="auto"/>
            <w:noWrap/>
            <w:hideMark/>
          </w:tcPr>
          <w:p w14:paraId="7A7399F2" w14:textId="1254EE54"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18" w:type="pct"/>
            <w:shd w:val="clear" w:color="auto" w:fill="auto"/>
            <w:noWrap/>
            <w:hideMark/>
          </w:tcPr>
          <w:p w14:paraId="3FE5D538" w14:textId="70C3D14A"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47" w:type="pct"/>
            <w:shd w:val="clear" w:color="auto" w:fill="auto"/>
            <w:noWrap/>
            <w:hideMark/>
          </w:tcPr>
          <w:p w14:paraId="6F31AC5E" w14:textId="77777777" w:rsidR="00303D85" w:rsidRPr="002357A8" w:rsidRDefault="00303D85" w:rsidP="00303D85">
            <w:pPr>
              <w:adjustRightInd w:val="0"/>
              <w:snapToGrid w:val="0"/>
              <w:jc w:val="right"/>
              <w:rPr>
                <w:rFonts w:eastAsia="宋体"/>
                <w:sz w:val="22"/>
                <w:szCs w:val="22"/>
              </w:rPr>
            </w:pPr>
            <w:r w:rsidRPr="002357A8">
              <w:rPr>
                <w:sz w:val="22"/>
                <w:szCs w:val="22"/>
              </w:rPr>
              <w:t>1,437,814</w:t>
            </w:r>
          </w:p>
        </w:tc>
      </w:tr>
      <w:tr w:rsidR="00303D85" w:rsidRPr="002357A8" w14:paraId="2C102F0B" w14:textId="77777777" w:rsidTr="002357A8">
        <w:trPr>
          <w:trHeight w:val="283"/>
        </w:trPr>
        <w:tc>
          <w:tcPr>
            <w:tcW w:w="1611" w:type="pct"/>
            <w:shd w:val="clear" w:color="auto" w:fill="auto"/>
            <w:noWrap/>
            <w:hideMark/>
          </w:tcPr>
          <w:p w14:paraId="45CA08AF" w14:textId="77777777" w:rsidR="00303D85" w:rsidRPr="002357A8" w:rsidRDefault="00303D85" w:rsidP="00303D85">
            <w:pPr>
              <w:adjustRightInd w:val="0"/>
              <w:snapToGrid w:val="0"/>
              <w:jc w:val="left"/>
              <w:rPr>
                <w:bCs/>
                <w:sz w:val="22"/>
                <w:szCs w:val="22"/>
              </w:rPr>
            </w:pPr>
            <w:r w:rsidRPr="002357A8">
              <w:rPr>
                <w:bCs/>
                <w:sz w:val="22"/>
                <w:szCs w:val="22"/>
              </w:rPr>
              <w:t>(b)Utilised</w:t>
            </w:r>
          </w:p>
        </w:tc>
        <w:tc>
          <w:tcPr>
            <w:tcW w:w="386" w:type="pct"/>
            <w:shd w:val="clear" w:color="auto" w:fill="auto"/>
            <w:noWrap/>
            <w:hideMark/>
          </w:tcPr>
          <w:p w14:paraId="72BBF2F2" w14:textId="1EE97B6E"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86" w:type="pct"/>
            <w:shd w:val="clear" w:color="auto" w:fill="auto"/>
            <w:noWrap/>
            <w:hideMark/>
          </w:tcPr>
          <w:p w14:paraId="2F6411CB" w14:textId="79EF7A36"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98" w:type="pct"/>
            <w:shd w:val="clear" w:color="auto" w:fill="auto"/>
            <w:noWrap/>
            <w:hideMark/>
          </w:tcPr>
          <w:p w14:paraId="2D0B7788" w14:textId="4E3AAEF3"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12" w:type="pct"/>
            <w:shd w:val="clear" w:color="auto" w:fill="auto"/>
            <w:noWrap/>
            <w:hideMark/>
          </w:tcPr>
          <w:p w14:paraId="2BF56DA1" w14:textId="77777777" w:rsidR="00303D85" w:rsidRPr="002357A8" w:rsidRDefault="00303D85" w:rsidP="00303D85">
            <w:pPr>
              <w:adjustRightInd w:val="0"/>
              <w:snapToGrid w:val="0"/>
              <w:jc w:val="right"/>
              <w:rPr>
                <w:rFonts w:eastAsia="宋体"/>
                <w:sz w:val="22"/>
                <w:szCs w:val="22"/>
              </w:rPr>
            </w:pPr>
            <w:r w:rsidRPr="002357A8">
              <w:rPr>
                <w:sz w:val="22"/>
                <w:szCs w:val="22"/>
              </w:rPr>
              <w:t>-1,365,185</w:t>
            </w:r>
          </w:p>
        </w:tc>
        <w:tc>
          <w:tcPr>
            <w:tcW w:w="308" w:type="pct"/>
            <w:shd w:val="clear" w:color="auto" w:fill="auto"/>
            <w:noWrap/>
            <w:hideMark/>
          </w:tcPr>
          <w:p w14:paraId="017B8F6F" w14:textId="01967DD4"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634" w:type="pct"/>
            <w:shd w:val="clear" w:color="auto" w:fill="auto"/>
            <w:noWrap/>
            <w:hideMark/>
          </w:tcPr>
          <w:p w14:paraId="7C3A55E9" w14:textId="5F47C53C"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18" w:type="pct"/>
            <w:shd w:val="clear" w:color="auto" w:fill="auto"/>
            <w:noWrap/>
            <w:hideMark/>
          </w:tcPr>
          <w:p w14:paraId="64FEBB83" w14:textId="2340EDC2"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47" w:type="pct"/>
            <w:shd w:val="clear" w:color="auto" w:fill="auto"/>
            <w:noWrap/>
            <w:hideMark/>
          </w:tcPr>
          <w:p w14:paraId="1B6C7D50" w14:textId="77777777" w:rsidR="00303D85" w:rsidRPr="002357A8" w:rsidRDefault="00303D85" w:rsidP="00303D85">
            <w:pPr>
              <w:adjustRightInd w:val="0"/>
              <w:snapToGrid w:val="0"/>
              <w:jc w:val="right"/>
              <w:rPr>
                <w:rFonts w:eastAsia="宋体"/>
                <w:sz w:val="22"/>
                <w:szCs w:val="22"/>
              </w:rPr>
            </w:pPr>
            <w:r w:rsidRPr="002357A8">
              <w:rPr>
                <w:sz w:val="22"/>
                <w:szCs w:val="22"/>
              </w:rPr>
              <w:t>-1,365,185</w:t>
            </w:r>
          </w:p>
        </w:tc>
      </w:tr>
      <w:tr w:rsidR="00303D85" w:rsidRPr="002357A8" w14:paraId="0AC91104" w14:textId="77777777" w:rsidTr="002357A8">
        <w:trPr>
          <w:trHeight w:val="283"/>
        </w:trPr>
        <w:tc>
          <w:tcPr>
            <w:tcW w:w="1611" w:type="pct"/>
            <w:shd w:val="clear" w:color="auto" w:fill="auto"/>
            <w:noWrap/>
            <w:vAlign w:val="center"/>
            <w:hideMark/>
          </w:tcPr>
          <w:p w14:paraId="03E98FB1" w14:textId="77777777" w:rsidR="00303D85" w:rsidRPr="002357A8" w:rsidRDefault="00303D85" w:rsidP="00303D85">
            <w:pPr>
              <w:adjustRightInd w:val="0"/>
              <w:snapToGrid w:val="0"/>
              <w:jc w:val="left"/>
              <w:rPr>
                <w:bCs/>
                <w:sz w:val="22"/>
                <w:szCs w:val="22"/>
              </w:rPr>
            </w:pPr>
            <w:r w:rsidRPr="002357A8">
              <w:rPr>
                <w:bCs/>
                <w:sz w:val="22"/>
                <w:szCs w:val="22"/>
              </w:rPr>
              <w:t>(6)Others</w:t>
            </w:r>
          </w:p>
        </w:tc>
        <w:tc>
          <w:tcPr>
            <w:tcW w:w="386" w:type="pct"/>
            <w:shd w:val="clear" w:color="auto" w:fill="auto"/>
            <w:noWrap/>
            <w:hideMark/>
          </w:tcPr>
          <w:p w14:paraId="323A32D9" w14:textId="7E30F177"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86" w:type="pct"/>
            <w:shd w:val="clear" w:color="auto" w:fill="auto"/>
            <w:noWrap/>
          </w:tcPr>
          <w:p w14:paraId="7DBD757C" w14:textId="73306F83"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98" w:type="pct"/>
            <w:shd w:val="clear" w:color="auto" w:fill="auto"/>
            <w:noWrap/>
          </w:tcPr>
          <w:p w14:paraId="68512143" w14:textId="3C567CF7"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12" w:type="pct"/>
            <w:shd w:val="clear" w:color="auto" w:fill="auto"/>
            <w:noWrap/>
            <w:vAlign w:val="center"/>
            <w:hideMark/>
          </w:tcPr>
          <w:p w14:paraId="0B75F410" w14:textId="2F99DB2F"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08" w:type="pct"/>
            <w:shd w:val="clear" w:color="auto" w:fill="auto"/>
            <w:noWrap/>
            <w:hideMark/>
          </w:tcPr>
          <w:p w14:paraId="4720D2CB" w14:textId="0565DB47"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634" w:type="pct"/>
            <w:shd w:val="clear" w:color="auto" w:fill="auto"/>
            <w:noWrap/>
            <w:hideMark/>
          </w:tcPr>
          <w:p w14:paraId="51438C70" w14:textId="5F667BE4"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318" w:type="pct"/>
            <w:shd w:val="clear" w:color="auto" w:fill="auto"/>
            <w:noWrap/>
            <w:hideMark/>
          </w:tcPr>
          <w:p w14:paraId="276F8499" w14:textId="0CEDF848"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c>
          <w:tcPr>
            <w:tcW w:w="447" w:type="pct"/>
            <w:shd w:val="clear" w:color="auto" w:fill="auto"/>
            <w:noWrap/>
            <w:vAlign w:val="center"/>
            <w:hideMark/>
          </w:tcPr>
          <w:p w14:paraId="7C3EA83C" w14:textId="79ABC5A6" w:rsidR="00303D85" w:rsidRPr="002357A8" w:rsidRDefault="00303D85" w:rsidP="00303D85">
            <w:pPr>
              <w:adjustRightInd w:val="0"/>
              <w:snapToGrid w:val="0"/>
              <w:jc w:val="right"/>
              <w:rPr>
                <w:rFonts w:eastAsia="宋体"/>
                <w:sz w:val="22"/>
                <w:szCs w:val="22"/>
              </w:rPr>
            </w:pPr>
            <w:r w:rsidRPr="002357A8">
              <w:rPr>
                <w:rFonts w:eastAsia="宋体"/>
                <w:sz w:val="22"/>
                <w:szCs w:val="22"/>
              </w:rPr>
              <w:t>-</w:t>
            </w:r>
          </w:p>
        </w:tc>
      </w:tr>
      <w:tr w:rsidR="00503AEE" w:rsidRPr="002357A8" w14:paraId="73FC75C3" w14:textId="77777777" w:rsidTr="00303D85">
        <w:trPr>
          <w:trHeight w:val="283"/>
        </w:trPr>
        <w:tc>
          <w:tcPr>
            <w:tcW w:w="1611" w:type="pct"/>
            <w:shd w:val="clear" w:color="auto" w:fill="auto"/>
            <w:noWrap/>
            <w:vAlign w:val="center"/>
            <w:hideMark/>
          </w:tcPr>
          <w:p w14:paraId="5E9E8CCF" w14:textId="77777777" w:rsidR="00503AEE" w:rsidRPr="002357A8" w:rsidRDefault="00503AEE" w:rsidP="004173A8">
            <w:pPr>
              <w:adjustRightInd w:val="0"/>
              <w:snapToGrid w:val="0"/>
              <w:jc w:val="left"/>
              <w:rPr>
                <w:bCs/>
                <w:sz w:val="22"/>
                <w:szCs w:val="22"/>
              </w:rPr>
            </w:pPr>
            <w:r w:rsidRPr="002357A8">
              <w:rPr>
                <w:bCs/>
                <w:sz w:val="22"/>
                <w:szCs w:val="22"/>
              </w:rPr>
              <w:t>4. Balance at 31 December 2019</w:t>
            </w:r>
          </w:p>
        </w:tc>
        <w:tc>
          <w:tcPr>
            <w:tcW w:w="386" w:type="pct"/>
            <w:shd w:val="clear" w:color="auto" w:fill="auto"/>
            <w:noWrap/>
            <w:vAlign w:val="center"/>
            <w:hideMark/>
          </w:tcPr>
          <w:p w14:paraId="038CD08C" w14:textId="77777777" w:rsidR="00503AEE" w:rsidRPr="002357A8" w:rsidRDefault="00503AEE" w:rsidP="004173A8">
            <w:pPr>
              <w:adjustRightInd w:val="0"/>
              <w:snapToGrid w:val="0"/>
              <w:jc w:val="right"/>
              <w:rPr>
                <w:rFonts w:eastAsia="宋体"/>
                <w:sz w:val="22"/>
                <w:szCs w:val="22"/>
              </w:rPr>
            </w:pPr>
            <w:r w:rsidRPr="002357A8">
              <w:rPr>
                <w:rFonts w:eastAsia="宋体"/>
                <w:sz w:val="22"/>
                <w:szCs w:val="22"/>
              </w:rPr>
              <w:t>18,984,340</w:t>
            </w:r>
          </w:p>
        </w:tc>
        <w:tc>
          <w:tcPr>
            <w:tcW w:w="386" w:type="pct"/>
            <w:shd w:val="clear" w:color="auto" w:fill="auto"/>
            <w:noWrap/>
            <w:vAlign w:val="center"/>
            <w:hideMark/>
          </w:tcPr>
          <w:p w14:paraId="4C293B30" w14:textId="77777777" w:rsidR="00503AEE" w:rsidRPr="002357A8" w:rsidRDefault="00503AEE" w:rsidP="004173A8">
            <w:pPr>
              <w:adjustRightInd w:val="0"/>
              <w:snapToGrid w:val="0"/>
              <w:jc w:val="right"/>
              <w:rPr>
                <w:rFonts w:eastAsia="宋体"/>
                <w:sz w:val="22"/>
                <w:szCs w:val="22"/>
              </w:rPr>
            </w:pPr>
            <w:r w:rsidRPr="002357A8">
              <w:rPr>
                <w:rFonts w:eastAsia="宋体"/>
                <w:sz w:val="22"/>
                <w:szCs w:val="22"/>
              </w:rPr>
              <w:t>11,714,581</w:t>
            </w:r>
          </w:p>
        </w:tc>
        <w:tc>
          <w:tcPr>
            <w:tcW w:w="498" w:type="pct"/>
            <w:shd w:val="clear" w:color="auto" w:fill="auto"/>
            <w:noWrap/>
            <w:vAlign w:val="center"/>
            <w:hideMark/>
          </w:tcPr>
          <w:p w14:paraId="64D08058" w14:textId="77777777" w:rsidR="00503AEE" w:rsidRPr="002357A8" w:rsidRDefault="00503AEE" w:rsidP="004173A8">
            <w:pPr>
              <w:adjustRightInd w:val="0"/>
              <w:snapToGrid w:val="0"/>
              <w:jc w:val="right"/>
              <w:rPr>
                <w:rFonts w:eastAsia="宋体"/>
                <w:sz w:val="22"/>
                <w:szCs w:val="22"/>
              </w:rPr>
            </w:pPr>
            <w:r w:rsidRPr="002357A8">
              <w:rPr>
                <w:rFonts w:eastAsia="宋体"/>
                <w:sz w:val="22"/>
                <w:szCs w:val="22"/>
              </w:rPr>
              <w:t>6,447</w:t>
            </w:r>
          </w:p>
        </w:tc>
        <w:tc>
          <w:tcPr>
            <w:tcW w:w="412" w:type="pct"/>
            <w:shd w:val="clear" w:color="auto" w:fill="auto"/>
            <w:noWrap/>
            <w:vAlign w:val="center"/>
            <w:hideMark/>
          </w:tcPr>
          <w:p w14:paraId="2DD89CFE" w14:textId="77777777" w:rsidR="00503AEE" w:rsidRPr="002357A8" w:rsidRDefault="00503AEE" w:rsidP="004173A8">
            <w:pPr>
              <w:adjustRightInd w:val="0"/>
              <w:snapToGrid w:val="0"/>
              <w:jc w:val="right"/>
              <w:rPr>
                <w:rFonts w:eastAsia="宋体"/>
                <w:sz w:val="22"/>
                <w:szCs w:val="22"/>
              </w:rPr>
            </w:pPr>
            <w:r w:rsidRPr="002357A8">
              <w:rPr>
                <w:rFonts w:eastAsia="宋体"/>
                <w:sz w:val="22"/>
                <w:szCs w:val="22"/>
              </w:rPr>
              <w:t>373,238</w:t>
            </w:r>
          </w:p>
        </w:tc>
        <w:tc>
          <w:tcPr>
            <w:tcW w:w="308" w:type="pct"/>
            <w:shd w:val="clear" w:color="auto" w:fill="auto"/>
            <w:noWrap/>
            <w:vAlign w:val="center"/>
            <w:hideMark/>
          </w:tcPr>
          <w:p w14:paraId="6A0B7AC3" w14:textId="77777777" w:rsidR="00503AEE" w:rsidRPr="002357A8" w:rsidRDefault="00503AEE" w:rsidP="004173A8">
            <w:pPr>
              <w:adjustRightInd w:val="0"/>
              <w:snapToGrid w:val="0"/>
              <w:jc w:val="right"/>
              <w:rPr>
                <w:rFonts w:eastAsia="宋体"/>
                <w:sz w:val="22"/>
                <w:szCs w:val="22"/>
              </w:rPr>
            </w:pPr>
            <w:r w:rsidRPr="002357A8">
              <w:rPr>
                <w:rFonts w:eastAsia="宋体"/>
                <w:sz w:val="22"/>
                <w:szCs w:val="22"/>
              </w:rPr>
              <w:t>200,383</w:t>
            </w:r>
          </w:p>
        </w:tc>
        <w:tc>
          <w:tcPr>
            <w:tcW w:w="634" w:type="pct"/>
            <w:shd w:val="clear" w:color="auto" w:fill="auto"/>
            <w:noWrap/>
            <w:vAlign w:val="center"/>
            <w:hideMark/>
          </w:tcPr>
          <w:p w14:paraId="55717769" w14:textId="77777777" w:rsidR="00503AEE" w:rsidRPr="002357A8" w:rsidRDefault="00503AEE" w:rsidP="004173A8">
            <w:pPr>
              <w:adjustRightInd w:val="0"/>
              <w:snapToGrid w:val="0"/>
              <w:jc w:val="right"/>
              <w:rPr>
                <w:rFonts w:eastAsia="宋体"/>
                <w:sz w:val="22"/>
                <w:szCs w:val="22"/>
              </w:rPr>
            </w:pPr>
            <w:r w:rsidRPr="002357A8">
              <w:rPr>
                <w:rFonts w:eastAsia="宋体"/>
                <w:sz w:val="22"/>
                <w:szCs w:val="22"/>
              </w:rPr>
              <w:t>-24,515,117</w:t>
            </w:r>
          </w:p>
        </w:tc>
        <w:tc>
          <w:tcPr>
            <w:tcW w:w="318" w:type="pct"/>
            <w:shd w:val="clear" w:color="auto" w:fill="auto"/>
            <w:noWrap/>
            <w:vAlign w:val="center"/>
            <w:hideMark/>
          </w:tcPr>
          <w:p w14:paraId="7CFED88C" w14:textId="77777777" w:rsidR="00503AEE" w:rsidRPr="002357A8" w:rsidRDefault="00503AEE" w:rsidP="004173A8">
            <w:pPr>
              <w:adjustRightInd w:val="0"/>
              <w:snapToGrid w:val="0"/>
              <w:jc w:val="right"/>
              <w:rPr>
                <w:rFonts w:eastAsia="宋体"/>
                <w:sz w:val="22"/>
                <w:szCs w:val="22"/>
              </w:rPr>
            </w:pPr>
            <w:r w:rsidRPr="002357A8">
              <w:rPr>
                <w:rFonts w:eastAsia="宋体"/>
                <w:sz w:val="22"/>
                <w:szCs w:val="22"/>
              </w:rPr>
              <w:t>-</w:t>
            </w:r>
          </w:p>
        </w:tc>
        <w:tc>
          <w:tcPr>
            <w:tcW w:w="447" w:type="pct"/>
            <w:shd w:val="clear" w:color="auto" w:fill="auto"/>
            <w:noWrap/>
            <w:vAlign w:val="center"/>
            <w:hideMark/>
          </w:tcPr>
          <w:p w14:paraId="57C67828" w14:textId="77777777" w:rsidR="00503AEE" w:rsidRPr="002357A8" w:rsidRDefault="00503AEE" w:rsidP="004173A8">
            <w:pPr>
              <w:adjustRightInd w:val="0"/>
              <w:snapToGrid w:val="0"/>
              <w:jc w:val="right"/>
              <w:rPr>
                <w:rFonts w:eastAsia="宋体"/>
                <w:sz w:val="22"/>
                <w:szCs w:val="22"/>
              </w:rPr>
            </w:pPr>
            <w:r w:rsidRPr="002357A8">
              <w:rPr>
                <w:rFonts w:eastAsia="宋体"/>
                <w:sz w:val="22"/>
                <w:szCs w:val="22"/>
              </w:rPr>
              <w:t>6,763,872</w:t>
            </w:r>
          </w:p>
        </w:tc>
      </w:tr>
    </w:tbl>
    <w:p w14:paraId="411A1080" w14:textId="77777777" w:rsidR="00925E6B" w:rsidRPr="002357A8" w:rsidRDefault="00925E6B" w:rsidP="00925E6B">
      <w:pPr>
        <w:jc w:val="left"/>
        <w:rPr>
          <w:b/>
          <w:sz w:val="22"/>
          <w:szCs w:val="22"/>
          <w:lang w:eastAsia="zh-CN"/>
        </w:rPr>
      </w:pPr>
    </w:p>
    <w:p w14:paraId="7FCC2EF3" w14:textId="0B982DC9" w:rsidR="00925E6B" w:rsidRPr="002357A8" w:rsidRDefault="00925E6B" w:rsidP="00FF0BFD">
      <w:pPr>
        <w:jc w:val="left"/>
        <w:rPr>
          <w:rFonts w:eastAsia="华文楷体"/>
          <w:b/>
          <w:sz w:val="22"/>
          <w:szCs w:val="22"/>
          <w:lang w:eastAsia="zh-CN"/>
        </w:rPr>
      </w:pPr>
      <w:r w:rsidRPr="002357A8">
        <w:rPr>
          <w:rFonts w:eastAsia="PMingLiU"/>
          <w:b/>
          <w:sz w:val="22"/>
          <w:szCs w:val="22"/>
          <w:lang w:eastAsia="zh-TW"/>
        </w:rPr>
        <w:br w:type="page"/>
      </w:r>
      <w:r w:rsidRPr="002357A8">
        <w:rPr>
          <w:rFonts w:eastAsia="华文楷体"/>
          <w:b/>
          <w:sz w:val="22"/>
          <w:szCs w:val="22"/>
          <w:lang w:eastAsia="zh-CN"/>
        </w:rPr>
        <w:lastRenderedPageBreak/>
        <w:t>S</w:t>
      </w:r>
      <w:r w:rsidRPr="002357A8">
        <w:rPr>
          <w:rFonts w:eastAsia="华文楷体"/>
          <w:b/>
          <w:sz w:val="22"/>
          <w:szCs w:val="22"/>
        </w:rPr>
        <w:t>tatement of changes in</w:t>
      </w:r>
      <w:r w:rsidRPr="002357A8">
        <w:rPr>
          <w:rFonts w:eastAsia="华文楷体"/>
          <w:b/>
          <w:sz w:val="22"/>
          <w:szCs w:val="22"/>
          <w:lang w:eastAsia="zh-CN"/>
        </w:rPr>
        <w:t xml:space="preserve"> shareholders’</w:t>
      </w:r>
      <w:r w:rsidRPr="002357A8">
        <w:rPr>
          <w:rFonts w:eastAsia="华文楷体"/>
          <w:b/>
          <w:sz w:val="22"/>
          <w:szCs w:val="22"/>
        </w:rPr>
        <w:t xml:space="preserve"> equity</w:t>
      </w:r>
    </w:p>
    <w:p w14:paraId="57321F94" w14:textId="77777777" w:rsidR="00925E6B" w:rsidRPr="002357A8" w:rsidRDefault="00925E6B" w:rsidP="00925E6B">
      <w:pPr>
        <w:rPr>
          <w:i/>
          <w:sz w:val="22"/>
          <w:szCs w:val="22"/>
          <w:lang w:eastAsia="zh-CN"/>
        </w:rPr>
      </w:pPr>
      <w:r w:rsidRPr="002357A8">
        <w:rPr>
          <w:i/>
          <w:sz w:val="22"/>
          <w:szCs w:val="22"/>
          <w:lang w:eastAsia="zh-CN"/>
        </w:rPr>
        <w:t>(Expressed in thousands of Renminbi Yuan)</w:t>
      </w:r>
    </w:p>
    <w:p w14:paraId="38F261FC" w14:textId="160D5C64" w:rsidR="00925E6B" w:rsidRPr="002357A8" w:rsidRDefault="00925E6B" w:rsidP="00925E6B">
      <w:pPr>
        <w:adjustRightInd w:val="0"/>
        <w:snapToGrid w:val="0"/>
        <w:jc w:val="left"/>
        <w:rPr>
          <w:bCs/>
          <w:sz w:val="22"/>
          <w:szCs w:val="22"/>
          <w:lang w:eastAsia="zh-CN"/>
        </w:rPr>
      </w:pPr>
    </w:p>
    <w:tbl>
      <w:tblPr>
        <w:tblW w:w="0" w:type="auto"/>
        <w:tblInd w:w="108" w:type="dxa"/>
        <w:tblLook w:val="04A0" w:firstRow="1" w:lastRow="0" w:firstColumn="1" w:lastColumn="0" w:noHBand="0" w:noVBand="1"/>
      </w:tblPr>
      <w:tblGrid>
        <w:gridCol w:w="5061"/>
        <w:gridCol w:w="1233"/>
        <w:gridCol w:w="1279"/>
        <w:gridCol w:w="1766"/>
        <w:gridCol w:w="1113"/>
        <w:gridCol w:w="1043"/>
        <w:gridCol w:w="1370"/>
        <w:gridCol w:w="1136"/>
        <w:gridCol w:w="1597"/>
      </w:tblGrid>
      <w:tr w:rsidR="000C5D5F" w:rsidRPr="002357A8" w14:paraId="1C98C533" w14:textId="77777777" w:rsidTr="000C5D5F">
        <w:trPr>
          <w:trHeight w:val="725"/>
        </w:trPr>
        <w:tc>
          <w:tcPr>
            <w:tcW w:w="0" w:type="auto"/>
            <w:shd w:val="clear" w:color="auto" w:fill="auto"/>
            <w:noWrap/>
            <w:vAlign w:val="center"/>
            <w:hideMark/>
          </w:tcPr>
          <w:p w14:paraId="550BB3D6" w14:textId="77777777" w:rsidR="000C5D5F" w:rsidRPr="002357A8" w:rsidRDefault="000C5D5F" w:rsidP="00FF0BFD">
            <w:pPr>
              <w:ind w:firstLineChars="200" w:firstLine="440"/>
              <w:jc w:val="center"/>
              <w:rPr>
                <w:rFonts w:eastAsia="PMingLiU"/>
                <w:bCs/>
                <w:sz w:val="22"/>
                <w:szCs w:val="22"/>
                <w:lang w:eastAsia="zh-TW"/>
              </w:rPr>
            </w:pPr>
          </w:p>
        </w:tc>
        <w:tc>
          <w:tcPr>
            <w:tcW w:w="0" w:type="auto"/>
            <w:gridSpan w:val="8"/>
            <w:shd w:val="clear" w:color="auto" w:fill="auto"/>
            <w:noWrap/>
            <w:vAlign w:val="center"/>
            <w:hideMark/>
          </w:tcPr>
          <w:p w14:paraId="3CFEF8BA" w14:textId="77777777" w:rsidR="000C5D5F" w:rsidRPr="002357A8" w:rsidRDefault="000C5D5F" w:rsidP="00FF0BFD">
            <w:pPr>
              <w:ind w:firstLineChars="200" w:firstLine="440"/>
              <w:jc w:val="center"/>
              <w:rPr>
                <w:rFonts w:eastAsia="PMingLiU"/>
                <w:sz w:val="22"/>
                <w:szCs w:val="22"/>
                <w:u w:val="words"/>
                <w:lang w:eastAsia="zh-TW"/>
              </w:rPr>
            </w:pPr>
            <w:r w:rsidRPr="002357A8">
              <w:rPr>
                <w:rFonts w:eastAsia="PMingLiU"/>
                <w:sz w:val="22"/>
                <w:szCs w:val="22"/>
                <w:u w:val="words"/>
                <w:lang w:eastAsia="zh-TW"/>
              </w:rPr>
              <w:t>2018</w:t>
            </w:r>
          </w:p>
        </w:tc>
      </w:tr>
      <w:tr w:rsidR="000C5D5F" w:rsidRPr="002357A8" w14:paraId="1FAB557A" w14:textId="77777777" w:rsidTr="004173A8">
        <w:trPr>
          <w:trHeight w:val="634"/>
        </w:trPr>
        <w:tc>
          <w:tcPr>
            <w:tcW w:w="0" w:type="auto"/>
            <w:shd w:val="clear" w:color="auto" w:fill="auto"/>
            <w:vAlign w:val="center"/>
            <w:hideMark/>
          </w:tcPr>
          <w:p w14:paraId="2BD1EFE6" w14:textId="77777777" w:rsidR="000C5D5F" w:rsidRPr="002357A8" w:rsidRDefault="000C5D5F" w:rsidP="004173A8">
            <w:pPr>
              <w:adjustRightInd w:val="0"/>
              <w:snapToGrid w:val="0"/>
              <w:jc w:val="left"/>
              <w:rPr>
                <w:rFonts w:eastAsia="PMingLiU"/>
                <w:bCs/>
                <w:sz w:val="22"/>
                <w:szCs w:val="22"/>
                <w:lang w:eastAsia="zh-TW"/>
              </w:rPr>
            </w:pPr>
          </w:p>
        </w:tc>
        <w:tc>
          <w:tcPr>
            <w:tcW w:w="0" w:type="auto"/>
            <w:shd w:val="clear" w:color="auto" w:fill="auto"/>
            <w:vAlign w:val="center"/>
            <w:hideMark/>
          </w:tcPr>
          <w:p w14:paraId="2FED1123" w14:textId="77777777" w:rsidR="000C5D5F" w:rsidRPr="002357A8" w:rsidRDefault="000C5D5F" w:rsidP="004173A8">
            <w:pPr>
              <w:adjustRightInd w:val="0"/>
              <w:snapToGrid w:val="0"/>
              <w:jc w:val="right"/>
              <w:rPr>
                <w:rFonts w:eastAsia="PMingLiU"/>
                <w:bCs/>
                <w:sz w:val="22"/>
                <w:szCs w:val="22"/>
                <w:lang w:eastAsia="zh-TW"/>
              </w:rPr>
            </w:pPr>
            <w:r w:rsidRPr="002357A8">
              <w:rPr>
                <w:bCs/>
                <w:sz w:val="22"/>
                <w:szCs w:val="22"/>
              </w:rPr>
              <w:t>Share capital</w:t>
            </w:r>
          </w:p>
        </w:tc>
        <w:tc>
          <w:tcPr>
            <w:tcW w:w="0" w:type="auto"/>
            <w:shd w:val="clear" w:color="auto" w:fill="auto"/>
            <w:vAlign w:val="center"/>
            <w:hideMark/>
          </w:tcPr>
          <w:p w14:paraId="34B7499A" w14:textId="77777777" w:rsidR="000C5D5F" w:rsidRPr="002357A8" w:rsidRDefault="000C5D5F" w:rsidP="004173A8">
            <w:pPr>
              <w:adjustRightInd w:val="0"/>
              <w:snapToGrid w:val="0"/>
              <w:jc w:val="right"/>
              <w:rPr>
                <w:rFonts w:eastAsia="PMingLiU"/>
                <w:bCs/>
                <w:sz w:val="22"/>
                <w:szCs w:val="22"/>
                <w:lang w:eastAsia="zh-TW"/>
              </w:rPr>
            </w:pPr>
            <w:r w:rsidRPr="002357A8">
              <w:rPr>
                <w:bCs/>
                <w:sz w:val="22"/>
                <w:szCs w:val="22"/>
              </w:rPr>
              <w:t>Capital reserve</w:t>
            </w:r>
          </w:p>
        </w:tc>
        <w:tc>
          <w:tcPr>
            <w:tcW w:w="0" w:type="auto"/>
            <w:shd w:val="clear" w:color="auto" w:fill="auto"/>
            <w:vAlign w:val="center"/>
            <w:hideMark/>
          </w:tcPr>
          <w:p w14:paraId="768F6345" w14:textId="77777777" w:rsidR="000C5D5F" w:rsidRPr="002357A8" w:rsidRDefault="000C5D5F" w:rsidP="004173A8">
            <w:pPr>
              <w:adjustRightInd w:val="0"/>
              <w:snapToGrid w:val="0"/>
              <w:jc w:val="right"/>
              <w:rPr>
                <w:rFonts w:eastAsia="PMingLiU"/>
                <w:bCs/>
                <w:sz w:val="22"/>
                <w:szCs w:val="22"/>
                <w:lang w:eastAsia="zh-TW"/>
              </w:rPr>
            </w:pPr>
            <w:r w:rsidRPr="002357A8">
              <w:rPr>
                <w:bCs/>
                <w:sz w:val="22"/>
                <w:szCs w:val="22"/>
              </w:rPr>
              <w:t>Other comprehensive income</w:t>
            </w:r>
          </w:p>
        </w:tc>
        <w:tc>
          <w:tcPr>
            <w:tcW w:w="0" w:type="auto"/>
            <w:shd w:val="clear" w:color="auto" w:fill="auto"/>
            <w:vAlign w:val="center"/>
            <w:hideMark/>
          </w:tcPr>
          <w:p w14:paraId="75E05575" w14:textId="77777777" w:rsidR="000C5D5F" w:rsidRPr="002357A8" w:rsidRDefault="000C5D5F" w:rsidP="004173A8">
            <w:pPr>
              <w:adjustRightInd w:val="0"/>
              <w:snapToGrid w:val="0"/>
              <w:jc w:val="right"/>
              <w:rPr>
                <w:rFonts w:eastAsia="PMingLiU"/>
                <w:bCs/>
                <w:sz w:val="22"/>
                <w:szCs w:val="22"/>
                <w:lang w:eastAsia="zh-TW"/>
              </w:rPr>
            </w:pPr>
            <w:r w:rsidRPr="002357A8">
              <w:rPr>
                <w:bCs/>
                <w:sz w:val="22"/>
                <w:szCs w:val="22"/>
              </w:rPr>
              <w:t>Specific reserve</w:t>
            </w:r>
          </w:p>
        </w:tc>
        <w:tc>
          <w:tcPr>
            <w:tcW w:w="0" w:type="auto"/>
            <w:shd w:val="clear" w:color="auto" w:fill="auto"/>
            <w:vAlign w:val="center"/>
            <w:hideMark/>
          </w:tcPr>
          <w:p w14:paraId="3A3B7266" w14:textId="77777777" w:rsidR="000C5D5F" w:rsidRPr="002357A8" w:rsidRDefault="000C5D5F" w:rsidP="004173A8">
            <w:pPr>
              <w:adjustRightInd w:val="0"/>
              <w:snapToGrid w:val="0"/>
              <w:jc w:val="right"/>
              <w:rPr>
                <w:rFonts w:eastAsia="PMingLiU"/>
                <w:bCs/>
                <w:sz w:val="22"/>
                <w:szCs w:val="22"/>
                <w:lang w:eastAsia="zh-TW"/>
              </w:rPr>
            </w:pPr>
            <w:r w:rsidRPr="002357A8">
              <w:rPr>
                <w:bCs/>
                <w:sz w:val="22"/>
                <w:szCs w:val="22"/>
              </w:rPr>
              <w:t>Surplus reserve</w:t>
            </w:r>
          </w:p>
        </w:tc>
        <w:tc>
          <w:tcPr>
            <w:tcW w:w="0" w:type="auto"/>
            <w:shd w:val="clear" w:color="auto" w:fill="auto"/>
            <w:vAlign w:val="center"/>
            <w:hideMark/>
          </w:tcPr>
          <w:p w14:paraId="15A08780" w14:textId="77777777" w:rsidR="000C5D5F" w:rsidRPr="002357A8" w:rsidRDefault="000C5D5F" w:rsidP="004173A8">
            <w:pPr>
              <w:adjustRightInd w:val="0"/>
              <w:snapToGrid w:val="0"/>
              <w:jc w:val="right"/>
              <w:rPr>
                <w:rFonts w:eastAsia="PMingLiU"/>
                <w:bCs/>
                <w:sz w:val="22"/>
                <w:szCs w:val="22"/>
                <w:lang w:eastAsia="zh-TW"/>
              </w:rPr>
            </w:pPr>
            <w:r w:rsidRPr="002357A8">
              <w:rPr>
                <w:bCs/>
                <w:sz w:val="22"/>
                <w:szCs w:val="22"/>
              </w:rPr>
              <w:t>Retained earnings</w:t>
            </w:r>
          </w:p>
        </w:tc>
        <w:tc>
          <w:tcPr>
            <w:tcW w:w="0" w:type="auto"/>
            <w:shd w:val="clear" w:color="auto" w:fill="auto"/>
            <w:vAlign w:val="center"/>
            <w:hideMark/>
          </w:tcPr>
          <w:p w14:paraId="4A7B082D" w14:textId="77777777" w:rsidR="000C5D5F" w:rsidRPr="002357A8" w:rsidRDefault="000C5D5F" w:rsidP="004173A8">
            <w:pPr>
              <w:adjustRightInd w:val="0"/>
              <w:snapToGrid w:val="0"/>
              <w:jc w:val="right"/>
              <w:rPr>
                <w:rFonts w:eastAsia="PMingLiU"/>
                <w:bCs/>
                <w:sz w:val="22"/>
                <w:szCs w:val="22"/>
                <w:lang w:eastAsia="zh-TW"/>
              </w:rPr>
            </w:pPr>
            <w:r w:rsidRPr="002357A8">
              <w:rPr>
                <w:bCs/>
                <w:sz w:val="22"/>
                <w:szCs w:val="22"/>
              </w:rPr>
              <w:t>Minority interests</w:t>
            </w:r>
          </w:p>
        </w:tc>
        <w:tc>
          <w:tcPr>
            <w:tcW w:w="0" w:type="auto"/>
            <w:shd w:val="clear" w:color="auto" w:fill="auto"/>
            <w:vAlign w:val="center"/>
            <w:hideMark/>
          </w:tcPr>
          <w:p w14:paraId="6CF5758B" w14:textId="77777777" w:rsidR="000C5D5F" w:rsidRPr="002357A8" w:rsidRDefault="000C5D5F" w:rsidP="004173A8">
            <w:pPr>
              <w:adjustRightInd w:val="0"/>
              <w:snapToGrid w:val="0"/>
              <w:jc w:val="right"/>
              <w:rPr>
                <w:rFonts w:eastAsia="PMingLiU"/>
                <w:bCs/>
                <w:sz w:val="22"/>
                <w:szCs w:val="22"/>
                <w:lang w:eastAsia="zh-TW"/>
              </w:rPr>
            </w:pPr>
            <w:r w:rsidRPr="002357A8">
              <w:rPr>
                <w:bCs/>
                <w:sz w:val="22"/>
                <w:szCs w:val="22"/>
              </w:rPr>
              <w:t>Total shareholders’ equity</w:t>
            </w:r>
          </w:p>
        </w:tc>
      </w:tr>
      <w:tr w:rsidR="000C5D5F" w:rsidRPr="002357A8" w14:paraId="5DF04F3C" w14:textId="77777777" w:rsidTr="002357A8">
        <w:trPr>
          <w:trHeight w:val="283"/>
        </w:trPr>
        <w:tc>
          <w:tcPr>
            <w:tcW w:w="0" w:type="auto"/>
            <w:shd w:val="clear" w:color="auto" w:fill="auto"/>
            <w:noWrap/>
            <w:hideMark/>
          </w:tcPr>
          <w:p w14:paraId="0AFAE617" w14:textId="77777777" w:rsidR="000C5D5F" w:rsidRPr="002357A8" w:rsidRDefault="000C5D5F" w:rsidP="004173A8">
            <w:pPr>
              <w:jc w:val="left"/>
              <w:rPr>
                <w:rFonts w:eastAsia="PMingLiU"/>
                <w:bCs/>
                <w:sz w:val="22"/>
                <w:szCs w:val="22"/>
                <w:lang w:eastAsia="zh-TW"/>
              </w:rPr>
            </w:pPr>
            <w:r w:rsidRPr="002357A8">
              <w:rPr>
                <w:bCs/>
                <w:sz w:val="22"/>
                <w:szCs w:val="22"/>
              </w:rPr>
              <w:t>1.Balance at 31 December 2017</w:t>
            </w:r>
          </w:p>
        </w:tc>
        <w:tc>
          <w:tcPr>
            <w:tcW w:w="0" w:type="auto"/>
            <w:shd w:val="clear" w:color="auto" w:fill="auto"/>
            <w:noWrap/>
            <w:vAlign w:val="center"/>
            <w:hideMark/>
          </w:tcPr>
          <w:p w14:paraId="5659BFBE" w14:textId="77777777" w:rsidR="000C5D5F" w:rsidRPr="002357A8" w:rsidRDefault="000C5D5F" w:rsidP="004173A8">
            <w:pPr>
              <w:jc w:val="right"/>
              <w:rPr>
                <w:rFonts w:eastAsia="宋体"/>
                <w:sz w:val="22"/>
                <w:szCs w:val="22"/>
              </w:rPr>
            </w:pPr>
            <w:r w:rsidRPr="002357A8">
              <w:rPr>
                <w:rFonts w:eastAsia="宋体"/>
                <w:sz w:val="22"/>
                <w:szCs w:val="22"/>
              </w:rPr>
              <w:t>14,142,661</w:t>
            </w:r>
          </w:p>
        </w:tc>
        <w:tc>
          <w:tcPr>
            <w:tcW w:w="0" w:type="auto"/>
            <w:shd w:val="clear" w:color="auto" w:fill="auto"/>
            <w:noWrap/>
            <w:vAlign w:val="center"/>
            <w:hideMark/>
          </w:tcPr>
          <w:p w14:paraId="4C1DCF7D" w14:textId="77777777" w:rsidR="000C5D5F" w:rsidRPr="002357A8" w:rsidRDefault="000C5D5F" w:rsidP="004173A8">
            <w:pPr>
              <w:jc w:val="right"/>
              <w:rPr>
                <w:rFonts w:eastAsia="宋体"/>
                <w:sz w:val="22"/>
                <w:szCs w:val="22"/>
              </w:rPr>
            </w:pPr>
            <w:r w:rsidRPr="002357A8">
              <w:rPr>
                <w:rFonts w:eastAsia="宋体"/>
                <w:sz w:val="22"/>
                <w:szCs w:val="22"/>
              </w:rPr>
              <w:t>8,925,950</w:t>
            </w:r>
          </w:p>
        </w:tc>
        <w:tc>
          <w:tcPr>
            <w:tcW w:w="0" w:type="auto"/>
            <w:shd w:val="clear" w:color="auto" w:fill="auto"/>
            <w:noWrap/>
            <w:vAlign w:val="center"/>
            <w:hideMark/>
          </w:tcPr>
          <w:p w14:paraId="2EADC4BB" w14:textId="77777777" w:rsidR="000C5D5F" w:rsidRPr="002357A8" w:rsidRDefault="000C5D5F" w:rsidP="004173A8">
            <w:pPr>
              <w:jc w:val="right"/>
              <w:rPr>
                <w:rFonts w:eastAsia="宋体"/>
                <w:sz w:val="22"/>
                <w:szCs w:val="22"/>
              </w:rPr>
            </w:pPr>
            <w:r w:rsidRPr="002357A8">
              <w:rPr>
                <w:rFonts w:eastAsia="宋体"/>
                <w:sz w:val="22"/>
                <w:szCs w:val="22"/>
              </w:rPr>
              <w:t>-</w:t>
            </w:r>
          </w:p>
        </w:tc>
        <w:tc>
          <w:tcPr>
            <w:tcW w:w="0" w:type="auto"/>
            <w:shd w:val="clear" w:color="auto" w:fill="auto"/>
            <w:noWrap/>
            <w:vAlign w:val="center"/>
            <w:hideMark/>
          </w:tcPr>
          <w:p w14:paraId="5B60F700" w14:textId="77777777" w:rsidR="000C5D5F" w:rsidRPr="002357A8" w:rsidRDefault="000C5D5F" w:rsidP="004173A8">
            <w:pPr>
              <w:jc w:val="right"/>
              <w:rPr>
                <w:rFonts w:eastAsia="宋体"/>
                <w:sz w:val="22"/>
                <w:szCs w:val="22"/>
              </w:rPr>
            </w:pPr>
            <w:r w:rsidRPr="002357A8">
              <w:rPr>
                <w:rFonts w:eastAsia="宋体"/>
                <w:sz w:val="22"/>
                <w:szCs w:val="22"/>
              </w:rPr>
              <w:t>202,477</w:t>
            </w:r>
          </w:p>
        </w:tc>
        <w:tc>
          <w:tcPr>
            <w:tcW w:w="0" w:type="auto"/>
            <w:shd w:val="clear" w:color="auto" w:fill="auto"/>
            <w:noWrap/>
            <w:vAlign w:val="center"/>
            <w:hideMark/>
          </w:tcPr>
          <w:p w14:paraId="31F09644" w14:textId="77777777" w:rsidR="000C5D5F" w:rsidRPr="002357A8" w:rsidRDefault="000C5D5F" w:rsidP="004173A8">
            <w:pPr>
              <w:jc w:val="right"/>
              <w:rPr>
                <w:rFonts w:eastAsia="宋体"/>
                <w:sz w:val="22"/>
                <w:szCs w:val="22"/>
              </w:rPr>
            </w:pPr>
            <w:r w:rsidRPr="002357A8">
              <w:rPr>
                <w:rFonts w:eastAsia="宋体"/>
                <w:sz w:val="22"/>
                <w:szCs w:val="22"/>
              </w:rPr>
              <w:t>200,383</w:t>
            </w:r>
          </w:p>
        </w:tc>
        <w:tc>
          <w:tcPr>
            <w:tcW w:w="0" w:type="auto"/>
            <w:shd w:val="clear" w:color="auto" w:fill="auto"/>
            <w:noWrap/>
            <w:vAlign w:val="center"/>
            <w:hideMark/>
          </w:tcPr>
          <w:p w14:paraId="75C16B51" w14:textId="77777777" w:rsidR="000C5D5F" w:rsidRPr="002357A8" w:rsidRDefault="000C5D5F" w:rsidP="004173A8">
            <w:pPr>
              <w:jc w:val="right"/>
              <w:rPr>
                <w:rFonts w:eastAsia="宋体"/>
                <w:sz w:val="22"/>
                <w:szCs w:val="22"/>
              </w:rPr>
            </w:pPr>
            <w:r w:rsidRPr="002357A8">
              <w:rPr>
                <w:rFonts w:eastAsia="宋体"/>
                <w:sz w:val="22"/>
                <w:szCs w:val="22"/>
              </w:rPr>
              <w:t>-25,571,417</w:t>
            </w:r>
          </w:p>
        </w:tc>
        <w:tc>
          <w:tcPr>
            <w:tcW w:w="0" w:type="auto"/>
            <w:shd w:val="clear" w:color="auto" w:fill="auto"/>
            <w:noWrap/>
            <w:vAlign w:val="center"/>
            <w:hideMark/>
          </w:tcPr>
          <w:p w14:paraId="183F009C" w14:textId="77777777" w:rsidR="000C5D5F" w:rsidRPr="002357A8" w:rsidRDefault="000C5D5F" w:rsidP="004173A8">
            <w:pPr>
              <w:jc w:val="right"/>
              <w:rPr>
                <w:rFonts w:eastAsia="宋体"/>
                <w:sz w:val="22"/>
                <w:szCs w:val="22"/>
              </w:rPr>
            </w:pPr>
            <w:r w:rsidRPr="002357A8">
              <w:rPr>
                <w:rFonts w:eastAsia="宋体"/>
                <w:sz w:val="22"/>
                <w:szCs w:val="22"/>
              </w:rPr>
              <w:t>-1,372</w:t>
            </w:r>
          </w:p>
        </w:tc>
        <w:tc>
          <w:tcPr>
            <w:tcW w:w="0" w:type="auto"/>
            <w:shd w:val="clear" w:color="auto" w:fill="auto"/>
            <w:noWrap/>
            <w:vAlign w:val="center"/>
            <w:hideMark/>
          </w:tcPr>
          <w:p w14:paraId="44070FA7" w14:textId="77777777" w:rsidR="000C5D5F" w:rsidRPr="002357A8" w:rsidRDefault="000C5D5F" w:rsidP="004173A8">
            <w:pPr>
              <w:jc w:val="right"/>
              <w:rPr>
                <w:rFonts w:eastAsia="宋体"/>
                <w:sz w:val="22"/>
                <w:szCs w:val="22"/>
              </w:rPr>
            </w:pPr>
            <w:r w:rsidRPr="002357A8">
              <w:rPr>
                <w:rFonts w:eastAsia="宋体"/>
                <w:sz w:val="22"/>
                <w:szCs w:val="22"/>
              </w:rPr>
              <w:t>-2,101,318</w:t>
            </w:r>
          </w:p>
        </w:tc>
      </w:tr>
      <w:tr w:rsidR="006860A0" w:rsidRPr="002357A8" w14:paraId="4C3B1FCE" w14:textId="77777777" w:rsidTr="002357A8">
        <w:trPr>
          <w:trHeight w:val="283"/>
        </w:trPr>
        <w:tc>
          <w:tcPr>
            <w:tcW w:w="0" w:type="auto"/>
            <w:shd w:val="clear" w:color="auto" w:fill="auto"/>
            <w:noWrap/>
            <w:hideMark/>
          </w:tcPr>
          <w:p w14:paraId="671C9B45" w14:textId="77777777" w:rsidR="006860A0" w:rsidRPr="002357A8" w:rsidRDefault="006860A0" w:rsidP="006860A0">
            <w:pPr>
              <w:jc w:val="left"/>
              <w:rPr>
                <w:rFonts w:eastAsia="PMingLiU"/>
                <w:bCs/>
                <w:sz w:val="22"/>
                <w:szCs w:val="22"/>
                <w:lang w:eastAsia="zh-TW"/>
              </w:rPr>
            </w:pPr>
            <w:r w:rsidRPr="002357A8">
              <w:rPr>
                <w:bCs/>
                <w:sz w:val="22"/>
                <w:szCs w:val="22"/>
              </w:rPr>
              <w:t xml:space="preserve">  </w:t>
            </w:r>
            <w:r w:rsidRPr="002357A8">
              <w:rPr>
                <w:rFonts w:hint="eastAsia"/>
                <w:bCs/>
                <w:sz w:val="22"/>
                <w:szCs w:val="22"/>
                <w:lang w:eastAsia="zh-CN"/>
              </w:rPr>
              <w:t xml:space="preserve"> </w:t>
            </w:r>
            <w:r w:rsidRPr="002357A8">
              <w:rPr>
                <w:bCs/>
                <w:sz w:val="22"/>
                <w:szCs w:val="22"/>
              </w:rPr>
              <w:t xml:space="preserve"> Adjustment for the acquisition of the acquired group </w:t>
            </w:r>
          </w:p>
        </w:tc>
        <w:tc>
          <w:tcPr>
            <w:tcW w:w="0" w:type="auto"/>
            <w:shd w:val="clear" w:color="auto" w:fill="auto"/>
            <w:noWrap/>
            <w:vAlign w:val="center"/>
            <w:hideMark/>
          </w:tcPr>
          <w:p w14:paraId="4F7D842D" w14:textId="79BFCCE6"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1D449195" w14:textId="4E248166"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6A91D5CC" w14:textId="69850AFB"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77C3D6B0" w14:textId="300332B9"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2F100723" w14:textId="05BDC07F"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14EEA475" w14:textId="2BFAA135"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2227CEB5" w14:textId="5B8E8115"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6C31C40D" w14:textId="04FADE45"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r>
      <w:tr w:rsidR="006860A0" w:rsidRPr="002357A8" w14:paraId="3568579D" w14:textId="77777777" w:rsidTr="002357A8">
        <w:trPr>
          <w:trHeight w:val="283"/>
        </w:trPr>
        <w:tc>
          <w:tcPr>
            <w:tcW w:w="0" w:type="auto"/>
            <w:shd w:val="clear" w:color="auto" w:fill="auto"/>
            <w:noWrap/>
          </w:tcPr>
          <w:p w14:paraId="1340100F" w14:textId="77777777" w:rsidR="006860A0" w:rsidRPr="002357A8" w:rsidRDefault="006860A0" w:rsidP="006860A0">
            <w:pPr>
              <w:adjustRightInd w:val="0"/>
              <w:snapToGrid w:val="0"/>
              <w:ind w:firstLineChars="100" w:firstLine="220"/>
              <w:jc w:val="left"/>
              <w:rPr>
                <w:bCs/>
                <w:sz w:val="22"/>
                <w:szCs w:val="22"/>
              </w:rPr>
            </w:pPr>
            <w:r w:rsidRPr="002357A8">
              <w:rPr>
                <w:bCs/>
                <w:sz w:val="22"/>
                <w:szCs w:val="22"/>
              </w:rPr>
              <w:t>Business combination under common control</w:t>
            </w:r>
          </w:p>
        </w:tc>
        <w:tc>
          <w:tcPr>
            <w:tcW w:w="0" w:type="auto"/>
            <w:shd w:val="clear" w:color="auto" w:fill="auto"/>
            <w:noWrap/>
            <w:vAlign w:val="center"/>
          </w:tcPr>
          <w:p w14:paraId="1BB4CA58" w14:textId="6B071C3E" w:rsidR="006860A0" w:rsidRPr="002357A8" w:rsidRDefault="006860A0" w:rsidP="006860A0">
            <w:pPr>
              <w:wordWrap w:val="0"/>
              <w:adjustRightInd w:val="0"/>
              <w:snapToGrid w:val="0"/>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tcPr>
          <w:p w14:paraId="01C362F8" w14:textId="3386F872" w:rsidR="006860A0" w:rsidRPr="002357A8" w:rsidRDefault="006860A0" w:rsidP="006860A0">
            <w:pPr>
              <w:adjustRightInd w:val="0"/>
              <w:snapToGrid w:val="0"/>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tcPr>
          <w:p w14:paraId="3FB88522" w14:textId="543EABA7" w:rsidR="006860A0" w:rsidRPr="002357A8" w:rsidRDefault="006860A0" w:rsidP="006860A0">
            <w:pPr>
              <w:adjustRightInd w:val="0"/>
              <w:snapToGrid w:val="0"/>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tcPr>
          <w:p w14:paraId="24D8364F" w14:textId="631CC5A7" w:rsidR="006860A0" w:rsidRPr="002357A8" w:rsidRDefault="006860A0" w:rsidP="006860A0">
            <w:pPr>
              <w:adjustRightInd w:val="0"/>
              <w:snapToGrid w:val="0"/>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tcPr>
          <w:p w14:paraId="15A82DB9" w14:textId="48ACE5D9" w:rsidR="006860A0" w:rsidRPr="002357A8" w:rsidRDefault="006860A0" w:rsidP="006860A0">
            <w:pPr>
              <w:adjustRightInd w:val="0"/>
              <w:snapToGrid w:val="0"/>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tcPr>
          <w:p w14:paraId="6FEECE72" w14:textId="49072CE5" w:rsidR="006860A0" w:rsidRPr="002357A8" w:rsidRDefault="006860A0" w:rsidP="006860A0">
            <w:pPr>
              <w:adjustRightInd w:val="0"/>
              <w:snapToGrid w:val="0"/>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tcPr>
          <w:p w14:paraId="3772ED1E" w14:textId="5236AA77" w:rsidR="006860A0" w:rsidRPr="002357A8" w:rsidRDefault="006860A0" w:rsidP="006860A0">
            <w:pPr>
              <w:adjustRightInd w:val="0"/>
              <w:snapToGrid w:val="0"/>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tcPr>
          <w:p w14:paraId="4EFF5B8F" w14:textId="346E846A" w:rsidR="006860A0" w:rsidRPr="002357A8" w:rsidRDefault="006860A0" w:rsidP="006860A0">
            <w:pPr>
              <w:adjustRightInd w:val="0"/>
              <w:snapToGrid w:val="0"/>
              <w:jc w:val="right"/>
              <w:rPr>
                <w:rFonts w:eastAsia="宋体"/>
                <w:sz w:val="22"/>
                <w:szCs w:val="22"/>
              </w:rPr>
            </w:pPr>
            <w:r w:rsidRPr="002357A8">
              <w:rPr>
                <w:rFonts w:eastAsia="宋体" w:hint="eastAsia"/>
                <w:sz w:val="22"/>
                <w:szCs w:val="22"/>
                <w:lang w:eastAsia="zh-CN"/>
              </w:rPr>
              <w:t>-</w:t>
            </w:r>
          </w:p>
        </w:tc>
      </w:tr>
      <w:tr w:rsidR="000C5D5F" w:rsidRPr="002357A8" w14:paraId="6F67ED0D" w14:textId="77777777" w:rsidTr="002357A8">
        <w:trPr>
          <w:trHeight w:val="283"/>
        </w:trPr>
        <w:tc>
          <w:tcPr>
            <w:tcW w:w="0" w:type="auto"/>
            <w:shd w:val="clear" w:color="auto" w:fill="auto"/>
            <w:noWrap/>
            <w:hideMark/>
          </w:tcPr>
          <w:p w14:paraId="7EF5F3A1" w14:textId="77777777" w:rsidR="000C5D5F" w:rsidRPr="002357A8" w:rsidRDefault="000C5D5F" w:rsidP="004173A8">
            <w:pPr>
              <w:jc w:val="left"/>
              <w:rPr>
                <w:rFonts w:eastAsia="PMingLiU"/>
                <w:bCs/>
                <w:sz w:val="22"/>
                <w:szCs w:val="22"/>
                <w:lang w:eastAsia="zh-TW"/>
              </w:rPr>
            </w:pPr>
            <w:r w:rsidRPr="002357A8">
              <w:rPr>
                <w:bCs/>
                <w:sz w:val="22"/>
                <w:szCs w:val="22"/>
              </w:rPr>
              <w:t>2. Balance at 1 January 2018</w:t>
            </w:r>
          </w:p>
        </w:tc>
        <w:tc>
          <w:tcPr>
            <w:tcW w:w="0" w:type="auto"/>
            <w:shd w:val="clear" w:color="auto" w:fill="auto"/>
            <w:noWrap/>
            <w:vAlign w:val="center"/>
            <w:hideMark/>
          </w:tcPr>
          <w:p w14:paraId="3C906046" w14:textId="77777777" w:rsidR="000C5D5F" w:rsidRPr="002357A8" w:rsidRDefault="000C5D5F" w:rsidP="004173A8">
            <w:pPr>
              <w:jc w:val="right"/>
              <w:rPr>
                <w:rFonts w:eastAsia="宋体"/>
                <w:sz w:val="22"/>
                <w:szCs w:val="22"/>
              </w:rPr>
            </w:pPr>
            <w:r w:rsidRPr="002357A8">
              <w:rPr>
                <w:rFonts w:eastAsia="宋体"/>
                <w:sz w:val="22"/>
                <w:szCs w:val="22"/>
              </w:rPr>
              <w:t>14,142,661</w:t>
            </w:r>
          </w:p>
        </w:tc>
        <w:tc>
          <w:tcPr>
            <w:tcW w:w="0" w:type="auto"/>
            <w:shd w:val="clear" w:color="auto" w:fill="auto"/>
            <w:noWrap/>
            <w:vAlign w:val="center"/>
            <w:hideMark/>
          </w:tcPr>
          <w:p w14:paraId="09CA2FC8" w14:textId="77777777" w:rsidR="000C5D5F" w:rsidRPr="002357A8" w:rsidRDefault="000C5D5F" w:rsidP="004173A8">
            <w:pPr>
              <w:jc w:val="right"/>
              <w:rPr>
                <w:rFonts w:eastAsia="宋体"/>
                <w:sz w:val="22"/>
                <w:szCs w:val="22"/>
              </w:rPr>
            </w:pPr>
            <w:r w:rsidRPr="002357A8">
              <w:rPr>
                <w:rFonts w:eastAsia="宋体"/>
                <w:sz w:val="22"/>
                <w:szCs w:val="22"/>
              </w:rPr>
              <w:t>8,925,950</w:t>
            </w:r>
          </w:p>
        </w:tc>
        <w:tc>
          <w:tcPr>
            <w:tcW w:w="0" w:type="auto"/>
            <w:shd w:val="clear" w:color="auto" w:fill="auto"/>
            <w:noWrap/>
            <w:vAlign w:val="center"/>
            <w:hideMark/>
          </w:tcPr>
          <w:p w14:paraId="2C97B0AC" w14:textId="77777777" w:rsidR="000C5D5F" w:rsidRPr="002357A8" w:rsidRDefault="000C5D5F" w:rsidP="004173A8">
            <w:pPr>
              <w:jc w:val="right"/>
              <w:rPr>
                <w:rFonts w:eastAsia="宋体"/>
                <w:sz w:val="22"/>
                <w:szCs w:val="22"/>
              </w:rPr>
            </w:pPr>
            <w:r w:rsidRPr="002357A8">
              <w:rPr>
                <w:rFonts w:eastAsia="宋体"/>
                <w:sz w:val="22"/>
                <w:szCs w:val="22"/>
              </w:rPr>
              <w:t>-</w:t>
            </w:r>
          </w:p>
        </w:tc>
        <w:tc>
          <w:tcPr>
            <w:tcW w:w="0" w:type="auto"/>
            <w:shd w:val="clear" w:color="auto" w:fill="auto"/>
            <w:noWrap/>
            <w:vAlign w:val="center"/>
            <w:hideMark/>
          </w:tcPr>
          <w:p w14:paraId="526185FC" w14:textId="77777777" w:rsidR="000C5D5F" w:rsidRPr="002357A8" w:rsidRDefault="000C5D5F" w:rsidP="004173A8">
            <w:pPr>
              <w:jc w:val="right"/>
              <w:rPr>
                <w:rFonts w:eastAsia="宋体"/>
                <w:sz w:val="22"/>
                <w:szCs w:val="22"/>
              </w:rPr>
            </w:pPr>
            <w:r w:rsidRPr="002357A8">
              <w:rPr>
                <w:rFonts w:eastAsia="宋体"/>
                <w:sz w:val="22"/>
                <w:szCs w:val="22"/>
              </w:rPr>
              <w:t>202,477</w:t>
            </w:r>
          </w:p>
        </w:tc>
        <w:tc>
          <w:tcPr>
            <w:tcW w:w="0" w:type="auto"/>
            <w:shd w:val="clear" w:color="auto" w:fill="auto"/>
            <w:noWrap/>
            <w:vAlign w:val="center"/>
            <w:hideMark/>
          </w:tcPr>
          <w:p w14:paraId="025DE3AD" w14:textId="77777777" w:rsidR="000C5D5F" w:rsidRPr="002357A8" w:rsidRDefault="000C5D5F" w:rsidP="004173A8">
            <w:pPr>
              <w:jc w:val="right"/>
              <w:rPr>
                <w:rFonts w:eastAsia="宋体"/>
                <w:sz w:val="22"/>
                <w:szCs w:val="22"/>
              </w:rPr>
            </w:pPr>
            <w:r w:rsidRPr="002357A8">
              <w:rPr>
                <w:rFonts w:eastAsia="宋体"/>
                <w:sz w:val="22"/>
                <w:szCs w:val="22"/>
              </w:rPr>
              <w:t>200,383</w:t>
            </w:r>
          </w:p>
        </w:tc>
        <w:tc>
          <w:tcPr>
            <w:tcW w:w="0" w:type="auto"/>
            <w:shd w:val="clear" w:color="auto" w:fill="auto"/>
            <w:noWrap/>
            <w:vAlign w:val="center"/>
            <w:hideMark/>
          </w:tcPr>
          <w:p w14:paraId="66F41021" w14:textId="77777777" w:rsidR="000C5D5F" w:rsidRPr="002357A8" w:rsidRDefault="000C5D5F" w:rsidP="004173A8">
            <w:pPr>
              <w:jc w:val="right"/>
              <w:rPr>
                <w:rFonts w:eastAsia="宋体"/>
                <w:sz w:val="22"/>
                <w:szCs w:val="22"/>
              </w:rPr>
            </w:pPr>
            <w:r w:rsidRPr="002357A8">
              <w:rPr>
                <w:rFonts w:eastAsia="宋体"/>
                <w:sz w:val="22"/>
                <w:szCs w:val="22"/>
              </w:rPr>
              <w:t>-25,571,417</w:t>
            </w:r>
          </w:p>
        </w:tc>
        <w:tc>
          <w:tcPr>
            <w:tcW w:w="0" w:type="auto"/>
            <w:shd w:val="clear" w:color="auto" w:fill="auto"/>
            <w:noWrap/>
            <w:vAlign w:val="center"/>
            <w:hideMark/>
          </w:tcPr>
          <w:p w14:paraId="3C1BA93E" w14:textId="77777777" w:rsidR="000C5D5F" w:rsidRPr="002357A8" w:rsidRDefault="000C5D5F" w:rsidP="004173A8">
            <w:pPr>
              <w:jc w:val="right"/>
              <w:rPr>
                <w:rFonts w:eastAsia="宋体"/>
                <w:sz w:val="22"/>
                <w:szCs w:val="22"/>
              </w:rPr>
            </w:pPr>
            <w:r w:rsidRPr="002357A8">
              <w:rPr>
                <w:rFonts w:eastAsia="宋体"/>
                <w:sz w:val="22"/>
                <w:szCs w:val="22"/>
              </w:rPr>
              <w:t>-1,372</w:t>
            </w:r>
          </w:p>
        </w:tc>
        <w:tc>
          <w:tcPr>
            <w:tcW w:w="0" w:type="auto"/>
            <w:shd w:val="clear" w:color="auto" w:fill="auto"/>
            <w:noWrap/>
            <w:vAlign w:val="center"/>
            <w:hideMark/>
          </w:tcPr>
          <w:p w14:paraId="0C38858B" w14:textId="77777777" w:rsidR="000C5D5F" w:rsidRPr="002357A8" w:rsidRDefault="000C5D5F" w:rsidP="004173A8">
            <w:pPr>
              <w:jc w:val="right"/>
              <w:rPr>
                <w:rFonts w:eastAsia="宋体"/>
                <w:sz w:val="22"/>
                <w:szCs w:val="22"/>
              </w:rPr>
            </w:pPr>
            <w:r w:rsidRPr="002357A8">
              <w:rPr>
                <w:rFonts w:eastAsia="宋体"/>
                <w:sz w:val="22"/>
                <w:szCs w:val="22"/>
              </w:rPr>
              <w:t>-2,101,318</w:t>
            </w:r>
          </w:p>
        </w:tc>
      </w:tr>
      <w:tr w:rsidR="000C5D5F" w:rsidRPr="002357A8" w14:paraId="3D19FD05" w14:textId="77777777" w:rsidTr="002357A8">
        <w:trPr>
          <w:trHeight w:val="283"/>
        </w:trPr>
        <w:tc>
          <w:tcPr>
            <w:tcW w:w="0" w:type="auto"/>
            <w:shd w:val="clear" w:color="auto" w:fill="auto"/>
            <w:hideMark/>
          </w:tcPr>
          <w:p w14:paraId="00FDF779" w14:textId="77777777" w:rsidR="000C5D5F" w:rsidRPr="002357A8" w:rsidRDefault="000C5D5F" w:rsidP="004173A8">
            <w:pPr>
              <w:jc w:val="left"/>
              <w:rPr>
                <w:rFonts w:eastAsia="PMingLiU"/>
                <w:bCs/>
                <w:sz w:val="22"/>
                <w:szCs w:val="22"/>
                <w:lang w:eastAsia="zh-TW"/>
              </w:rPr>
            </w:pPr>
            <w:r w:rsidRPr="002357A8">
              <w:rPr>
                <w:bCs/>
                <w:sz w:val="22"/>
                <w:szCs w:val="22"/>
              </w:rPr>
              <w:t>3Changes in equity for the year (“-” for decreases)</w:t>
            </w:r>
          </w:p>
        </w:tc>
        <w:tc>
          <w:tcPr>
            <w:tcW w:w="0" w:type="auto"/>
            <w:shd w:val="clear" w:color="auto" w:fill="auto"/>
            <w:noWrap/>
            <w:vAlign w:val="center"/>
            <w:hideMark/>
          </w:tcPr>
          <w:p w14:paraId="2A0B983A" w14:textId="77777777" w:rsidR="000C5D5F" w:rsidRPr="002357A8" w:rsidRDefault="000C5D5F" w:rsidP="004173A8">
            <w:pPr>
              <w:jc w:val="right"/>
              <w:rPr>
                <w:rFonts w:eastAsia="宋体"/>
                <w:sz w:val="22"/>
                <w:szCs w:val="22"/>
              </w:rPr>
            </w:pPr>
            <w:r w:rsidRPr="002357A8">
              <w:rPr>
                <w:rFonts w:eastAsia="宋体"/>
                <w:sz w:val="22"/>
                <w:szCs w:val="22"/>
              </w:rPr>
              <w:t>4,841,679</w:t>
            </w:r>
          </w:p>
        </w:tc>
        <w:tc>
          <w:tcPr>
            <w:tcW w:w="0" w:type="auto"/>
            <w:shd w:val="clear" w:color="auto" w:fill="auto"/>
            <w:noWrap/>
            <w:vAlign w:val="center"/>
            <w:hideMark/>
          </w:tcPr>
          <w:p w14:paraId="19DBB68D" w14:textId="77777777" w:rsidR="000C5D5F" w:rsidRPr="002357A8" w:rsidRDefault="000C5D5F" w:rsidP="004173A8">
            <w:pPr>
              <w:jc w:val="right"/>
              <w:rPr>
                <w:rFonts w:eastAsia="宋体"/>
                <w:sz w:val="22"/>
                <w:szCs w:val="22"/>
              </w:rPr>
            </w:pPr>
            <w:r w:rsidRPr="002357A8">
              <w:rPr>
                <w:rFonts w:eastAsia="宋体"/>
                <w:sz w:val="22"/>
                <w:szCs w:val="22"/>
              </w:rPr>
              <w:t>2,784,813</w:t>
            </w:r>
          </w:p>
        </w:tc>
        <w:tc>
          <w:tcPr>
            <w:tcW w:w="0" w:type="auto"/>
            <w:shd w:val="clear" w:color="auto" w:fill="auto"/>
            <w:noWrap/>
            <w:vAlign w:val="center"/>
            <w:hideMark/>
          </w:tcPr>
          <w:p w14:paraId="1CF6F729" w14:textId="77777777" w:rsidR="000C5D5F" w:rsidRPr="002357A8" w:rsidRDefault="000C5D5F" w:rsidP="004173A8">
            <w:pPr>
              <w:jc w:val="right"/>
              <w:rPr>
                <w:rFonts w:eastAsia="宋体"/>
                <w:sz w:val="22"/>
                <w:szCs w:val="22"/>
              </w:rPr>
            </w:pPr>
            <w:r w:rsidRPr="002357A8">
              <w:rPr>
                <w:rFonts w:eastAsia="宋体"/>
                <w:sz w:val="22"/>
                <w:szCs w:val="22"/>
              </w:rPr>
              <w:t>11,676</w:t>
            </w:r>
          </w:p>
        </w:tc>
        <w:tc>
          <w:tcPr>
            <w:tcW w:w="0" w:type="auto"/>
            <w:shd w:val="clear" w:color="auto" w:fill="auto"/>
            <w:noWrap/>
            <w:vAlign w:val="center"/>
            <w:hideMark/>
          </w:tcPr>
          <w:p w14:paraId="49749701" w14:textId="77777777" w:rsidR="000C5D5F" w:rsidRPr="002357A8" w:rsidRDefault="000C5D5F" w:rsidP="004173A8">
            <w:pPr>
              <w:jc w:val="right"/>
              <w:rPr>
                <w:rFonts w:eastAsia="宋体"/>
                <w:sz w:val="22"/>
                <w:szCs w:val="22"/>
              </w:rPr>
            </w:pPr>
            <w:r w:rsidRPr="002357A8">
              <w:rPr>
                <w:rFonts w:eastAsia="宋体"/>
                <w:sz w:val="22"/>
                <w:szCs w:val="22"/>
              </w:rPr>
              <w:t>98,132</w:t>
            </w:r>
          </w:p>
        </w:tc>
        <w:tc>
          <w:tcPr>
            <w:tcW w:w="0" w:type="auto"/>
            <w:shd w:val="clear" w:color="auto" w:fill="auto"/>
            <w:noWrap/>
            <w:vAlign w:val="center"/>
            <w:hideMark/>
          </w:tcPr>
          <w:p w14:paraId="18D1DEEA" w14:textId="77777777" w:rsidR="000C5D5F" w:rsidRPr="002357A8" w:rsidRDefault="000C5D5F" w:rsidP="004173A8">
            <w:pPr>
              <w:jc w:val="right"/>
              <w:rPr>
                <w:rFonts w:eastAsia="宋体"/>
                <w:sz w:val="22"/>
                <w:szCs w:val="22"/>
              </w:rPr>
            </w:pPr>
            <w:r w:rsidRPr="002357A8">
              <w:rPr>
                <w:rFonts w:eastAsia="宋体"/>
                <w:sz w:val="22"/>
                <w:szCs w:val="22"/>
              </w:rPr>
              <w:t>-</w:t>
            </w:r>
          </w:p>
        </w:tc>
        <w:tc>
          <w:tcPr>
            <w:tcW w:w="0" w:type="auto"/>
            <w:shd w:val="clear" w:color="auto" w:fill="auto"/>
            <w:noWrap/>
            <w:vAlign w:val="center"/>
            <w:hideMark/>
          </w:tcPr>
          <w:p w14:paraId="46617533" w14:textId="77777777" w:rsidR="000C5D5F" w:rsidRPr="002357A8" w:rsidRDefault="000C5D5F" w:rsidP="004173A8">
            <w:pPr>
              <w:jc w:val="right"/>
              <w:rPr>
                <w:rFonts w:eastAsia="宋体"/>
                <w:sz w:val="22"/>
                <w:szCs w:val="22"/>
              </w:rPr>
            </w:pPr>
            <w:r w:rsidRPr="002357A8">
              <w:rPr>
                <w:rFonts w:eastAsia="宋体"/>
                <w:sz w:val="22"/>
                <w:szCs w:val="22"/>
              </w:rPr>
              <w:t>142,056</w:t>
            </w:r>
          </w:p>
        </w:tc>
        <w:tc>
          <w:tcPr>
            <w:tcW w:w="0" w:type="auto"/>
            <w:shd w:val="clear" w:color="auto" w:fill="auto"/>
            <w:noWrap/>
            <w:vAlign w:val="center"/>
            <w:hideMark/>
          </w:tcPr>
          <w:p w14:paraId="23D9F63A" w14:textId="77777777" w:rsidR="000C5D5F" w:rsidRPr="002357A8" w:rsidRDefault="000C5D5F" w:rsidP="004173A8">
            <w:pPr>
              <w:jc w:val="right"/>
              <w:rPr>
                <w:rFonts w:eastAsia="宋体"/>
                <w:sz w:val="22"/>
                <w:szCs w:val="22"/>
              </w:rPr>
            </w:pPr>
            <w:r w:rsidRPr="002357A8">
              <w:rPr>
                <w:rFonts w:eastAsia="宋体"/>
                <w:sz w:val="22"/>
                <w:szCs w:val="22"/>
              </w:rPr>
              <w:t>1,372</w:t>
            </w:r>
          </w:p>
        </w:tc>
        <w:tc>
          <w:tcPr>
            <w:tcW w:w="0" w:type="auto"/>
            <w:shd w:val="clear" w:color="auto" w:fill="auto"/>
            <w:noWrap/>
            <w:vAlign w:val="center"/>
            <w:hideMark/>
          </w:tcPr>
          <w:p w14:paraId="7BC7DA98" w14:textId="77777777" w:rsidR="000C5D5F" w:rsidRPr="002357A8" w:rsidRDefault="000C5D5F" w:rsidP="004173A8">
            <w:pPr>
              <w:jc w:val="right"/>
              <w:rPr>
                <w:rFonts w:eastAsia="宋体"/>
                <w:sz w:val="22"/>
                <w:szCs w:val="22"/>
              </w:rPr>
            </w:pPr>
            <w:r w:rsidRPr="002357A8">
              <w:rPr>
                <w:rFonts w:eastAsia="宋体"/>
                <w:sz w:val="22"/>
                <w:szCs w:val="22"/>
              </w:rPr>
              <w:t>7,879,728</w:t>
            </w:r>
          </w:p>
        </w:tc>
      </w:tr>
      <w:tr w:rsidR="006860A0" w:rsidRPr="002357A8" w14:paraId="508DBF0E" w14:textId="77777777" w:rsidTr="002357A8">
        <w:trPr>
          <w:trHeight w:val="283"/>
        </w:trPr>
        <w:tc>
          <w:tcPr>
            <w:tcW w:w="0" w:type="auto"/>
            <w:shd w:val="clear" w:color="auto" w:fill="auto"/>
            <w:noWrap/>
            <w:hideMark/>
          </w:tcPr>
          <w:p w14:paraId="290C6FC6" w14:textId="77777777" w:rsidR="006860A0" w:rsidRPr="002357A8" w:rsidRDefault="006860A0" w:rsidP="006860A0">
            <w:pPr>
              <w:jc w:val="left"/>
              <w:rPr>
                <w:rFonts w:eastAsia="PMingLiU"/>
                <w:bCs/>
                <w:sz w:val="22"/>
                <w:szCs w:val="22"/>
                <w:lang w:eastAsia="zh-TW"/>
              </w:rPr>
            </w:pPr>
            <w:r w:rsidRPr="002357A8">
              <w:rPr>
                <w:bCs/>
                <w:sz w:val="22"/>
                <w:szCs w:val="22"/>
              </w:rPr>
              <w:t>(1) Total comprehensive income</w:t>
            </w:r>
          </w:p>
        </w:tc>
        <w:tc>
          <w:tcPr>
            <w:tcW w:w="0" w:type="auto"/>
            <w:shd w:val="clear" w:color="auto" w:fill="auto"/>
            <w:noWrap/>
            <w:vAlign w:val="center"/>
            <w:hideMark/>
          </w:tcPr>
          <w:p w14:paraId="5D28D94B" w14:textId="41CB3538"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0324EE56" w14:textId="2BC5863A"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3AD815C9" w14:textId="77777777" w:rsidR="006860A0" w:rsidRPr="002357A8" w:rsidRDefault="006860A0" w:rsidP="006860A0">
            <w:pPr>
              <w:jc w:val="right"/>
              <w:rPr>
                <w:rFonts w:eastAsia="宋体"/>
                <w:sz w:val="22"/>
                <w:szCs w:val="22"/>
              </w:rPr>
            </w:pPr>
            <w:r w:rsidRPr="002357A8">
              <w:rPr>
                <w:rFonts w:eastAsia="宋体"/>
                <w:sz w:val="22"/>
                <w:szCs w:val="22"/>
              </w:rPr>
              <w:t>11,676</w:t>
            </w:r>
          </w:p>
        </w:tc>
        <w:tc>
          <w:tcPr>
            <w:tcW w:w="0" w:type="auto"/>
            <w:shd w:val="clear" w:color="auto" w:fill="auto"/>
            <w:noWrap/>
            <w:vAlign w:val="center"/>
            <w:hideMark/>
          </w:tcPr>
          <w:p w14:paraId="0EC890DF" w14:textId="7336238F"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3F6A851E" w14:textId="7EFF2A51"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74819C06" w14:textId="77777777" w:rsidR="006860A0" w:rsidRPr="002357A8" w:rsidRDefault="006860A0" w:rsidP="006860A0">
            <w:pPr>
              <w:jc w:val="right"/>
              <w:rPr>
                <w:rFonts w:eastAsia="宋体"/>
                <w:sz w:val="22"/>
                <w:szCs w:val="22"/>
              </w:rPr>
            </w:pPr>
            <w:r w:rsidRPr="002357A8">
              <w:rPr>
                <w:rFonts w:eastAsia="宋体"/>
                <w:sz w:val="22"/>
                <w:szCs w:val="22"/>
              </w:rPr>
              <w:t>142,056</w:t>
            </w:r>
          </w:p>
        </w:tc>
        <w:tc>
          <w:tcPr>
            <w:tcW w:w="0" w:type="auto"/>
            <w:shd w:val="clear" w:color="auto" w:fill="auto"/>
            <w:noWrap/>
            <w:vAlign w:val="center"/>
            <w:hideMark/>
          </w:tcPr>
          <w:p w14:paraId="2B4B8100" w14:textId="0EDA9C7F"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0AA0A95B" w14:textId="77777777" w:rsidR="006860A0" w:rsidRPr="002357A8" w:rsidRDefault="006860A0" w:rsidP="006860A0">
            <w:pPr>
              <w:jc w:val="right"/>
              <w:rPr>
                <w:rFonts w:eastAsia="宋体"/>
                <w:sz w:val="22"/>
                <w:szCs w:val="22"/>
              </w:rPr>
            </w:pPr>
            <w:r w:rsidRPr="002357A8">
              <w:rPr>
                <w:rFonts w:eastAsia="宋体"/>
                <w:sz w:val="22"/>
                <w:szCs w:val="22"/>
              </w:rPr>
              <w:t>153,732</w:t>
            </w:r>
          </w:p>
        </w:tc>
      </w:tr>
      <w:tr w:rsidR="000C5D5F" w:rsidRPr="002357A8" w14:paraId="6A8D9864" w14:textId="77777777" w:rsidTr="002357A8">
        <w:trPr>
          <w:trHeight w:val="283"/>
        </w:trPr>
        <w:tc>
          <w:tcPr>
            <w:tcW w:w="0" w:type="auto"/>
            <w:shd w:val="clear" w:color="auto" w:fill="auto"/>
            <w:noWrap/>
            <w:hideMark/>
          </w:tcPr>
          <w:p w14:paraId="68E7625C" w14:textId="77777777" w:rsidR="000C5D5F" w:rsidRPr="002357A8" w:rsidRDefault="000C5D5F" w:rsidP="004173A8">
            <w:pPr>
              <w:jc w:val="left"/>
              <w:rPr>
                <w:rFonts w:eastAsia="PMingLiU"/>
                <w:bCs/>
                <w:sz w:val="22"/>
                <w:szCs w:val="22"/>
                <w:lang w:eastAsia="zh-TW"/>
              </w:rPr>
            </w:pPr>
            <w:r w:rsidRPr="002357A8">
              <w:rPr>
                <w:bCs/>
                <w:sz w:val="22"/>
                <w:szCs w:val="22"/>
              </w:rPr>
              <w:t>(2) Increase or decrease of capital</w:t>
            </w:r>
          </w:p>
        </w:tc>
        <w:tc>
          <w:tcPr>
            <w:tcW w:w="0" w:type="auto"/>
            <w:shd w:val="clear" w:color="auto" w:fill="auto"/>
            <w:noWrap/>
            <w:vAlign w:val="center"/>
            <w:hideMark/>
          </w:tcPr>
          <w:p w14:paraId="0FB5614E" w14:textId="77777777" w:rsidR="000C5D5F" w:rsidRPr="002357A8" w:rsidRDefault="000C5D5F" w:rsidP="004173A8">
            <w:pPr>
              <w:jc w:val="right"/>
              <w:rPr>
                <w:rFonts w:eastAsia="宋体"/>
                <w:sz w:val="22"/>
                <w:szCs w:val="22"/>
              </w:rPr>
            </w:pPr>
            <w:r w:rsidRPr="002357A8">
              <w:rPr>
                <w:rFonts w:eastAsia="宋体"/>
                <w:sz w:val="22"/>
                <w:szCs w:val="22"/>
              </w:rPr>
              <w:t>4,841,679</w:t>
            </w:r>
          </w:p>
        </w:tc>
        <w:tc>
          <w:tcPr>
            <w:tcW w:w="0" w:type="auto"/>
            <w:shd w:val="clear" w:color="auto" w:fill="auto"/>
            <w:noWrap/>
            <w:vAlign w:val="center"/>
            <w:hideMark/>
          </w:tcPr>
          <w:p w14:paraId="3C62A6CE" w14:textId="77777777" w:rsidR="000C5D5F" w:rsidRPr="002357A8" w:rsidRDefault="000C5D5F" w:rsidP="004173A8">
            <w:pPr>
              <w:jc w:val="right"/>
              <w:rPr>
                <w:rFonts w:eastAsia="宋体"/>
                <w:sz w:val="22"/>
                <w:szCs w:val="22"/>
              </w:rPr>
            </w:pPr>
            <w:r w:rsidRPr="002357A8">
              <w:rPr>
                <w:rFonts w:eastAsia="宋体"/>
                <w:sz w:val="22"/>
                <w:szCs w:val="22"/>
              </w:rPr>
              <w:t>2,785,110</w:t>
            </w:r>
          </w:p>
        </w:tc>
        <w:tc>
          <w:tcPr>
            <w:tcW w:w="0" w:type="auto"/>
            <w:shd w:val="clear" w:color="auto" w:fill="auto"/>
            <w:noWrap/>
            <w:vAlign w:val="center"/>
            <w:hideMark/>
          </w:tcPr>
          <w:p w14:paraId="2FA612E4" w14:textId="77777777" w:rsidR="000C5D5F" w:rsidRPr="002357A8" w:rsidRDefault="000C5D5F" w:rsidP="004173A8">
            <w:pPr>
              <w:jc w:val="right"/>
              <w:rPr>
                <w:rFonts w:eastAsia="宋体"/>
                <w:sz w:val="22"/>
                <w:szCs w:val="22"/>
              </w:rPr>
            </w:pPr>
            <w:r w:rsidRPr="002357A8">
              <w:rPr>
                <w:rFonts w:eastAsia="宋体"/>
                <w:sz w:val="22"/>
                <w:szCs w:val="22"/>
              </w:rPr>
              <w:t>-</w:t>
            </w:r>
          </w:p>
        </w:tc>
        <w:tc>
          <w:tcPr>
            <w:tcW w:w="0" w:type="auto"/>
            <w:shd w:val="clear" w:color="auto" w:fill="auto"/>
            <w:noWrap/>
            <w:vAlign w:val="center"/>
            <w:hideMark/>
          </w:tcPr>
          <w:p w14:paraId="112F7771" w14:textId="77777777" w:rsidR="000C5D5F" w:rsidRPr="002357A8" w:rsidRDefault="000C5D5F" w:rsidP="004173A8">
            <w:pPr>
              <w:jc w:val="right"/>
              <w:rPr>
                <w:rFonts w:eastAsia="宋体"/>
                <w:sz w:val="22"/>
                <w:szCs w:val="22"/>
              </w:rPr>
            </w:pPr>
            <w:r w:rsidRPr="002357A8">
              <w:rPr>
                <w:rFonts w:eastAsia="宋体"/>
                <w:sz w:val="22"/>
                <w:szCs w:val="22"/>
              </w:rPr>
              <w:t>-</w:t>
            </w:r>
          </w:p>
        </w:tc>
        <w:tc>
          <w:tcPr>
            <w:tcW w:w="0" w:type="auto"/>
            <w:shd w:val="clear" w:color="auto" w:fill="auto"/>
            <w:noWrap/>
            <w:vAlign w:val="center"/>
            <w:hideMark/>
          </w:tcPr>
          <w:p w14:paraId="6505EFE2" w14:textId="77777777" w:rsidR="000C5D5F" w:rsidRPr="002357A8" w:rsidRDefault="000C5D5F" w:rsidP="004173A8">
            <w:pPr>
              <w:jc w:val="right"/>
              <w:rPr>
                <w:rFonts w:eastAsia="宋体"/>
                <w:sz w:val="22"/>
                <w:szCs w:val="22"/>
              </w:rPr>
            </w:pPr>
            <w:r w:rsidRPr="002357A8">
              <w:rPr>
                <w:rFonts w:eastAsia="宋体"/>
                <w:sz w:val="22"/>
                <w:szCs w:val="22"/>
              </w:rPr>
              <w:t>-</w:t>
            </w:r>
          </w:p>
        </w:tc>
        <w:tc>
          <w:tcPr>
            <w:tcW w:w="0" w:type="auto"/>
            <w:shd w:val="clear" w:color="auto" w:fill="auto"/>
            <w:noWrap/>
            <w:vAlign w:val="center"/>
            <w:hideMark/>
          </w:tcPr>
          <w:p w14:paraId="2FD09608" w14:textId="77777777" w:rsidR="000C5D5F" w:rsidRPr="002357A8" w:rsidRDefault="000C5D5F" w:rsidP="004173A8">
            <w:pPr>
              <w:jc w:val="right"/>
              <w:rPr>
                <w:rFonts w:eastAsia="宋体"/>
                <w:sz w:val="22"/>
                <w:szCs w:val="22"/>
              </w:rPr>
            </w:pPr>
            <w:r w:rsidRPr="002357A8">
              <w:rPr>
                <w:rFonts w:eastAsia="宋体"/>
                <w:sz w:val="22"/>
                <w:szCs w:val="22"/>
              </w:rPr>
              <w:t>-</w:t>
            </w:r>
          </w:p>
        </w:tc>
        <w:tc>
          <w:tcPr>
            <w:tcW w:w="0" w:type="auto"/>
            <w:shd w:val="clear" w:color="auto" w:fill="auto"/>
            <w:noWrap/>
            <w:vAlign w:val="center"/>
            <w:hideMark/>
          </w:tcPr>
          <w:p w14:paraId="70187E14" w14:textId="77777777" w:rsidR="000C5D5F" w:rsidRPr="002357A8" w:rsidRDefault="000C5D5F" w:rsidP="004173A8">
            <w:pPr>
              <w:jc w:val="right"/>
              <w:rPr>
                <w:rFonts w:eastAsia="宋体"/>
                <w:sz w:val="22"/>
                <w:szCs w:val="22"/>
              </w:rPr>
            </w:pPr>
            <w:r w:rsidRPr="002357A8">
              <w:rPr>
                <w:rFonts w:eastAsia="宋体"/>
                <w:sz w:val="22"/>
                <w:szCs w:val="22"/>
              </w:rPr>
              <w:t>1,372</w:t>
            </w:r>
          </w:p>
        </w:tc>
        <w:tc>
          <w:tcPr>
            <w:tcW w:w="0" w:type="auto"/>
            <w:shd w:val="clear" w:color="auto" w:fill="auto"/>
            <w:noWrap/>
            <w:vAlign w:val="center"/>
            <w:hideMark/>
          </w:tcPr>
          <w:p w14:paraId="76A9C8E9" w14:textId="77777777" w:rsidR="000C5D5F" w:rsidRPr="002357A8" w:rsidRDefault="000C5D5F" w:rsidP="004173A8">
            <w:pPr>
              <w:jc w:val="right"/>
              <w:rPr>
                <w:rFonts w:eastAsia="宋体"/>
                <w:sz w:val="22"/>
                <w:szCs w:val="22"/>
              </w:rPr>
            </w:pPr>
            <w:r w:rsidRPr="002357A8">
              <w:rPr>
                <w:rFonts w:eastAsia="宋体"/>
                <w:sz w:val="22"/>
                <w:szCs w:val="22"/>
              </w:rPr>
              <w:t>7,628,161</w:t>
            </w:r>
          </w:p>
        </w:tc>
      </w:tr>
      <w:tr w:rsidR="006860A0" w:rsidRPr="002357A8" w14:paraId="3BA407C5" w14:textId="77777777" w:rsidTr="002357A8">
        <w:trPr>
          <w:trHeight w:val="283"/>
        </w:trPr>
        <w:tc>
          <w:tcPr>
            <w:tcW w:w="0" w:type="auto"/>
            <w:shd w:val="clear" w:color="auto" w:fill="auto"/>
            <w:noWrap/>
            <w:vAlign w:val="center"/>
            <w:hideMark/>
          </w:tcPr>
          <w:p w14:paraId="551C1702" w14:textId="77777777" w:rsidR="006860A0" w:rsidRPr="002357A8" w:rsidRDefault="006860A0" w:rsidP="006860A0">
            <w:pPr>
              <w:jc w:val="left"/>
              <w:rPr>
                <w:rFonts w:eastAsia="PMingLiU"/>
                <w:bCs/>
                <w:sz w:val="22"/>
                <w:szCs w:val="22"/>
                <w:lang w:eastAsia="zh-TW"/>
              </w:rPr>
            </w:pPr>
            <w:r w:rsidRPr="002357A8">
              <w:rPr>
                <w:rFonts w:hint="eastAsia"/>
                <w:bCs/>
                <w:sz w:val="22"/>
                <w:szCs w:val="22"/>
              </w:rPr>
              <w:t>a.</w:t>
            </w:r>
            <w:r w:rsidRPr="002357A8">
              <w:rPr>
                <w:bCs/>
                <w:sz w:val="22"/>
                <w:szCs w:val="22"/>
              </w:rPr>
              <w:t>Original stock</w:t>
            </w:r>
            <w:r w:rsidRPr="002357A8">
              <w:rPr>
                <w:rFonts w:hint="eastAsia"/>
                <w:bCs/>
                <w:sz w:val="22"/>
                <w:szCs w:val="22"/>
              </w:rPr>
              <w:t xml:space="preserve"> </w:t>
            </w:r>
            <w:r w:rsidRPr="002357A8">
              <w:rPr>
                <w:bCs/>
                <w:sz w:val="22"/>
                <w:szCs w:val="22"/>
              </w:rPr>
              <w:t>of surplus reserve</w:t>
            </w:r>
          </w:p>
        </w:tc>
        <w:tc>
          <w:tcPr>
            <w:tcW w:w="0" w:type="auto"/>
            <w:shd w:val="clear" w:color="auto" w:fill="auto"/>
            <w:noWrap/>
            <w:vAlign w:val="center"/>
            <w:hideMark/>
          </w:tcPr>
          <w:p w14:paraId="31AB8A09" w14:textId="77777777" w:rsidR="006860A0" w:rsidRPr="002357A8" w:rsidRDefault="006860A0" w:rsidP="006860A0">
            <w:pPr>
              <w:jc w:val="right"/>
              <w:rPr>
                <w:rFonts w:eastAsia="宋体"/>
                <w:sz w:val="22"/>
                <w:szCs w:val="22"/>
              </w:rPr>
            </w:pPr>
            <w:r w:rsidRPr="002357A8">
              <w:rPr>
                <w:rFonts w:eastAsia="宋体"/>
                <w:sz w:val="22"/>
                <w:szCs w:val="22"/>
              </w:rPr>
              <w:t>4,841,679</w:t>
            </w:r>
          </w:p>
        </w:tc>
        <w:tc>
          <w:tcPr>
            <w:tcW w:w="0" w:type="auto"/>
            <w:shd w:val="clear" w:color="auto" w:fill="auto"/>
            <w:noWrap/>
            <w:vAlign w:val="center"/>
            <w:hideMark/>
          </w:tcPr>
          <w:p w14:paraId="1CDB3ABC" w14:textId="77777777" w:rsidR="006860A0" w:rsidRPr="002357A8" w:rsidRDefault="006860A0" w:rsidP="006860A0">
            <w:pPr>
              <w:jc w:val="right"/>
              <w:rPr>
                <w:rFonts w:eastAsia="宋体"/>
                <w:sz w:val="22"/>
                <w:szCs w:val="22"/>
              </w:rPr>
            </w:pPr>
            <w:r w:rsidRPr="002357A8">
              <w:rPr>
                <w:rFonts w:eastAsia="宋体"/>
                <w:sz w:val="22"/>
                <w:szCs w:val="22"/>
              </w:rPr>
              <w:t>2,796,036</w:t>
            </w:r>
          </w:p>
        </w:tc>
        <w:tc>
          <w:tcPr>
            <w:tcW w:w="0" w:type="auto"/>
            <w:shd w:val="clear" w:color="auto" w:fill="auto"/>
            <w:noWrap/>
            <w:vAlign w:val="center"/>
            <w:hideMark/>
          </w:tcPr>
          <w:p w14:paraId="2169125E" w14:textId="48CCE41C"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56F27258" w14:textId="7757DCDC"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2E197DC6" w14:textId="00C0EA33"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22FAECAC" w14:textId="03E546D3"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0F5650DD" w14:textId="0DDACB26"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7D68E19C" w14:textId="77777777" w:rsidR="006860A0" w:rsidRPr="002357A8" w:rsidRDefault="006860A0" w:rsidP="006860A0">
            <w:pPr>
              <w:jc w:val="right"/>
              <w:rPr>
                <w:rFonts w:eastAsia="宋体"/>
                <w:sz w:val="22"/>
                <w:szCs w:val="22"/>
              </w:rPr>
            </w:pPr>
            <w:r w:rsidRPr="002357A8">
              <w:rPr>
                <w:rFonts w:eastAsia="宋体"/>
                <w:sz w:val="22"/>
                <w:szCs w:val="22"/>
              </w:rPr>
              <w:t>7,637,715</w:t>
            </w:r>
          </w:p>
        </w:tc>
      </w:tr>
      <w:tr w:rsidR="006860A0" w:rsidRPr="002357A8" w14:paraId="4C239AE6" w14:textId="77777777" w:rsidTr="002357A8">
        <w:trPr>
          <w:trHeight w:val="283"/>
        </w:trPr>
        <w:tc>
          <w:tcPr>
            <w:tcW w:w="0" w:type="auto"/>
            <w:shd w:val="clear" w:color="auto" w:fill="auto"/>
            <w:noWrap/>
            <w:vAlign w:val="center"/>
            <w:hideMark/>
          </w:tcPr>
          <w:p w14:paraId="1ECAF233" w14:textId="77777777" w:rsidR="006860A0" w:rsidRPr="002357A8" w:rsidRDefault="006860A0" w:rsidP="006860A0">
            <w:pPr>
              <w:jc w:val="left"/>
              <w:rPr>
                <w:rFonts w:eastAsia="PMingLiU"/>
                <w:bCs/>
                <w:sz w:val="22"/>
                <w:szCs w:val="22"/>
                <w:lang w:eastAsia="zh-TW"/>
              </w:rPr>
            </w:pPr>
            <w:r w:rsidRPr="002357A8">
              <w:rPr>
                <w:bCs/>
                <w:sz w:val="22"/>
                <w:szCs w:val="22"/>
              </w:rPr>
              <w:t>b</w:t>
            </w:r>
            <w:r w:rsidRPr="002357A8">
              <w:rPr>
                <w:rFonts w:hint="eastAsia"/>
                <w:bCs/>
                <w:sz w:val="22"/>
                <w:szCs w:val="22"/>
              </w:rPr>
              <w:t>.</w:t>
            </w:r>
            <w:r w:rsidRPr="002357A8">
              <w:rPr>
                <w:bCs/>
                <w:sz w:val="22"/>
                <w:szCs w:val="22"/>
              </w:rPr>
              <w:t>Share payments recognised in equity</w:t>
            </w:r>
          </w:p>
        </w:tc>
        <w:tc>
          <w:tcPr>
            <w:tcW w:w="0" w:type="auto"/>
            <w:shd w:val="clear" w:color="auto" w:fill="auto"/>
            <w:noWrap/>
            <w:vAlign w:val="center"/>
            <w:hideMark/>
          </w:tcPr>
          <w:p w14:paraId="6ABA5C00" w14:textId="4BA7F77B"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0A68652A" w14:textId="05CE1A01"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61FDA4B8" w14:textId="4EC8568E"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5AA503FA" w14:textId="76AD5648"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0796858F" w14:textId="72D3FA0B"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348E7C77" w14:textId="492C7BCB"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5949BFF0" w14:textId="4A960811"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7D554ACD" w14:textId="272DB62A"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r>
      <w:tr w:rsidR="006860A0" w:rsidRPr="002357A8" w14:paraId="208066F0" w14:textId="77777777" w:rsidTr="002357A8">
        <w:trPr>
          <w:trHeight w:val="283"/>
        </w:trPr>
        <w:tc>
          <w:tcPr>
            <w:tcW w:w="0" w:type="auto"/>
            <w:shd w:val="clear" w:color="auto" w:fill="auto"/>
            <w:noWrap/>
            <w:vAlign w:val="center"/>
            <w:hideMark/>
          </w:tcPr>
          <w:p w14:paraId="0CFA5049" w14:textId="77777777" w:rsidR="006860A0" w:rsidRPr="002357A8" w:rsidRDefault="006860A0" w:rsidP="006860A0">
            <w:pPr>
              <w:jc w:val="left"/>
              <w:rPr>
                <w:rFonts w:eastAsia="PMingLiU"/>
                <w:bCs/>
                <w:sz w:val="22"/>
                <w:szCs w:val="22"/>
                <w:lang w:eastAsia="zh-TW"/>
              </w:rPr>
            </w:pPr>
            <w:r w:rsidRPr="002357A8">
              <w:rPr>
                <w:bCs/>
                <w:sz w:val="22"/>
                <w:szCs w:val="22"/>
              </w:rPr>
              <w:t>c</w:t>
            </w:r>
            <w:r w:rsidRPr="002357A8">
              <w:rPr>
                <w:rFonts w:hint="eastAsia"/>
                <w:bCs/>
                <w:sz w:val="22"/>
                <w:szCs w:val="22"/>
              </w:rPr>
              <w:t>.Others</w:t>
            </w:r>
          </w:p>
        </w:tc>
        <w:tc>
          <w:tcPr>
            <w:tcW w:w="0" w:type="auto"/>
            <w:shd w:val="clear" w:color="auto" w:fill="auto"/>
            <w:noWrap/>
            <w:vAlign w:val="center"/>
            <w:hideMark/>
          </w:tcPr>
          <w:p w14:paraId="79E6B51E" w14:textId="11287048"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22BF2D5F" w14:textId="77777777" w:rsidR="006860A0" w:rsidRPr="002357A8" w:rsidRDefault="006860A0" w:rsidP="006860A0">
            <w:pPr>
              <w:jc w:val="right"/>
              <w:rPr>
                <w:rFonts w:eastAsia="宋体"/>
                <w:sz w:val="22"/>
                <w:szCs w:val="22"/>
              </w:rPr>
            </w:pPr>
            <w:r w:rsidRPr="002357A8">
              <w:rPr>
                <w:rFonts w:eastAsia="宋体"/>
                <w:sz w:val="22"/>
                <w:szCs w:val="22"/>
              </w:rPr>
              <w:t>-10,926</w:t>
            </w:r>
          </w:p>
        </w:tc>
        <w:tc>
          <w:tcPr>
            <w:tcW w:w="0" w:type="auto"/>
            <w:shd w:val="clear" w:color="auto" w:fill="auto"/>
            <w:noWrap/>
            <w:vAlign w:val="center"/>
            <w:hideMark/>
          </w:tcPr>
          <w:p w14:paraId="1B3C5787" w14:textId="3DB2699F"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74F68A7D" w14:textId="008ACB90"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312BE34F" w14:textId="67AFFBC6"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7BBC17F3" w14:textId="655AB811"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79EFC5B4" w14:textId="77777777" w:rsidR="006860A0" w:rsidRPr="002357A8" w:rsidRDefault="006860A0" w:rsidP="006860A0">
            <w:pPr>
              <w:jc w:val="right"/>
              <w:rPr>
                <w:rFonts w:eastAsia="宋体"/>
                <w:sz w:val="22"/>
                <w:szCs w:val="22"/>
              </w:rPr>
            </w:pPr>
            <w:r w:rsidRPr="002357A8">
              <w:rPr>
                <w:rFonts w:eastAsia="宋体"/>
                <w:sz w:val="22"/>
                <w:szCs w:val="22"/>
              </w:rPr>
              <w:t>1,372</w:t>
            </w:r>
          </w:p>
        </w:tc>
        <w:tc>
          <w:tcPr>
            <w:tcW w:w="0" w:type="auto"/>
            <w:shd w:val="clear" w:color="auto" w:fill="auto"/>
            <w:noWrap/>
            <w:vAlign w:val="center"/>
            <w:hideMark/>
          </w:tcPr>
          <w:p w14:paraId="7E80711D" w14:textId="77777777" w:rsidR="006860A0" w:rsidRPr="002357A8" w:rsidRDefault="006860A0" w:rsidP="006860A0">
            <w:pPr>
              <w:jc w:val="right"/>
              <w:rPr>
                <w:rFonts w:eastAsia="宋体"/>
                <w:sz w:val="22"/>
                <w:szCs w:val="22"/>
              </w:rPr>
            </w:pPr>
            <w:r w:rsidRPr="002357A8">
              <w:rPr>
                <w:rFonts w:eastAsia="宋体"/>
                <w:sz w:val="22"/>
                <w:szCs w:val="22"/>
              </w:rPr>
              <w:t>-9,554</w:t>
            </w:r>
          </w:p>
        </w:tc>
      </w:tr>
      <w:tr w:rsidR="006860A0" w:rsidRPr="002357A8" w14:paraId="42482E3D" w14:textId="77777777" w:rsidTr="002357A8">
        <w:trPr>
          <w:trHeight w:val="283"/>
        </w:trPr>
        <w:tc>
          <w:tcPr>
            <w:tcW w:w="0" w:type="auto"/>
            <w:shd w:val="clear" w:color="auto" w:fill="auto"/>
            <w:noWrap/>
            <w:hideMark/>
          </w:tcPr>
          <w:p w14:paraId="78F9D356" w14:textId="77777777" w:rsidR="006860A0" w:rsidRPr="002357A8" w:rsidRDefault="006860A0" w:rsidP="006860A0">
            <w:pPr>
              <w:jc w:val="left"/>
              <w:rPr>
                <w:rFonts w:eastAsia="PMingLiU"/>
                <w:bCs/>
                <w:sz w:val="22"/>
                <w:szCs w:val="22"/>
                <w:lang w:eastAsia="zh-TW"/>
              </w:rPr>
            </w:pPr>
            <w:r w:rsidRPr="002357A8">
              <w:rPr>
                <w:bCs/>
                <w:sz w:val="22"/>
                <w:szCs w:val="22"/>
              </w:rPr>
              <w:t>(3) Appropriation of profits</w:t>
            </w:r>
          </w:p>
        </w:tc>
        <w:tc>
          <w:tcPr>
            <w:tcW w:w="0" w:type="auto"/>
            <w:shd w:val="clear" w:color="auto" w:fill="auto"/>
            <w:noWrap/>
            <w:vAlign w:val="center"/>
            <w:hideMark/>
          </w:tcPr>
          <w:p w14:paraId="232D7564" w14:textId="1FB22C79"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21FD4D94" w14:textId="1160CED0"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0D95EEDA" w14:textId="49EAC586"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4BF8CAA1" w14:textId="4EA875DA"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22826D7D" w14:textId="2FBE13AC"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00AF1693" w14:textId="2A058168"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5801C7CA" w14:textId="3042370B"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575A67AD" w14:textId="774666AD"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r>
      <w:tr w:rsidR="006860A0" w:rsidRPr="002357A8" w14:paraId="58AFBDBE" w14:textId="77777777" w:rsidTr="002357A8">
        <w:trPr>
          <w:trHeight w:val="283"/>
        </w:trPr>
        <w:tc>
          <w:tcPr>
            <w:tcW w:w="0" w:type="auto"/>
            <w:shd w:val="clear" w:color="auto" w:fill="auto"/>
            <w:noWrap/>
            <w:hideMark/>
          </w:tcPr>
          <w:p w14:paraId="6622C48E" w14:textId="77777777" w:rsidR="006860A0" w:rsidRPr="002357A8" w:rsidRDefault="006860A0" w:rsidP="006860A0">
            <w:pPr>
              <w:jc w:val="left"/>
              <w:rPr>
                <w:rFonts w:eastAsia="PMingLiU"/>
                <w:bCs/>
                <w:sz w:val="22"/>
                <w:szCs w:val="22"/>
                <w:lang w:eastAsia="zh-TW"/>
              </w:rPr>
            </w:pPr>
            <w:r w:rsidRPr="002357A8">
              <w:rPr>
                <w:rFonts w:hint="eastAsia"/>
                <w:bCs/>
                <w:sz w:val="22"/>
                <w:szCs w:val="22"/>
              </w:rPr>
              <w:t>a.</w:t>
            </w:r>
            <w:r w:rsidRPr="002357A8">
              <w:rPr>
                <w:bCs/>
                <w:sz w:val="22"/>
                <w:szCs w:val="22"/>
              </w:rPr>
              <w:t>Appropriation for surplus reserve</w:t>
            </w:r>
          </w:p>
        </w:tc>
        <w:tc>
          <w:tcPr>
            <w:tcW w:w="0" w:type="auto"/>
            <w:shd w:val="clear" w:color="auto" w:fill="auto"/>
            <w:noWrap/>
            <w:vAlign w:val="center"/>
            <w:hideMark/>
          </w:tcPr>
          <w:p w14:paraId="5EDB7917" w14:textId="614072F4"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24C14AB6" w14:textId="60175A00"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265BFC6A" w14:textId="3272EEC4"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31EF2F3F" w14:textId="73B18C1D"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3FF45B54" w14:textId="7251132A"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1C607E62" w14:textId="758557AD"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3CDD396A" w14:textId="6C7DCC5E"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0DF059BF" w14:textId="62DDF833"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r>
      <w:tr w:rsidR="006860A0" w:rsidRPr="002357A8" w14:paraId="55CF7146" w14:textId="77777777" w:rsidTr="002357A8">
        <w:trPr>
          <w:trHeight w:val="283"/>
        </w:trPr>
        <w:tc>
          <w:tcPr>
            <w:tcW w:w="0" w:type="auto"/>
            <w:shd w:val="clear" w:color="auto" w:fill="auto"/>
            <w:noWrap/>
            <w:hideMark/>
          </w:tcPr>
          <w:p w14:paraId="690EF531" w14:textId="77777777" w:rsidR="006860A0" w:rsidRPr="002357A8" w:rsidRDefault="006860A0" w:rsidP="006860A0">
            <w:pPr>
              <w:jc w:val="left"/>
              <w:rPr>
                <w:rFonts w:eastAsia="PMingLiU"/>
                <w:bCs/>
                <w:sz w:val="22"/>
                <w:szCs w:val="22"/>
                <w:lang w:eastAsia="zh-TW"/>
              </w:rPr>
            </w:pPr>
            <w:r w:rsidRPr="002357A8">
              <w:rPr>
                <w:rFonts w:hint="eastAsia"/>
                <w:bCs/>
                <w:sz w:val="22"/>
                <w:szCs w:val="22"/>
              </w:rPr>
              <w:t>b.</w:t>
            </w:r>
            <w:r w:rsidRPr="002357A8">
              <w:rPr>
                <w:bCs/>
                <w:sz w:val="22"/>
                <w:szCs w:val="22"/>
              </w:rPr>
              <w:t>Distributions to shareholders</w:t>
            </w:r>
          </w:p>
        </w:tc>
        <w:tc>
          <w:tcPr>
            <w:tcW w:w="0" w:type="auto"/>
            <w:shd w:val="clear" w:color="auto" w:fill="auto"/>
            <w:noWrap/>
            <w:vAlign w:val="center"/>
            <w:hideMark/>
          </w:tcPr>
          <w:p w14:paraId="7DE14A77" w14:textId="0086E604"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46F2A620" w14:textId="7AE4A53D"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65DBECDE" w14:textId="7E3EB1A9"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411AF949" w14:textId="7D592D17"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42DA29EE" w14:textId="2B592918"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46876315" w14:textId="17818847"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52F0EB61" w14:textId="311611AF"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7F82BE67" w14:textId="7887B861"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r>
      <w:tr w:rsidR="006860A0" w:rsidRPr="002357A8" w14:paraId="3D02182C" w14:textId="77777777" w:rsidTr="002357A8">
        <w:trPr>
          <w:trHeight w:val="283"/>
        </w:trPr>
        <w:tc>
          <w:tcPr>
            <w:tcW w:w="0" w:type="auto"/>
            <w:shd w:val="clear" w:color="auto" w:fill="auto"/>
            <w:noWrap/>
            <w:vAlign w:val="center"/>
            <w:hideMark/>
          </w:tcPr>
          <w:p w14:paraId="12396E03" w14:textId="77777777" w:rsidR="006860A0" w:rsidRPr="002357A8" w:rsidRDefault="006860A0" w:rsidP="006860A0">
            <w:pPr>
              <w:jc w:val="left"/>
              <w:rPr>
                <w:rFonts w:eastAsia="PMingLiU"/>
                <w:bCs/>
                <w:sz w:val="22"/>
                <w:szCs w:val="22"/>
                <w:lang w:eastAsia="zh-TW"/>
              </w:rPr>
            </w:pPr>
            <w:r w:rsidRPr="002357A8">
              <w:rPr>
                <w:bCs/>
                <w:sz w:val="22"/>
                <w:szCs w:val="22"/>
              </w:rPr>
              <w:t>(</w:t>
            </w:r>
            <w:r w:rsidRPr="002357A8">
              <w:rPr>
                <w:rFonts w:hint="eastAsia"/>
                <w:bCs/>
                <w:sz w:val="22"/>
                <w:szCs w:val="22"/>
              </w:rPr>
              <w:t>4</w:t>
            </w:r>
            <w:r w:rsidRPr="002357A8">
              <w:rPr>
                <w:bCs/>
                <w:sz w:val="22"/>
                <w:szCs w:val="22"/>
              </w:rPr>
              <w:t>)Transfer of equity</w:t>
            </w:r>
          </w:p>
        </w:tc>
        <w:tc>
          <w:tcPr>
            <w:tcW w:w="0" w:type="auto"/>
            <w:shd w:val="clear" w:color="auto" w:fill="auto"/>
            <w:noWrap/>
            <w:vAlign w:val="center"/>
            <w:hideMark/>
          </w:tcPr>
          <w:p w14:paraId="403E2BED" w14:textId="09B96B1C"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2C27FDD6" w14:textId="294ECD0B"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1541D34F" w14:textId="4F1CD77E"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19544C01" w14:textId="2083D4F7"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51F46EB8" w14:textId="7C8DD98C"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29487711" w14:textId="68DFDD8C"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5C0C8211" w14:textId="6F433047"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66E6BD89" w14:textId="7FA00D9F"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r>
      <w:tr w:rsidR="006860A0" w:rsidRPr="002357A8" w14:paraId="4D5BED37" w14:textId="77777777" w:rsidTr="002357A8">
        <w:trPr>
          <w:trHeight w:val="283"/>
        </w:trPr>
        <w:tc>
          <w:tcPr>
            <w:tcW w:w="0" w:type="auto"/>
            <w:shd w:val="clear" w:color="auto" w:fill="auto"/>
            <w:noWrap/>
            <w:hideMark/>
          </w:tcPr>
          <w:p w14:paraId="14661CF0" w14:textId="77777777" w:rsidR="006860A0" w:rsidRPr="002357A8" w:rsidRDefault="006860A0" w:rsidP="006860A0">
            <w:pPr>
              <w:jc w:val="left"/>
              <w:rPr>
                <w:rFonts w:eastAsia="PMingLiU"/>
                <w:bCs/>
                <w:sz w:val="22"/>
                <w:szCs w:val="22"/>
                <w:lang w:eastAsia="zh-TW"/>
              </w:rPr>
            </w:pPr>
            <w:r w:rsidRPr="002357A8">
              <w:rPr>
                <w:bCs/>
                <w:sz w:val="22"/>
                <w:szCs w:val="22"/>
              </w:rPr>
              <w:t>(</w:t>
            </w:r>
            <w:r w:rsidRPr="002357A8">
              <w:rPr>
                <w:rFonts w:hint="eastAsia"/>
                <w:bCs/>
                <w:sz w:val="22"/>
                <w:szCs w:val="22"/>
              </w:rPr>
              <w:t>5</w:t>
            </w:r>
            <w:r w:rsidRPr="002357A8">
              <w:rPr>
                <w:bCs/>
                <w:sz w:val="22"/>
                <w:szCs w:val="22"/>
              </w:rPr>
              <w:t>) Specific reserve</w:t>
            </w:r>
          </w:p>
        </w:tc>
        <w:tc>
          <w:tcPr>
            <w:tcW w:w="0" w:type="auto"/>
            <w:shd w:val="clear" w:color="auto" w:fill="auto"/>
            <w:noWrap/>
            <w:vAlign w:val="center"/>
            <w:hideMark/>
          </w:tcPr>
          <w:p w14:paraId="2C70EB92" w14:textId="3A379A74"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030A055A" w14:textId="022D1A34"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327C01D9" w14:textId="1752EA00"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5A5FA57E" w14:textId="77777777" w:rsidR="006860A0" w:rsidRPr="002357A8" w:rsidRDefault="006860A0" w:rsidP="006860A0">
            <w:pPr>
              <w:jc w:val="right"/>
              <w:rPr>
                <w:rFonts w:eastAsia="宋体"/>
                <w:sz w:val="22"/>
                <w:szCs w:val="22"/>
              </w:rPr>
            </w:pPr>
            <w:r w:rsidRPr="002357A8">
              <w:rPr>
                <w:rFonts w:eastAsia="宋体"/>
                <w:sz w:val="22"/>
                <w:szCs w:val="22"/>
              </w:rPr>
              <w:t>98,132</w:t>
            </w:r>
          </w:p>
        </w:tc>
        <w:tc>
          <w:tcPr>
            <w:tcW w:w="0" w:type="auto"/>
            <w:shd w:val="clear" w:color="auto" w:fill="auto"/>
            <w:noWrap/>
            <w:vAlign w:val="center"/>
            <w:hideMark/>
          </w:tcPr>
          <w:p w14:paraId="225CC471" w14:textId="62E7C2D0"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5BE8EB94" w14:textId="70299AF9"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11A28661" w14:textId="072B3480"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2309E326" w14:textId="77777777" w:rsidR="006860A0" w:rsidRPr="002357A8" w:rsidRDefault="006860A0" w:rsidP="006860A0">
            <w:pPr>
              <w:jc w:val="right"/>
              <w:rPr>
                <w:rFonts w:eastAsia="宋体"/>
                <w:sz w:val="22"/>
                <w:szCs w:val="22"/>
              </w:rPr>
            </w:pPr>
            <w:r w:rsidRPr="002357A8">
              <w:rPr>
                <w:rFonts w:eastAsia="宋体"/>
                <w:sz w:val="22"/>
                <w:szCs w:val="22"/>
              </w:rPr>
              <w:t>98,132</w:t>
            </w:r>
          </w:p>
        </w:tc>
      </w:tr>
      <w:tr w:rsidR="006860A0" w:rsidRPr="002357A8" w14:paraId="7D681240" w14:textId="77777777" w:rsidTr="002357A8">
        <w:trPr>
          <w:trHeight w:val="283"/>
        </w:trPr>
        <w:tc>
          <w:tcPr>
            <w:tcW w:w="0" w:type="auto"/>
            <w:shd w:val="clear" w:color="auto" w:fill="auto"/>
            <w:noWrap/>
            <w:hideMark/>
          </w:tcPr>
          <w:p w14:paraId="5AA82A99" w14:textId="77777777" w:rsidR="006860A0" w:rsidRPr="002357A8" w:rsidRDefault="006860A0" w:rsidP="006860A0">
            <w:pPr>
              <w:jc w:val="left"/>
              <w:rPr>
                <w:rFonts w:eastAsia="PMingLiU"/>
                <w:bCs/>
                <w:sz w:val="22"/>
                <w:szCs w:val="22"/>
                <w:lang w:eastAsia="zh-TW"/>
              </w:rPr>
            </w:pPr>
            <w:r w:rsidRPr="002357A8">
              <w:rPr>
                <w:bCs/>
                <w:sz w:val="22"/>
                <w:szCs w:val="22"/>
              </w:rPr>
              <w:t>(a)Accrued</w:t>
            </w:r>
          </w:p>
        </w:tc>
        <w:tc>
          <w:tcPr>
            <w:tcW w:w="0" w:type="auto"/>
            <w:shd w:val="clear" w:color="auto" w:fill="auto"/>
            <w:noWrap/>
            <w:vAlign w:val="center"/>
            <w:hideMark/>
          </w:tcPr>
          <w:p w14:paraId="007724B3" w14:textId="1A617042"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75C796D4" w14:textId="7F7C389B"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04F23EE1" w14:textId="536F4D27"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5C62E021" w14:textId="77777777" w:rsidR="006860A0" w:rsidRPr="002357A8" w:rsidRDefault="006860A0" w:rsidP="006860A0">
            <w:pPr>
              <w:jc w:val="right"/>
              <w:rPr>
                <w:rFonts w:eastAsia="宋体"/>
                <w:sz w:val="22"/>
                <w:szCs w:val="22"/>
              </w:rPr>
            </w:pPr>
            <w:r w:rsidRPr="002357A8">
              <w:rPr>
                <w:rFonts w:eastAsia="宋体"/>
                <w:sz w:val="22"/>
                <w:szCs w:val="22"/>
              </w:rPr>
              <w:t>970,710</w:t>
            </w:r>
          </w:p>
        </w:tc>
        <w:tc>
          <w:tcPr>
            <w:tcW w:w="0" w:type="auto"/>
            <w:shd w:val="clear" w:color="auto" w:fill="auto"/>
            <w:noWrap/>
            <w:vAlign w:val="center"/>
            <w:hideMark/>
          </w:tcPr>
          <w:p w14:paraId="583D3A23" w14:textId="3C520E5B"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3FEC3CFD" w14:textId="5948E6A1"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64EC7B71" w14:textId="5E22689D"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5F488D78" w14:textId="77777777" w:rsidR="006860A0" w:rsidRPr="002357A8" w:rsidRDefault="006860A0" w:rsidP="006860A0">
            <w:pPr>
              <w:jc w:val="right"/>
              <w:rPr>
                <w:rFonts w:eastAsia="宋体"/>
                <w:sz w:val="22"/>
                <w:szCs w:val="22"/>
              </w:rPr>
            </w:pPr>
            <w:r w:rsidRPr="002357A8">
              <w:rPr>
                <w:rFonts w:eastAsia="宋体"/>
                <w:sz w:val="22"/>
                <w:szCs w:val="22"/>
              </w:rPr>
              <w:t>970,710</w:t>
            </w:r>
          </w:p>
        </w:tc>
      </w:tr>
      <w:tr w:rsidR="006860A0" w:rsidRPr="002357A8" w14:paraId="64871458" w14:textId="77777777" w:rsidTr="002357A8">
        <w:trPr>
          <w:trHeight w:val="283"/>
        </w:trPr>
        <w:tc>
          <w:tcPr>
            <w:tcW w:w="0" w:type="auto"/>
            <w:shd w:val="clear" w:color="auto" w:fill="auto"/>
            <w:noWrap/>
            <w:hideMark/>
          </w:tcPr>
          <w:p w14:paraId="1C912367" w14:textId="77777777" w:rsidR="006860A0" w:rsidRPr="002357A8" w:rsidRDefault="006860A0" w:rsidP="006860A0">
            <w:pPr>
              <w:jc w:val="left"/>
              <w:rPr>
                <w:rFonts w:eastAsia="PMingLiU"/>
                <w:bCs/>
                <w:sz w:val="22"/>
                <w:szCs w:val="22"/>
                <w:lang w:eastAsia="zh-TW"/>
              </w:rPr>
            </w:pPr>
            <w:r w:rsidRPr="002357A8">
              <w:rPr>
                <w:bCs/>
                <w:sz w:val="22"/>
                <w:szCs w:val="22"/>
              </w:rPr>
              <w:t>(b)Utilised</w:t>
            </w:r>
          </w:p>
        </w:tc>
        <w:tc>
          <w:tcPr>
            <w:tcW w:w="0" w:type="auto"/>
            <w:shd w:val="clear" w:color="auto" w:fill="auto"/>
            <w:noWrap/>
            <w:vAlign w:val="center"/>
            <w:hideMark/>
          </w:tcPr>
          <w:p w14:paraId="0707ED87" w14:textId="271C4B6D"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563015FB" w14:textId="5B948BD7"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0DC81208" w14:textId="6FEFC4B4"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4F687A32" w14:textId="77777777" w:rsidR="006860A0" w:rsidRPr="002357A8" w:rsidRDefault="006860A0" w:rsidP="006860A0">
            <w:pPr>
              <w:jc w:val="right"/>
              <w:rPr>
                <w:rFonts w:eastAsia="宋体"/>
                <w:sz w:val="22"/>
                <w:szCs w:val="22"/>
              </w:rPr>
            </w:pPr>
            <w:r w:rsidRPr="002357A8">
              <w:rPr>
                <w:rFonts w:eastAsia="宋体"/>
                <w:sz w:val="22"/>
                <w:szCs w:val="22"/>
              </w:rPr>
              <w:t>-872,578</w:t>
            </w:r>
          </w:p>
        </w:tc>
        <w:tc>
          <w:tcPr>
            <w:tcW w:w="0" w:type="auto"/>
            <w:shd w:val="clear" w:color="auto" w:fill="auto"/>
            <w:noWrap/>
            <w:vAlign w:val="center"/>
            <w:hideMark/>
          </w:tcPr>
          <w:p w14:paraId="7624C054" w14:textId="32FD8C3B"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7AF3537E" w14:textId="5CC49942"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63D70813" w14:textId="69143563"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4B5DB21E" w14:textId="77777777" w:rsidR="006860A0" w:rsidRPr="002357A8" w:rsidRDefault="006860A0" w:rsidP="006860A0">
            <w:pPr>
              <w:jc w:val="right"/>
              <w:rPr>
                <w:rFonts w:eastAsia="宋体"/>
                <w:sz w:val="22"/>
                <w:szCs w:val="22"/>
              </w:rPr>
            </w:pPr>
            <w:r w:rsidRPr="002357A8">
              <w:rPr>
                <w:rFonts w:eastAsia="宋体"/>
                <w:sz w:val="22"/>
                <w:szCs w:val="22"/>
              </w:rPr>
              <w:t>-872,578</w:t>
            </w:r>
          </w:p>
        </w:tc>
      </w:tr>
      <w:tr w:rsidR="006860A0" w:rsidRPr="002357A8" w14:paraId="07C40B9E" w14:textId="77777777" w:rsidTr="002357A8">
        <w:trPr>
          <w:trHeight w:val="283"/>
        </w:trPr>
        <w:tc>
          <w:tcPr>
            <w:tcW w:w="0" w:type="auto"/>
            <w:shd w:val="clear" w:color="auto" w:fill="auto"/>
            <w:noWrap/>
            <w:vAlign w:val="center"/>
            <w:hideMark/>
          </w:tcPr>
          <w:p w14:paraId="2D245FF1" w14:textId="77777777" w:rsidR="006860A0" w:rsidRPr="002357A8" w:rsidRDefault="006860A0" w:rsidP="006860A0">
            <w:pPr>
              <w:jc w:val="left"/>
              <w:rPr>
                <w:rFonts w:eastAsia="PMingLiU"/>
                <w:bCs/>
                <w:sz w:val="22"/>
                <w:szCs w:val="22"/>
                <w:lang w:eastAsia="zh-TW"/>
              </w:rPr>
            </w:pPr>
            <w:r w:rsidRPr="002357A8">
              <w:rPr>
                <w:bCs/>
                <w:sz w:val="22"/>
                <w:szCs w:val="22"/>
              </w:rPr>
              <w:t>(</w:t>
            </w:r>
            <w:r w:rsidRPr="002357A8">
              <w:rPr>
                <w:rFonts w:hint="eastAsia"/>
                <w:bCs/>
                <w:sz w:val="22"/>
                <w:szCs w:val="22"/>
              </w:rPr>
              <w:t>6</w:t>
            </w:r>
            <w:r w:rsidRPr="002357A8">
              <w:rPr>
                <w:bCs/>
                <w:sz w:val="22"/>
                <w:szCs w:val="22"/>
              </w:rPr>
              <w:t>)</w:t>
            </w:r>
            <w:r w:rsidRPr="002357A8">
              <w:rPr>
                <w:rFonts w:hint="eastAsia"/>
                <w:bCs/>
                <w:sz w:val="22"/>
                <w:szCs w:val="22"/>
              </w:rPr>
              <w:t>Others</w:t>
            </w:r>
          </w:p>
        </w:tc>
        <w:tc>
          <w:tcPr>
            <w:tcW w:w="0" w:type="auto"/>
            <w:shd w:val="clear" w:color="auto" w:fill="auto"/>
            <w:noWrap/>
            <w:vAlign w:val="center"/>
            <w:hideMark/>
          </w:tcPr>
          <w:p w14:paraId="67817092" w14:textId="038657F6"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6BC890F0" w14:textId="77777777" w:rsidR="006860A0" w:rsidRPr="002357A8" w:rsidRDefault="006860A0" w:rsidP="006860A0">
            <w:pPr>
              <w:jc w:val="right"/>
              <w:rPr>
                <w:rFonts w:eastAsia="宋体"/>
                <w:sz w:val="22"/>
                <w:szCs w:val="22"/>
              </w:rPr>
            </w:pPr>
            <w:r w:rsidRPr="002357A8">
              <w:rPr>
                <w:rFonts w:eastAsia="宋体"/>
                <w:sz w:val="22"/>
                <w:szCs w:val="22"/>
              </w:rPr>
              <w:t>-297</w:t>
            </w:r>
          </w:p>
        </w:tc>
        <w:tc>
          <w:tcPr>
            <w:tcW w:w="0" w:type="auto"/>
            <w:shd w:val="clear" w:color="auto" w:fill="auto"/>
            <w:noWrap/>
            <w:vAlign w:val="center"/>
            <w:hideMark/>
          </w:tcPr>
          <w:p w14:paraId="086D49B7" w14:textId="5C5A310A"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63B1B524" w14:textId="2D9B7587" w:rsidR="006860A0" w:rsidRPr="002357A8" w:rsidRDefault="00CB0FE5"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337F00BE" w14:textId="43F97EBD"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2A4C4A9F" w14:textId="7D3872F5"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4BD7882F" w14:textId="4750F573" w:rsidR="006860A0" w:rsidRPr="002357A8" w:rsidRDefault="006860A0" w:rsidP="006860A0">
            <w:pPr>
              <w:jc w:val="right"/>
              <w:rPr>
                <w:rFonts w:eastAsia="宋体"/>
                <w:sz w:val="22"/>
                <w:szCs w:val="22"/>
              </w:rPr>
            </w:pPr>
            <w:r w:rsidRPr="002357A8">
              <w:rPr>
                <w:rFonts w:eastAsia="宋体" w:hint="eastAsia"/>
                <w:sz w:val="22"/>
                <w:szCs w:val="22"/>
                <w:lang w:eastAsia="zh-CN"/>
              </w:rPr>
              <w:t>-</w:t>
            </w:r>
          </w:p>
        </w:tc>
        <w:tc>
          <w:tcPr>
            <w:tcW w:w="0" w:type="auto"/>
            <w:shd w:val="clear" w:color="auto" w:fill="auto"/>
            <w:noWrap/>
            <w:vAlign w:val="center"/>
            <w:hideMark/>
          </w:tcPr>
          <w:p w14:paraId="2690456C" w14:textId="77777777" w:rsidR="006860A0" w:rsidRPr="002357A8" w:rsidRDefault="006860A0" w:rsidP="006860A0">
            <w:pPr>
              <w:jc w:val="right"/>
              <w:rPr>
                <w:rFonts w:eastAsia="宋体"/>
                <w:sz w:val="22"/>
                <w:szCs w:val="22"/>
              </w:rPr>
            </w:pPr>
            <w:r w:rsidRPr="002357A8">
              <w:rPr>
                <w:rFonts w:eastAsia="宋体"/>
                <w:sz w:val="22"/>
                <w:szCs w:val="22"/>
              </w:rPr>
              <w:t>-297</w:t>
            </w:r>
          </w:p>
        </w:tc>
      </w:tr>
      <w:tr w:rsidR="000C5D5F" w:rsidRPr="002357A8" w14:paraId="3A07A2AF" w14:textId="77777777" w:rsidTr="004173A8">
        <w:trPr>
          <w:trHeight w:val="283"/>
        </w:trPr>
        <w:tc>
          <w:tcPr>
            <w:tcW w:w="0" w:type="auto"/>
            <w:shd w:val="clear" w:color="auto" w:fill="auto"/>
            <w:noWrap/>
            <w:vAlign w:val="center"/>
            <w:hideMark/>
          </w:tcPr>
          <w:p w14:paraId="06FE558A" w14:textId="77777777" w:rsidR="000C5D5F" w:rsidRPr="002357A8" w:rsidRDefault="000C5D5F" w:rsidP="004173A8">
            <w:pPr>
              <w:jc w:val="left"/>
              <w:rPr>
                <w:rFonts w:eastAsia="PMingLiU"/>
                <w:bCs/>
                <w:sz w:val="22"/>
                <w:szCs w:val="22"/>
                <w:lang w:eastAsia="zh-TW"/>
              </w:rPr>
            </w:pPr>
            <w:r w:rsidRPr="002357A8">
              <w:rPr>
                <w:bCs/>
                <w:sz w:val="22"/>
                <w:szCs w:val="22"/>
              </w:rPr>
              <w:t>4. Balance at 31 December 2018</w:t>
            </w:r>
          </w:p>
        </w:tc>
        <w:tc>
          <w:tcPr>
            <w:tcW w:w="0" w:type="auto"/>
            <w:shd w:val="clear" w:color="auto" w:fill="auto"/>
            <w:noWrap/>
            <w:vAlign w:val="center"/>
            <w:hideMark/>
          </w:tcPr>
          <w:p w14:paraId="662437E4" w14:textId="77777777" w:rsidR="000C5D5F" w:rsidRPr="002357A8" w:rsidRDefault="000C5D5F" w:rsidP="004173A8">
            <w:pPr>
              <w:jc w:val="right"/>
              <w:rPr>
                <w:rFonts w:eastAsia="宋体"/>
                <w:sz w:val="22"/>
                <w:szCs w:val="22"/>
              </w:rPr>
            </w:pPr>
            <w:r w:rsidRPr="002357A8">
              <w:rPr>
                <w:rFonts w:eastAsia="宋体"/>
                <w:sz w:val="22"/>
                <w:szCs w:val="22"/>
              </w:rPr>
              <w:t>18,984,340</w:t>
            </w:r>
          </w:p>
        </w:tc>
        <w:tc>
          <w:tcPr>
            <w:tcW w:w="0" w:type="auto"/>
            <w:shd w:val="clear" w:color="auto" w:fill="auto"/>
            <w:noWrap/>
            <w:vAlign w:val="center"/>
            <w:hideMark/>
          </w:tcPr>
          <w:p w14:paraId="16811ED7" w14:textId="77777777" w:rsidR="000C5D5F" w:rsidRPr="002357A8" w:rsidRDefault="000C5D5F" w:rsidP="00FF0BFD">
            <w:pPr>
              <w:ind w:leftChars="-68" w:left="2" w:hangingChars="75" w:hanging="165"/>
              <w:jc w:val="right"/>
              <w:rPr>
                <w:rFonts w:eastAsia="宋体"/>
                <w:sz w:val="22"/>
                <w:szCs w:val="22"/>
              </w:rPr>
            </w:pPr>
            <w:r w:rsidRPr="002357A8">
              <w:rPr>
                <w:rFonts w:eastAsia="宋体"/>
                <w:sz w:val="22"/>
                <w:szCs w:val="22"/>
              </w:rPr>
              <w:t>11,710,763</w:t>
            </w:r>
          </w:p>
        </w:tc>
        <w:tc>
          <w:tcPr>
            <w:tcW w:w="0" w:type="auto"/>
            <w:shd w:val="clear" w:color="auto" w:fill="auto"/>
            <w:noWrap/>
            <w:vAlign w:val="center"/>
            <w:hideMark/>
          </w:tcPr>
          <w:p w14:paraId="7288DEFE" w14:textId="77777777" w:rsidR="000C5D5F" w:rsidRPr="002357A8" w:rsidRDefault="000C5D5F" w:rsidP="004173A8">
            <w:pPr>
              <w:jc w:val="right"/>
              <w:rPr>
                <w:rFonts w:eastAsia="宋体"/>
                <w:sz w:val="22"/>
                <w:szCs w:val="22"/>
              </w:rPr>
            </w:pPr>
            <w:r w:rsidRPr="002357A8">
              <w:rPr>
                <w:rFonts w:eastAsia="宋体"/>
                <w:sz w:val="22"/>
                <w:szCs w:val="22"/>
              </w:rPr>
              <w:t>11,676</w:t>
            </w:r>
          </w:p>
        </w:tc>
        <w:tc>
          <w:tcPr>
            <w:tcW w:w="0" w:type="auto"/>
            <w:shd w:val="clear" w:color="auto" w:fill="auto"/>
            <w:noWrap/>
            <w:vAlign w:val="center"/>
            <w:hideMark/>
          </w:tcPr>
          <w:p w14:paraId="07DF9BA8" w14:textId="77777777" w:rsidR="000C5D5F" w:rsidRPr="002357A8" w:rsidRDefault="000C5D5F" w:rsidP="004173A8">
            <w:pPr>
              <w:jc w:val="right"/>
              <w:rPr>
                <w:rFonts w:eastAsia="宋体"/>
                <w:sz w:val="22"/>
                <w:szCs w:val="22"/>
              </w:rPr>
            </w:pPr>
            <w:r w:rsidRPr="002357A8">
              <w:rPr>
                <w:rFonts w:eastAsia="宋体"/>
                <w:sz w:val="22"/>
                <w:szCs w:val="22"/>
              </w:rPr>
              <w:t>300,609</w:t>
            </w:r>
          </w:p>
        </w:tc>
        <w:tc>
          <w:tcPr>
            <w:tcW w:w="0" w:type="auto"/>
            <w:shd w:val="clear" w:color="auto" w:fill="auto"/>
            <w:noWrap/>
            <w:vAlign w:val="center"/>
            <w:hideMark/>
          </w:tcPr>
          <w:p w14:paraId="2863265E" w14:textId="77777777" w:rsidR="000C5D5F" w:rsidRPr="002357A8" w:rsidRDefault="000C5D5F" w:rsidP="004173A8">
            <w:pPr>
              <w:jc w:val="right"/>
              <w:rPr>
                <w:rFonts w:eastAsia="宋体"/>
                <w:sz w:val="22"/>
                <w:szCs w:val="22"/>
              </w:rPr>
            </w:pPr>
            <w:r w:rsidRPr="002357A8">
              <w:rPr>
                <w:rFonts w:eastAsia="宋体"/>
                <w:sz w:val="22"/>
                <w:szCs w:val="22"/>
              </w:rPr>
              <w:t>200,383</w:t>
            </w:r>
          </w:p>
        </w:tc>
        <w:tc>
          <w:tcPr>
            <w:tcW w:w="0" w:type="auto"/>
            <w:shd w:val="clear" w:color="auto" w:fill="auto"/>
            <w:noWrap/>
            <w:vAlign w:val="center"/>
            <w:hideMark/>
          </w:tcPr>
          <w:p w14:paraId="7EC3AFAC" w14:textId="77777777" w:rsidR="000C5D5F" w:rsidRPr="002357A8" w:rsidRDefault="000C5D5F" w:rsidP="004173A8">
            <w:pPr>
              <w:jc w:val="right"/>
              <w:rPr>
                <w:rFonts w:eastAsia="宋体"/>
                <w:sz w:val="22"/>
                <w:szCs w:val="22"/>
              </w:rPr>
            </w:pPr>
            <w:r w:rsidRPr="002357A8">
              <w:rPr>
                <w:rFonts w:eastAsia="宋体"/>
                <w:sz w:val="22"/>
                <w:szCs w:val="22"/>
              </w:rPr>
              <w:t>-25,429,361</w:t>
            </w:r>
          </w:p>
        </w:tc>
        <w:tc>
          <w:tcPr>
            <w:tcW w:w="0" w:type="auto"/>
            <w:shd w:val="clear" w:color="auto" w:fill="auto"/>
            <w:noWrap/>
            <w:vAlign w:val="center"/>
            <w:hideMark/>
          </w:tcPr>
          <w:p w14:paraId="34375D49" w14:textId="77777777" w:rsidR="000C5D5F" w:rsidRPr="002357A8" w:rsidRDefault="000C5D5F" w:rsidP="004173A8">
            <w:pPr>
              <w:jc w:val="right"/>
              <w:rPr>
                <w:rFonts w:eastAsia="宋体"/>
                <w:sz w:val="22"/>
                <w:szCs w:val="22"/>
              </w:rPr>
            </w:pPr>
            <w:r w:rsidRPr="002357A8">
              <w:rPr>
                <w:rFonts w:eastAsia="宋体"/>
                <w:sz w:val="22"/>
                <w:szCs w:val="22"/>
              </w:rPr>
              <w:t>-</w:t>
            </w:r>
          </w:p>
        </w:tc>
        <w:tc>
          <w:tcPr>
            <w:tcW w:w="0" w:type="auto"/>
            <w:shd w:val="clear" w:color="auto" w:fill="auto"/>
            <w:noWrap/>
            <w:vAlign w:val="center"/>
            <w:hideMark/>
          </w:tcPr>
          <w:p w14:paraId="4B02807A" w14:textId="77777777" w:rsidR="000C5D5F" w:rsidRPr="002357A8" w:rsidRDefault="000C5D5F" w:rsidP="004173A8">
            <w:pPr>
              <w:jc w:val="right"/>
              <w:rPr>
                <w:rFonts w:eastAsia="宋体"/>
                <w:sz w:val="22"/>
                <w:szCs w:val="22"/>
              </w:rPr>
            </w:pPr>
            <w:r w:rsidRPr="002357A8">
              <w:rPr>
                <w:rFonts w:eastAsia="宋体"/>
                <w:sz w:val="22"/>
                <w:szCs w:val="22"/>
              </w:rPr>
              <w:t>5,778,410</w:t>
            </w:r>
          </w:p>
        </w:tc>
      </w:tr>
    </w:tbl>
    <w:p w14:paraId="2C9964D5" w14:textId="77777777" w:rsidR="003F322B" w:rsidRPr="002357A8" w:rsidRDefault="003F322B" w:rsidP="009E1AD6">
      <w:pPr>
        <w:ind w:firstLineChars="200" w:firstLine="440"/>
        <w:jc w:val="left"/>
        <w:rPr>
          <w:rFonts w:eastAsia="华文楷体"/>
          <w:sz w:val="22"/>
          <w:szCs w:val="22"/>
          <w:u w:val="double"/>
          <w:lang w:eastAsia="zh-CN"/>
        </w:rPr>
        <w:sectPr w:rsidR="003F322B" w:rsidRPr="002357A8" w:rsidSect="003F322B">
          <w:pgSz w:w="16840" w:h="11907" w:orient="landscape" w:code="9"/>
          <w:pgMar w:top="1412" w:right="567" w:bottom="1412" w:left="567" w:header="907" w:footer="709" w:gutter="0"/>
          <w:cols w:space="720"/>
          <w:docGrid w:linePitch="326"/>
        </w:sectPr>
      </w:pPr>
    </w:p>
    <w:p w14:paraId="7441317F" w14:textId="77777777" w:rsidR="00FF0E21" w:rsidRPr="002357A8" w:rsidRDefault="00FF0E21" w:rsidP="00FF0E21">
      <w:pPr>
        <w:pStyle w:val="2"/>
        <w:numPr>
          <w:ilvl w:val="0"/>
          <w:numId w:val="0"/>
        </w:numPr>
        <w:spacing w:after="0" w:line="240" w:lineRule="auto"/>
        <w:ind w:left="576" w:hanging="576"/>
        <w:rPr>
          <w:sz w:val="22"/>
          <w:szCs w:val="22"/>
          <w:lang w:eastAsia="zh-CN"/>
        </w:rPr>
      </w:pPr>
      <w:r w:rsidRPr="002357A8">
        <w:rPr>
          <w:sz w:val="22"/>
          <w:szCs w:val="22"/>
          <w:lang w:eastAsia="zh-CN"/>
        </w:rPr>
        <w:lastRenderedPageBreak/>
        <w:t>7.4</w:t>
      </w:r>
      <w:r w:rsidRPr="002357A8">
        <w:rPr>
          <w:sz w:val="22"/>
          <w:szCs w:val="22"/>
          <w:lang w:eastAsia="zh-CN"/>
        </w:rPr>
        <w:tab/>
        <w:t>Reconciliation statement of differences in the financial statements prepared under different financial reporting standards</w:t>
      </w:r>
    </w:p>
    <w:p w14:paraId="0414C8FB" w14:textId="77777777" w:rsidR="00FF0E21" w:rsidRPr="002357A8" w:rsidRDefault="00FF0E21" w:rsidP="00FF0E21">
      <w:pPr>
        <w:pStyle w:val="ReportText"/>
        <w:spacing w:before="0" w:line="240" w:lineRule="auto"/>
        <w:ind w:left="567"/>
        <w:rPr>
          <w:sz w:val="22"/>
          <w:szCs w:val="22"/>
        </w:rPr>
      </w:pPr>
    </w:p>
    <w:p w14:paraId="2C6EF19E" w14:textId="77777777" w:rsidR="00FF0E21" w:rsidRPr="002357A8" w:rsidRDefault="00FF0E21" w:rsidP="00FF0E21">
      <w:pPr>
        <w:pStyle w:val="31"/>
        <w:ind w:left="567"/>
        <w:rPr>
          <w:rFonts w:eastAsia="华文楷体"/>
          <w:b/>
          <w:sz w:val="22"/>
          <w:szCs w:val="22"/>
        </w:rPr>
      </w:pPr>
      <w:r w:rsidRPr="002357A8">
        <w:rPr>
          <w:rFonts w:eastAsia="华文楷体"/>
          <w:b/>
          <w:sz w:val="22"/>
          <w:szCs w:val="22"/>
        </w:rPr>
        <w:t>The differences between and the financial statements prepared under IFRS and PRC ASBE are as follows:</w:t>
      </w:r>
    </w:p>
    <w:p w14:paraId="37380939" w14:textId="272E2246" w:rsidR="00FF0E21" w:rsidRPr="002357A8" w:rsidRDefault="00303D85" w:rsidP="00FF0E21">
      <w:pPr>
        <w:pStyle w:val="31"/>
        <w:ind w:left="567"/>
        <w:rPr>
          <w:i/>
          <w:sz w:val="22"/>
          <w:szCs w:val="22"/>
          <w:lang w:eastAsia="zh-CN"/>
        </w:rPr>
      </w:pPr>
      <w:r w:rsidRPr="002357A8">
        <w:rPr>
          <w:i/>
          <w:sz w:val="22"/>
          <w:szCs w:val="22"/>
          <w:lang w:eastAsia="zh-CN"/>
        </w:rPr>
        <w:t>(Expressed in thousands of Renminbi Yuan)</w:t>
      </w:r>
    </w:p>
    <w:p w14:paraId="2FE5AE6C" w14:textId="77777777" w:rsidR="00303D85" w:rsidRPr="002357A8" w:rsidRDefault="00303D85" w:rsidP="00FF0E21">
      <w:pPr>
        <w:pStyle w:val="31"/>
        <w:ind w:left="567"/>
        <w:rPr>
          <w:rFonts w:eastAsia="华文楷体"/>
          <w:b/>
          <w:sz w:val="22"/>
          <w:szCs w:val="22"/>
        </w:rPr>
      </w:pPr>
    </w:p>
    <w:tbl>
      <w:tblPr>
        <w:tblStyle w:val="af6"/>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266"/>
        <w:gridCol w:w="1639"/>
        <w:gridCol w:w="1412"/>
        <w:gridCol w:w="1491"/>
        <w:gridCol w:w="1476"/>
      </w:tblGrid>
      <w:tr w:rsidR="00FF0E21" w:rsidRPr="002357A8" w14:paraId="13853B80" w14:textId="77777777" w:rsidTr="00FF0E21">
        <w:tc>
          <w:tcPr>
            <w:tcW w:w="2331" w:type="dxa"/>
          </w:tcPr>
          <w:p w14:paraId="7BC6ACD7" w14:textId="77777777" w:rsidR="00FF0E21" w:rsidRPr="002357A8" w:rsidRDefault="00FF0E21" w:rsidP="00FF0E21">
            <w:pPr>
              <w:pStyle w:val="31"/>
              <w:rPr>
                <w:rFonts w:eastAsia="华文楷体"/>
                <w:b/>
                <w:sz w:val="20"/>
                <w:szCs w:val="20"/>
              </w:rPr>
            </w:pPr>
          </w:p>
        </w:tc>
        <w:tc>
          <w:tcPr>
            <w:tcW w:w="270" w:type="dxa"/>
          </w:tcPr>
          <w:p w14:paraId="0FE1ABD8" w14:textId="77777777" w:rsidR="00FF0E21" w:rsidRPr="002357A8" w:rsidRDefault="00FF0E21" w:rsidP="00FF0E21">
            <w:pPr>
              <w:pStyle w:val="31"/>
              <w:rPr>
                <w:rFonts w:eastAsia="华文楷体"/>
                <w:b/>
                <w:sz w:val="20"/>
                <w:szCs w:val="20"/>
              </w:rPr>
            </w:pPr>
          </w:p>
        </w:tc>
        <w:tc>
          <w:tcPr>
            <w:tcW w:w="3104" w:type="dxa"/>
            <w:gridSpan w:val="2"/>
          </w:tcPr>
          <w:p w14:paraId="2C84725E" w14:textId="77777777" w:rsidR="00CC1863" w:rsidRPr="002357A8" w:rsidRDefault="00CC1863" w:rsidP="00CC1863">
            <w:pPr>
              <w:pStyle w:val="31"/>
              <w:jc w:val="center"/>
              <w:rPr>
                <w:b/>
                <w:sz w:val="20"/>
                <w:szCs w:val="20"/>
              </w:rPr>
            </w:pPr>
            <w:r w:rsidRPr="002357A8">
              <w:rPr>
                <w:b/>
                <w:sz w:val="20"/>
                <w:szCs w:val="20"/>
              </w:rPr>
              <w:t>Net profit attributable to equity shareholders of the Company</w:t>
            </w:r>
          </w:p>
          <w:p w14:paraId="5505B441" w14:textId="06233AFA" w:rsidR="00FF0E21" w:rsidRPr="002357A8" w:rsidRDefault="00FF0E21" w:rsidP="00FF0E21">
            <w:pPr>
              <w:pStyle w:val="31"/>
              <w:jc w:val="center"/>
              <w:rPr>
                <w:rFonts w:eastAsia="华文楷体"/>
                <w:b/>
                <w:sz w:val="20"/>
                <w:szCs w:val="20"/>
              </w:rPr>
            </w:pPr>
          </w:p>
        </w:tc>
        <w:tc>
          <w:tcPr>
            <w:tcW w:w="3027" w:type="dxa"/>
            <w:gridSpan w:val="2"/>
          </w:tcPr>
          <w:p w14:paraId="56E1123B" w14:textId="77777777" w:rsidR="00FF0E21" w:rsidRPr="002357A8" w:rsidRDefault="00FF0E21" w:rsidP="00FF0E21">
            <w:pPr>
              <w:pStyle w:val="31"/>
              <w:jc w:val="center"/>
              <w:rPr>
                <w:rFonts w:eastAsia="华文楷体"/>
                <w:b/>
                <w:sz w:val="20"/>
                <w:szCs w:val="20"/>
              </w:rPr>
            </w:pPr>
            <w:r w:rsidRPr="002357A8">
              <w:rPr>
                <w:b/>
                <w:sz w:val="20"/>
                <w:szCs w:val="20"/>
              </w:rPr>
              <w:t>Net assets attributable to the shareholders of the  Company</w:t>
            </w:r>
          </w:p>
        </w:tc>
      </w:tr>
      <w:tr w:rsidR="00FF0E21" w:rsidRPr="002357A8" w14:paraId="30020588" w14:textId="77777777" w:rsidTr="00FF0E21">
        <w:tc>
          <w:tcPr>
            <w:tcW w:w="2331" w:type="dxa"/>
          </w:tcPr>
          <w:p w14:paraId="79485DB6" w14:textId="77777777" w:rsidR="00FF0E21" w:rsidRPr="002357A8" w:rsidRDefault="00FF0E21" w:rsidP="00FF0E21">
            <w:pPr>
              <w:pStyle w:val="31"/>
              <w:rPr>
                <w:rFonts w:eastAsia="华文楷体"/>
                <w:b/>
                <w:sz w:val="20"/>
                <w:szCs w:val="20"/>
              </w:rPr>
            </w:pPr>
          </w:p>
        </w:tc>
        <w:tc>
          <w:tcPr>
            <w:tcW w:w="270" w:type="dxa"/>
          </w:tcPr>
          <w:p w14:paraId="68400281" w14:textId="77777777" w:rsidR="00FF0E21" w:rsidRPr="002357A8" w:rsidRDefault="00FF0E21" w:rsidP="00FF0E21">
            <w:pPr>
              <w:pStyle w:val="31"/>
              <w:rPr>
                <w:rFonts w:eastAsia="华文楷体"/>
                <w:b/>
                <w:sz w:val="20"/>
                <w:szCs w:val="20"/>
              </w:rPr>
            </w:pPr>
          </w:p>
        </w:tc>
        <w:tc>
          <w:tcPr>
            <w:tcW w:w="3104" w:type="dxa"/>
            <w:gridSpan w:val="2"/>
          </w:tcPr>
          <w:p w14:paraId="7AAD0493" w14:textId="77777777" w:rsidR="00FF0E21" w:rsidRPr="002357A8" w:rsidRDefault="00FF0E21" w:rsidP="00FF0E21">
            <w:pPr>
              <w:pStyle w:val="31"/>
              <w:jc w:val="center"/>
              <w:rPr>
                <w:rFonts w:eastAsia="华文楷体"/>
                <w:b/>
                <w:sz w:val="20"/>
                <w:szCs w:val="20"/>
              </w:rPr>
            </w:pPr>
            <w:r w:rsidRPr="002357A8">
              <w:rPr>
                <w:rFonts w:eastAsia="华文楷体"/>
                <w:b/>
                <w:sz w:val="20"/>
                <w:szCs w:val="20"/>
              </w:rPr>
              <w:t>For the year ended 31 December</w:t>
            </w:r>
          </w:p>
        </w:tc>
        <w:tc>
          <w:tcPr>
            <w:tcW w:w="3027" w:type="dxa"/>
            <w:gridSpan w:val="2"/>
          </w:tcPr>
          <w:p w14:paraId="5A9562F4" w14:textId="77777777" w:rsidR="00FF0E21" w:rsidRPr="002357A8" w:rsidRDefault="00FF0E21" w:rsidP="00FF0E21">
            <w:pPr>
              <w:pStyle w:val="31"/>
              <w:jc w:val="center"/>
              <w:rPr>
                <w:rFonts w:eastAsia="华文楷体"/>
                <w:b/>
                <w:sz w:val="20"/>
                <w:szCs w:val="20"/>
              </w:rPr>
            </w:pPr>
            <w:r w:rsidRPr="002357A8">
              <w:rPr>
                <w:rFonts w:eastAsia="华文楷体"/>
                <w:b/>
                <w:sz w:val="20"/>
                <w:szCs w:val="20"/>
              </w:rPr>
              <w:t>At 31 December</w:t>
            </w:r>
          </w:p>
        </w:tc>
      </w:tr>
      <w:tr w:rsidR="00FF0E21" w:rsidRPr="002357A8" w14:paraId="631E5F4F" w14:textId="77777777" w:rsidTr="00FF0E21">
        <w:tc>
          <w:tcPr>
            <w:tcW w:w="2331" w:type="dxa"/>
          </w:tcPr>
          <w:p w14:paraId="589AF28B" w14:textId="77777777" w:rsidR="00FF0E21" w:rsidRPr="002357A8" w:rsidRDefault="00FF0E21" w:rsidP="00FF0E21">
            <w:pPr>
              <w:pStyle w:val="31"/>
              <w:rPr>
                <w:rFonts w:eastAsia="华文楷体"/>
                <w:b/>
                <w:sz w:val="20"/>
                <w:szCs w:val="20"/>
              </w:rPr>
            </w:pPr>
          </w:p>
        </w:tc>
        <w:tc>
          <w:tcPr>
            <w:tcW w:w="270" w:type="dxa"/>
          </w:tcPr>
          <w:p w14:paraId="4B57AAEB" w14:textId="77777777" w:rsidR="00FF0E21" w:rsidRPr="002357A8" w:rsidRDefault="00FF0E21" w:rsidP="00FF0E21">
            <w:pPr>
              <w:pStyle w:val="31"/>
              <w:rPr>
                <w:rFonts w:eastAsia="华文楷体"/>
                <w:b/>
                <w:sz w:val="20"/>
                <w:szCs w:val="20"/>
              </w:rPr>
            </w:pPr>
          </w:p>
        </w:tc>
        <w:tc>
          <w:tcPr>
            <w:tcW w:w="1677" w:type="dxa"/>
          </w:tcPr>
          <w:p w14:paraId="7D44CCD6" w14:textId="5C0173A2" w:rsidR="00FF0E21" w:rsidRPr="002357A8" w:rsidRDefault="00A40168">
            <w:pPr>
              <w:pStyle w:val="31"/>
              <w:jc w:val="right"/>
              <w:rPr>
                <w:b/>
                <w:sz w:val="20"/>
                <w:szCs w:val="20"/>
                <w:lang w:eastAsia="zh-CN"/>
              </w:rPr>
            </w:pPr>
            <w:r w:rsidRPr="002357A8">
              <w:rPr>
                <w:rFonts w:eastAsia="华文楷体"/>
                <w:b/>
                <w:sz w:val="20"/>
                <w:szCs w:val="20"/>
              </w:rPr>
              <w:t>201</w:t>
            </w:r>
            <w:r w:rsidRPr="002357A8">
              <w:rPr>
                <w:b/>
                <w:sz w:val="20"/>
                <w:szCs w:val="20"/>
                <w:lang w:eastAsia="zh-CN"/>
              </w:rPr>
              <w:t>9</w:t>
            </w:r>
          </w:p>
        </w:tc>
        <w:tc>
          <w:tcPr>
            <w:tcW w:w="1427" w:type="dxa"/>
          </w:tcPr>
          <w:p w14:paraId="53733B48" w14:textId="1A67D532" w:rsidR="00FF0E21" w:rsidRPr="002357A8" w:rsidRDefault="00A40168">
            <w:pPr>
              <w:pStyle w:val="31"/>
              <w:jc w:val="right"/>
              <w:rPr>
                <w:b/>
                <w:sz w:val="20"/>
                <w:szCs w:val="20"/>
                <w:lang w:eastAsia="zh-CN"/>
              </w:rPr>
            </w:pPr>
            <w:r w:rsidRPr="002357A8">
              <w:rPr>
                <w:rFonts w:eastAsia="华文楷体"/>
                <w:b/>
                <w:sz w:val="20"/>
                <w:szCs w:val="20"/>
              </w:rPr>
              <w:t>201</w:t>
            </w:r>
            <w:r w:rsidRPr="002357A8">
              <w:rPr>
                <w:b/>
                <w:sz w:val="20"/>
                <w:szCs w:val="20"/>
                <w:lang w:eastAsia="zh-CN"/>
              </w:rPr>
              <w:t>8</w:t>
            </w:r>
          </w:p>
        </w:tc>
        <w:tc>
          <w:tcPr>
            <w:tcW w:w="1512" w:type="dxa"/>
          </w:tcPr>
          <w:p w14:paraId="06B617A5" w14:textId="3F4EF1D6" w:rsidR="00FF0E21" w:rsidRPr="002357A8" w:rsidRDefault="00A40168">
            <w:pPr>
              <w:pStyle w:val="31"/>
              <w:jc w:val="right"/>
              <w:rPr>
                <w:b/>
                <w:sz w:val="20"/>
                <w:szCs w:val="20"/>
                <w:lang w:eastAsia="zh-CN"/>
              </w:rPr>
            </w:pPr>
            <w:r w:rsidRPr="002357A8">
              <w:rPr>
                <w:rFonts w:eastAsia="华文楷体"/>
                <w:b/>
                <w:sz w:val="20"/>
                <w:szCs w:val="20"/>
              </w:rPr>
              <w:t>201</w:t>
            </w:r>
            <w:r w:rsidRPr="002357A8">
              <w:rPr>
                <w:b/>
                <w:sz w:val="20"/>
                <w:szCs w:val="20"/>
                <w:lang w:eastAsia="zh-CN"/>
              </w:rPr>
              <w:t>9</w:t>
            </w:r>
          </w:p>
        </w:tc>
        <w:tc>
          <w:tcPr>
            <w:tcW w:w="1515" w:type="dxa"/>
          </w:tcPr>
          <w:p w14:paraId="12B5CA4B" w14:textId="7207F4BF" w:rsidR="00FF0E21" w:rsidRPr="002357A8" w:rsidRDefault="00A40168">
            <w:pPr>
              <w:pStyle w:val="31"/>
              <w:jc w:val="right"/>
              <w:rPr>
                <w:b/>
                <w:sz w:val="20"/>
                <w:szCs w:val="20"/>
                <w:lang w:eastAsia="zh-CN"/>
              </w:rPr>
            </w:pPr>
            <w:r w:rsidRPr="002357A8">
              <w:rPr>
                <w:rFonts w:eastAsia="华文楷体"/>
                <w:b/>
                <w:sz w:val="20"/>
                <w:szCs w:val="20"/>
              </w:rPr>
              <w:t>201</w:t>
            </w:r>
            <w:r w:rsidRPr="002357A8">
              <w:rPr>
                <w:b/>
                <w:sz w:val="20"/>
                <w:szCs w:val="20"/>
                <w:lang w:eastAsia="zh-CN"/>
              </w:rPr>
              <w:t>8</w:t>
            </w:r>
          </w:p>
        </w:tc>
      </w:tr>
      <w:tr w:rsidR="00FF0E21" w:rsidRPr="002357A8" w14:paraId="0503F28F" w14:textId="77777777" w:rsidTr="00FF0E21">
        <w:tc>
          <w:tcPr>
            <w:tcW w:w="2331" w:type="dxa"/>
          </w:tcPr>
          <w:p w14:paraId="1F3B3F28" w14:textId="77777777" w:rsidR="00FF0E21" w:rsidRPr="002357A8" w:rsidRDefault="00FF0E21" w:rsidP="00FF0E21">
            <w:pPr>
              <w:pStyle w:val="31"/>
              <w:rPr>
                <w:rFonts w:eastAsia="华文楷体"/>
                <w:b/>
                <w:sz w:val="20"/>
                <w:szCs w:val="20"/>
              </w:rPr>
            </w:pPr>
          </w:p>
        </w:tc>
        <w:tc>
          <w:tcPr>
            <w:tcW w:w="270" w:type="dxa"/>
          </w:tcPr>
          <w:p w14:paraId="3EF292C2" w14:textId="77777777" w:rsidR="00FF0E21" w:rsidRPr="002357A8" w:rsidRDefault="00FF0E21" w:rsidP="00FF0E21">
            <w:pPr>
              <w:pStyle w:val="31"/>
              <w:rPr>
                <w:rFonts w:eastAsia="华文楷体"/>
                <w:b/>
                <w:sz w:val="20"/>
                <w:szCs w:val="20"/>
              </w:rPr>
            </w:pPr>
          </w:p>
        </w:tc>
        <w:tc>
          <w:tcPr>
            <w:tcW w:w="1677" w:type="dxa"/>
          </w:tcPr>
          <w:p w14:paraId="7AF50346" w14:textId="77777777" w:rsidR="00FF0E21" w:rsidRPr="002357A8" w:rsidRDefault="00FF0E21" w:rsidP="00FF0E21">
            <w:pPr>
              <w:pStyle w:val="31"/>
              <w:jc w:val="right"/>
              <w:rPr>
                <w:rFonts w:eastAsia="华文楷体"/>
                <w:b/>
                <w:sz w:val="20"/>
                <w:szCs w:val="20"/>
              </w:rPr>
            </w:pPr>
            <w:r w:rsidRPr="002357A8">
              <w:rPr>
                <w:rFonts w:eastAsia="华文楷体"/>
                <w:b/>
                <w:sz w:val="20"/>
                <w:szCs w:val="20"/>
              </w:rPr>
              <w:t>RMB’000</w:t>
            </w:r>
          </w:p>
        </w:tc>
        <w:tc>
          <w:tcPr>
            <w:tcW w:w="1427" w:type="dxa"/>
          </w:tcPr>
          <w:p w14:paraId="248B9CBA" w14:textId="77777777" w:rsidR="00FF0E21" w:rsidRPr="002357A8" w:rsidRDefault="00FF0E21" w:rsidP="00FF0E21">
            <w:pPr>
              <w:pStyle w:val="31"/>
              <w:jc w:val="right"/>
              <w:rPr>
                <w:rFonts w:eastAsia="华文楷体"/>
                <w:b/>
                <w:sz w:val="20"/>
                <w:szCs w:val="20"/>
              </w:rPr>
            </w:pPr>
            <w:r w:rsidRPr="002357A8">
              <w:rPr>
                <w:rFonts w:eastAsia="华文楷体"/>
                <w:b/>
                <w:sz w:val="20"/>
                <w:szCs w:val="20"/>
              </w:rPr>
              <w:t>RMB’000</w:t>
            </w:r>
          </w:p>
        </w:tc>
        <w:tc>
          <w:tcPr>
            <w:tcW w:w="1512" w:type="dxa"/>
          </w:tcPr>
          <w:p w14:paraId="1B084EA2" w14:textId="77777777" w:rsidR="00FF0E21" w:rsidRPr="002357A8" w:rsidRDefault="00FF0E21" w:rsidP="00FF0E21">
            <w:pPr>
              <w:pStyle w:val="31"/>
              <w:jc w:val="right"/>
              <w:rPr>
                <w:rFonts w:eastAsia="华文楷体"/>
                <w:b/>
                <w:sz w:val="20"/>
                <w:szCs w:val="20"/>
              </w:rPr>
            </w:pPr>
            <w:r w:rsidRPr="002357A8">
              <w:rPr>
                <w:rFonts w:eastAsia="华文楷体"/>
                <w:b/>
                <w:sz w:val="20"/>
                <w:szCs w:val="20"/>
              </w:rPr>
              <w:t>RMB’000</w:t>
            </w:r>
          </w:p>
        </w:tc>
        <w:tc>
          <w:tcPr>
            <w:tcW w:w="1515" w:type="dxa"/>
          </w:tcPr>
          <w:p w14:paraId="28BD6622" w14:textId="77777777" w:rsidR="00FF0E21" w:rsidRPr="002357A8" w:rsidRDefault="00FF0E21" w:rsidP="00FF0E21">
            <w:pPr>
              <w:pStyle w:val="31"/>
              <w:jc w:val="right"/>
              <w:rPr>
                <w:rFonts w:eastAsia="华文楷体"/>
                <w:b/>
                <w:sz w:val="20"/>
                <w:szCs w:val="20"/>
              </w:rPr>
            </w:pPr>
            <w:r w:rsidRPr="002357A8">
              <w:rPr>
                <w:rFonts w:eastAsia="华文楷体"/>
                <w:b/>
                <w:sz w:val="20"/>
                <w:szCs w:val="20"/>
              </w:rPr>
              <w:t>RMB’000</w:t>
            </w:r>
          </w:p>
        </w:tc>
      </w:tr>
      <w:tr w:rsidR="00A40168" w:rsidRPr="002357A8" w14:paraId="13AE606C" w14:textId="77777777" w:rsidTr="00FF0E21">
        <w:tc>
          <w:tcPr>
            <w:tcW w:w="2331" w:type="dxa"/>
          </w:tcPr>
          <w:p w14:paraId="037D0104" w14:textId="77777777" w:rsidR="00A40168" w:rsidRPr="002357A8" w:rsidRDefault="00A40168" w:rsidP="00A40168">
            <w:pPr>
              <w:pStyle w:val="31"/>
              <w:rPr>
                <w:rFonts w:eastAsia="华文楷体"/>
                <w:b/>
                <w:sz w:val="20"/>
                <w:szCs w:val="20"/>
              </w:rPr>
            </w:pPr>
            <w:r w:rsidRPr="002357A8">
              <w:rPr>
                <w:rFonts w:eastAsia="华文楷体"/>
                <w:sz w:val="20"/>
                <w:szCs w:val="20"/>
              </w:rPr>
              <w:t>Amounts under PRC ASBE</w:t>
            </w:r>
          </w:p>
        </w:tc>
        <w:tc>
          <w:tcPr>
            <w:tcW w:w="270" w:type="dxa"/>
          </w:tcPr>
          <w:p w14:paraId="6D9C983E" w14:textId="77777777" w:rsidR="00A40168" w:rsidRPr="002357A8" w:rsidRDefault="00A40168" w:rsidP="00A40168">
            <w:pPr>
              <w:pStyle w:val="31"/>
              <w:rPr>
                <w:rFonts w:eastAsia="华文楷体"/>
                <w:b/>
                <w:sz w:val="20"/>
                <w:szCs w:val="20"/>
              </w:rPr>
            </w:pPr>
          </w:p>
        </w:tc>
        <w:tc>
          <w:tcPr>
            <w:tcW w:w="1677" w:type="dxa"/>
            <w:vAlign w:val="center"/>
          </w:tcPr>
          <w:p w14:paraId="2B897FA8" w14:textId="36452F36" w:rsidR="00A40168" w:rsidRPr="002357A8" w:rsidRDefault="00A40168" w:rsidP="00A40168">
            <w:pPr>
              <w:tabs>
                <w:tab w:val="decimal" w:pos="1044"/>
              </w:tabs>
              <w:ind w:right="-72"/>
              <w:jc w:val="right"/>
              <w:rPr>
                <w:rFonts w:eastAsia="PMingLiU"/>
                <w:iCs/>
                <w:snapToGrid w:val="0"/>
                <w:sz w:val="22"/>
                <w:szCs w:val="22"/>
                <w:lang w:eastAsia="zh-CN"/>
              </w:rPr>
            </w:pPr>
            <w:r w:rsidRPr="002357A8">
              <w:rPr>
                <w:rFonts w:eastAsia="PMingLiU"/>
                <w:iCs/>
                <w:snapToGrid w:val="0"/>
                <w:sz w:val="22"/>
                <w:szCs w:val="22"/>
                <w:lang w:eastAsia="zh-TW"/>
              </w:rPr>
              <w:t>914,244</w:t>
            </w:r>
          </w:p>
        </w:tc>
        <w:tc>
          <w:tcPr>
            <w:tcW w:w="1427" w:type="dxa"/>
            <w:vAlign w:val="center"/>
          </w:tcPr>
          <w:p w14:paraId="54F3108B" w14:textId="1730ECC8" w:rsidR="00A40168" w:rsidRPr="002357A8" w:rsidRDefault="00A40168" w:rsidP="00A40168">
            <w:pPr>
              <w:tabs>
                <w:tab w:val="decimal" w:pos="1044"/>
              </w:tabs>
              <w:ind w:right="-72"/>
              <w:jc w:val="right"/>
              <w:rPr>
                <w:rFonts w:eastAsia="PMingLiU"/>
                <w:iCs/>
                <w:snapToGrid w:val="0"/>
                <w:sz w:val="22"/>
                <w:szCs w:val="22"/>
                <w:lang w:eastAsia="zh-CN"/>
              </w:rPr>
            </w:pPr>
            <w:r w:rsidRPr="002357A8">
              <w:rPr>
                <w:rFonts w:eastAsia="PMingLiU"/>
                <w:iCs/>
                <w:snapToGrid w:val="0"/>
                <w:sz w:val="22"/>
                <w:szCs w:val="22"/>
                <w:lang w:eastAsia="zh-TW"/>
              </w:rPr>
              <w:t>142,056</w:t>
            </w:r>
          </w:p>
        </w:tc>
        <w:tc>
          <w:tcPr>
            <w:tcW w:w="1512" w:type="dxa"/>
            <w:vAlign w:val="center"/>
          </w:tcPr>
          <w:p w14:paraId="0BCE8D66" w14:textId="4AF8770B" w:rsidR="00A40168" w:rsidRPr="002357A8" w:rsidRDefault="00A40168" w:rsidP="00A40168">
            <w:pPr>
              <w:tabs>
                <w:tab w:val="decimal" w:pos="1072"/>
              </w:tabs>
              <w:jc w:val="right"/>
              <w:rPr>
                <w:rFonts w:eastAsia="PMingLiU"/>
                <w:iCs/>
                <w:snapToGrid w:val="0"/>
                <w:sz w:val="22"/>
                <w:szCs w:val="22"/>
                <w:lang w:eastAsia="zh-CN"/>
              </w:rPr>
            </w:pPr>
            <w:r w:rsidRPr="002357A8">
              <w:rPr>
                <w:rFonts w:eastAsia="PMingLiU"/>
                <w:iCs/>
                <w:snapToGrid w:val="0"/>
                <w:sz w:val="22"/>
                <w:szCs w:val="22"/>
                <w:lang w:eastAsia="zh-TW"/>
              </w:rPr>
              <w:t>6,763,872</w:t>
            </w:r>
          </w:p>
        </w:tc>
        <w:tc>
          <w:tcPr>
            <w:tcW w:w="1515" w:type="dxa"/>
            <w:vAlign w:val="center"/>
          </w:tcPr>
          <w:p w14:paraId="0E1340EC" w14:textId="38FBB84A" w:rsidR="00A40168" w:rsidRPr="002357A8" w:rsidRDefault="00A40168" w:rsidP="00A40168">
            <w:pPr>
              <w:pStyle w:val="31"/>
              <w:jc w:val="right"/>
              <w:rPr>
                <w:rFonts w:eastAsia="华文楷体"/>
                <w:b/>
                <w:sz w:val="22"/>
                <w:szCs w:val="22"/>
              </w:rPr>
            </w:pPr>
            <w:r w:rsidRPr="002357A8">
              <w:rPr>
                <w:rFonts w:eastAsia="PMingLiU"/>
                <w:iCs/>
                <w:snapToGrid w:val="0"/>
                <w:sz w:val="22"/>
                <w:szCs w:val="22"/>
                <w:lang w:eastAsia="zh-TW"/>
              </w:rPr>
              <w:t>5,778,410</w:t>
            </w:r>
          </w:p>
        </w:tc>
      </w:tr>
      <w:tr w:rsidR="00A40168" w:rsidRPr="002357A8" w14:paraId="08BAA03B" w14:textId="77777777" w:rsidTr="00FF0E21">
        <w:tc>
          <w:tcPr>
            <w:tcW w:w="2331" w:type="dxa"/>
          </w:tcPr>
          <w:p w14:paraId="23B5DC0A" w14:textId="77777777" w:rsidR="00A40168" w:rsidRPr="002357A8" w:rsidRDefault="00A40168" w:rsidP="00A40168">
            <w:pPr>
              <w:tabs>
                <w:tab w:val="decimal" w:pos="4820"/>
                <w:tab w:val="decimal" w:pos="6237"/>
                <w:tab w:val="decimal" w:pos="7655"/>
                <w:tab w:val="decimal" w:pos="9072"/>
              </w:tabs>
              <w:ind w:left="567" w:hanging="567"/>
              <w:rPr>
                <w:rFonts w:eastAsia="华文楷体"/>
                <w:sz w:val="20"/>
              </w:rPr>
            </w:pPr>
            <w:r w:rsidRPr="002357A8">
              <w:rPr>
                <w:rFonts w:eastAsia="华文楷体"/>
                <w:sz w:val="20"/>
              </w:rPr>
              <w:t>Adjustments under IFRS:</w:t>
            </w:r>
          </w:p>
        </w:tc>
        <w:tc>
          <w:tcPr>
            <w:tcW w:w="270" w:type="dxa"/>
          </w:tcPr>
          <w:p w14:paraId="12C72614" w14:textId="77777777" w:rsidR="00A40168" w:rsidRPr="002357A8" w:rsidRDefault="00A40168" w:rsidP="00A40168">
            <w:pPr>
              <w:pStyle w:val="31"/>
              <w:rPr>
                <w:rFonts w:eastAsia="华文楷体"/>
                <w:b/>
                <w:sz w:val="20"/>
                <w:szCs w:val="20"/>
              </w:rPr>
            </w:pPr>
          </w:p>
        </w:tc>
        <w:tc>
          <w:tcPr>
            <w:tcW w:w="1677" w:type="dxa"/>
            <w:vAlign w:val="center"/>
          </w:tcPr>
          <w:p w14:paraId="7D0C9AD0" w14:textId="77777777" w:rsidR="00A40168" w:rsidRPr="002357A8" w:rsidRDefault="00A40168" w:rsidP="00A40168">
            <w:pPr>
              <w:ind w:left="232"/>
              <w:jc w:val="right"/>
              <w:rPr>
                <w:rFonts w:eastAsia="PMingLiU"/>
                <w:iCs/>
                <w:snapToGrid w:val="0"/>
                <w:sz w:val="22"/>
                <w:szCs w:val="22"/>
                <w:lang w:eastAsia="zh-CN"/>
              </w:rPr>
            </w:pPr>
          </w:p>
        </w:tc>
        <w:tc>
          <w:tcPr>
            <w:tcW w:w="1427" w:type="dxa"/>
            <w:vAlign w:val="center"/>
          </w:tcPr>
          <w:p w14:paraId="679C1DB0" w14:textId="77777777" w:rsidR="00A40168" w:rsidRPr="002357A8" w:rsidRDefault="00A40168" w:rsidP="00A40168">
            <w:pPr>
              <w:ind w:left="232"/>
              <w:jc w:val="right"/>
              <w:rPr>
                <w:rFonts w:eastAsia="PMingLiU"/>
                <w:iCs/>
                <w:snapToGrid w:val="0"/>
                <w:sz w:val="22"/>
                <w:szCs w:val="22"/>
                <w:lang w:eastAsia="zh-CN"/>
              </w:rPr>
            </w:pPr>
          </w:p>
        </w:tc>
        <w:tc>
          <w:tcPr>
            <w:tcW w:w="1512" w:type="dxa"/>
            <w:vAlign w:val="center"/>
          </w:tcPr>
          <w:p w14:paraId="6B2BDA01" w14:textId="77777777" w:rsidR="00A40168" w:rsidRPr="002357A8" w:rsidRDefault="00A40168" w:rsidP="00A40168">
            <w:pPr>
              <w:ind w:left="232"/>
              <w:jc w:val="right"/>
              <w:rPr>
                <w:rFonts w:eastAsia="PMingLiU"/>
                <w:iCs/>
                <w:snapToGrid w:val="0"/>
                <w:sz w:val="22"/>
                <w:szCs w:val="22"/>
                <w:lang w:eastAsia="zh-CN"/>
              </w:rPr>
            </w:pPr>
          </w:p>
        </w:tc>
        <w:tc>
          <w:tcPr>
            <w:tcW w:w="1515" w:type="dxa"/>
            <w:vAlign w:val="center"/>
          </w:tcPr>
          <w:p w14:paraId="0C5735E1" w14:textId="77777777" w:rsidR="00A40168" w:rsidRPr="002357A8" w:rsidRDefault="00A40168" w:rsidP="00A40168">
            <w:pPr>
              <w:pStyle w:val="31"/>
              <w:jc w:val="right"/>
              <w:rPr>
                <w:iCs/>
                <w:snapToGrid w:val="0"/>
                <w:sz w:val="22"/>
                <w:szCs w:val="22"/>
                <w:lang w:eastAsia="zh-CN"/>
              </w:rPr>
            </w:pPr>
          </w:p>
        </w:tc>
      </w:tr>
      <w:tr w:rsidR="00A40168" w:rsidRPr="002357A8" w14:paraId="33BA2198" w14:textId="77777777" w:rsidTr="00FF0E21">
        <w:tc>
          <w:tcPr>
            <w:tcW w:w="2331" w:type="dxa"/>
          </w:tcPr>
          <w:p w14:paraId="7AA1A057" w14:textId="77777777" w:rsidR="00A40168" w:rsidRPr="002357A8" w:rsidRDefault="00A40168" w:rsidP="00A40168">
            <w:pPr>
              <w:tabs>
                <w:tab w:val="decimal" w:pos="4820"/>
                <w:tab w:val="decimal" w:pos="6237"/>
                <w:tab w:val="decimal" w:pos="7655"/>
                <w:tab w:val="decimal" w:pos="9072"/>
              </w:tabs>
              <w:rPr>
                <w:rFonts w:eastAsia="华文楷体"/>
                <w:sz w:val="20"/>
              </w:rPr>
            </w:pPr>
            <w:r w:rsidRPr="002357A8">
              <w:rPr>
                <w:rFonts w:eastAsia="华文楷体"/>
                <w:sz w:val="20"/>
              </w:rPr>
              <w:t>Specific reserve (</w:t>
            </w:r>
            <w:r w:rsidRPr="002357A8">
              <w:rPr>
                <w:rFonts w:eastAsia="华文楷体"/>
                <w:sz w:val="20"/>
                <w:lang w:eastAsia="zh-CN"/>
              </w:rPr>
              <w:t>a</w:t>
            </w:r>
            <w:r w:rsidRPr="002357A8">
              <w:rPr>
                <w:rFonts w:eastAsia="华文楷体"/>
                <w:sz w:val="20"/>
              </w:rPr>
              <w:t>)</w:t>
            </w:r>
          </w:p>
        </w:tc>
        <w:tc>
          <w:tcPr>
            <w:tcW w:w="270" w:type="dxa"/>
          </w:tcPr>
          <w:p w14:paraId="2591308E" w14:textId="77777777" w:rsidR="00A40168" w:rsidRPr="002357A8" w:rsidRDefault="00A40168" w:rsidP="00A40168">
            <w:pPr>
              <w:pStyle w:val="31"/>
              <w:rPr>
                <w:rFonts w:eastAsia="华文楷体"/>
                <w:b/>
                <w:sz w:val="20"/>
                <w:szCs w:val="20"/>
              </w:rPr>
            </w:pPr>
          </w:p>
        </w:tc>
        <w:tc>
          <w:tcPr>
            <w:tcW w:w="1677" w:type="dxa"/>
            <w:tcBorders>
              <w:bottom w:val="single" w:sz="4" w:space="0" w:color="auto"/>
            </w:tcBorders>
            <w:vAlign w:val="center"/>
          </w:tcPr>
          <w:p w14:paraId="4E00704E" w14:textId="2BD9B9D0" w:rsidR="00A40168" w:rsidRPr="002357A8" w:rsidRDefault="00A40168" w:rsidP="00A40168">
            <w:pPr>
              <w:widowControl w:val="0"/>
              <w:tabs>
                <w:tab w:val="num" w:pos="720"/>
                <w:tab w:val="decimal" w:pos="961"/>
              </w:tabs>
              <w:ind w:left="720" w:hanging="720"/>
              <w:jc w:val="right"/>
              <w:rPr>
                <w:rFonts w:eastAsia="PMingLiU"/>
                <w:iCs/>
                <w:snapToGrid w:val="0"/>
                <w:sz w:val="22"/>
                <w:szCs w:val="22"/>
                <w:lang w:eastAsia="zh-TW"/>
              </w:rPr>
            </w:pPr>
            <w:r w:rsidRPr="002357A8">
              <w:rPr>
                <w:rFonts w:eastAsia="PMingLiU"/>
                <w:iCs/>
                <w:snapToGrid w:val="0"/>
                <w:sz w:val="22"/>
                <w:szCs w:val="22"/>
                <w:lang w:eastAsia="zh-TW"/>
              </w:rPr>
              <w:t>72,629</w:t>
            </w:r>
          </w:p>
        </w:tc>
        <w:tc>
          <w:tcPr>
            <w:tcW w:w="1427" w:type="dxa"/>
            <w:tcBorders>
              <w:bottom w:val="single" w:sz="4" w:space="0" w:color="auto"/>
            </w:tcBorders>
            <w:vAlign w:val="center"/>
          </w:tcPr>
          <w:p w14:paraId="01E14D70" w14:textId="5ABA2C9D" w:rsidR="00A40168" w:rsidRPr="002357A8" w:rsidRDefault="00A40168" w:rsidP="00A40168">
            <w:pPr>
              <w:widowControl w:val="0"/>
              <w:tabs>
                <w:tab w:val="num" w:pos="720"/>
                <w:tab w:val="decimal" w:pos="961"/>
              </w:tabs>
              <w:ind w:left="720" w:hanging="720"/>
              <w:jc w:val="right"/>
              <w:rPr>
                <w:rFonts w:eastAsia="PMingLiU"/>
                <w:iCs/>
                <w:snapToGrid w:val="0"/>
                <w:sz w:val="22"/>
                <w:szCs w:val="22"/>
                <w:lang w:eastAsia="zh-CN"/>
              </w:rPr>
            </w:pPr>
            <w:r w:rsidRPr="002357A8">
              <w:rPr>
                <w:rFonts w:eastAsia="PMingLiU"/>
                <w:iCs/>
                <w:snapToGrid w:val="0"/>
                <w:sz w:val="22"/>
                <w:szCs w:val="22"/>
                <w:lang w:eastAsia="zh-TW"/>
              </w:rPr>
              <w:t>98,132</w:t>
            </w:r>
          </w:p>
        </w:tc>
        <w:tc>
          <w:tcPr>
            <w:tcW w:w="1512" w:type="dxa"/>
            <w:tcBorders>
              <w:bottom w:val="single" w:sz="4" w:space="0" w:color="auto"/>
            </w:tcBorders>
            <w:vAlign w:val="center"/>
          </w:tcPr>
          <w:p w14:paraId="3B6460C9" w14:textId="77777777" w:rsidR="00A40168" w:rsidRPr="002357A8" w:rsidRDefault="00A40168" w:rsidP="00A40168">
            <w:pPr>
              <w:widowControl w:val="0"/>
              <w:tabs>
                <w:tab w:val="num" w:pos="720"/>
                <w:tab w:val="decimal" w:pos="1057"/>
              </w:tabs>
              <w:ind w:left="720" w:hanging="720"/>
              <w:jc w:val="right"/>
              <w:rPr>
                <w:rFonts w:eastAsia="PMingLiU"/>
                <w:iCs/>
                <w:snapToGrid w:val="0"/>
                <w:sz w:val="22"/>
                <w:szCs w:val="22"/>
                <w:lang w:eastAsia="zh-CN"/>
              </w:rPr>
            </w:pPr>
            <w:r w:rsidRPr="002357A8">
              <w:rPr>
                <w:rFonts w:eastAsia="PMingLiU"/>
                <w:iCs/>
                <w:snapToGrid w:val="0"/>
                <w:sz w:val="22"/>
                <w:szCs w:val="22"/>
                <w:lang w:eastAsia="zh-TW"/>
              </w:rPr>
              <w:t>-</w:t>
            </w:r>
          </w:p>
        </w:tc>
        <w:tc>
          <w:tcPr>
            <w:tcW w:w="1515" w:type="dxa"/>
            <w:tcBorders>
              <w:bottom w:val="single" w:sz="4" w:space="0" w:color="auto"/>
            </w:tcBorders>
            <w:vAlign w:val="center"/>
          </w:tcPr>
          <w:p w14:paraId="14E1C11D" w14:textId="334E6AE3" w:rsidR="00A40168" w:rsidRPr="002357A8" w:rsidRDefault="00A40168" w:rsidP="00A40168">
            <w:pPr>
              <w:pStyle w:val="31"/>
              <w:jc w:val="right"/>
              <w:rPr>
                <w:iCs/>
                <w:snapToGrid w:val="0"/>
                <w:sz w:val="22"/>
                <w:szCs w:val="22"/>
                <w:lang w:eastAsia="zh-CN"/>
              </w:rPr>
            </w:pPr>
            <w:r w:rsidRPr="002357A8">
              <w:rPr>
                <w:rFonts w:eastAsia="PMingLiU"/>
                <w:iCs/>
                <w:snapToGrid w:val="0"/>
                <w:sz w:val="22"/>
                <w:szCs w:val="22"/>
                <w:lang w:eastAsia="zh-TW"/>
              </w:rPr>
              <w:t>-</w:t>
            </w:r>
          </w:p>
        </w:tc>
      </w:tr>
      <w:tr w:rsidR="00A40168" w:rsidRPr="002357A8" w14:paraId="004D9845" w14:textId="77777777" w:rsidTr="00FF0E21">
        <w:tc>
          <w:tcPr>
            <w:tcW w:w="2331" w:type="dxa"/>
          </w:tcPr>
          <w:p w14:paraId="06A79692" w14:textId="77777777" w:rsidR="00A40168" w:rsidRPr="002357A8" w:rsidRDefault="00A40168" w:rsidP="00A40168">
            <w:pPr>
              <w:tabs>
                <w:tab w:val="decimal" w:pos="4820"/>
                <w:tab w:val="decimal" w:pos="6237"/>
                <w:tab w:val="decimal" w:pos="7655"/>
                <w:tab w:val="decimal" w:pos="9072"/>
              </w:tabs>
              <w:rPr>
                <w:rFonts w:eastAsia="华文楷体"/>
                <w:sz w:val="20"/>
              </w:rPr>
            </w:pPr>
            <w:r w:rsidRPr="002357A8">
              <w:rPr>
                <w:rFonts w:eastAsia="华文楷体"/>
                <w:sz w:val="20"/>
              </w:rPr>
              <w:t>Amounts under IFRS</w:t>
            </w:r>
          </w:p>
        </w:tc>
        <w:tc>
          <w:tcPr>
            <w:tcW w:w="270" w:type="dxa"/>
          </w:tcPr>
          <w:p w14:paraId="6648040D" w14:textId="77777777" w:rsidR="00A40168" w:rsidRPr="002357A8" w:rsidRDefault="00A40168" w:rsidP="00A40168">
            <w:pPr>
              <w:pStyle w:val="31"/>
              <w:rPr>
                <w:rFonts w:eastAsia="华文楷体"/>
                <w:b/>
                <w:sz w:val="20"/>
                <w:szCs w:val="20"/>
              </w:rPr>
            </w:pPr>
          </w:p>
        </w:tc>
        <w:tc>
          <w:tcPr>
            <w:tcW w:w="1677" w:type="dxa"/>
            <w:tcBorders>
              <w:top w:val="single" w:sz="4" w:space="0" w:color="auto"/>
              <w:bottom w:val="single" w:sz="12" w:space="0" w:color="auto"/>
            </w:tcBorders>
            <w:vAlign w:val="center"/>
          </w:tcPr>
          <w:p w14:paraId="73D05C95" w14:textId="626756DC" w:rsidR="00A40168" w:rsidRPr="002357A8" w:rsidRDefault="00A40168" w:rsidP="00A40168">
            <w:pPr>
              <w:widowControl w:val="0"/>
              <w:tabs>
                <w:tab w:val="num" w:pos="720"/>
                <w:tab w:val="decimal" w:pos="1044"/>
              </w:tabs>
              <w:ind w:left="720" w:right="-72" w:hanging="720"/>
              <w:jc w:val="right"/>
              <w:rPr>
                <w:rFonts w:eastAsia="PMingLiU"/>
                <w:iCs/>
                <w:snapToGrid w:val="0"/>
                <w:sz w:val="22"/>
                <w:szCs w:val="22"/>
                <w:lang w:eastAsia="zh-TW"/>
              </w:rPr>
            </w:pPr>
            <w:r w:rsidRPr="002357A8">
              <w:rPr>
                <w:rFonts w:eastAsia="PMingLiU"/>
                <w:iCs/>
                <w:snapToGrid w:val="0"/>
                <w:sz w:val="22"/>
                <w:szCs w:val="22"/>
                <w:lang w:eastAsia="zh-TW"/>
              </w:rPr>
              <w:t>986,873</w:t>
            </w:r>
          </w:p>
        </w:tc>
        <w:tc>
          <w:tcPr>
            <w:tcW w:w="1427" w:type="dxa"/>
            <w:tcBorders>
              <w:top w:val="single" w:sz="4" w:space="0" w:color="auto"/>
              <w:bottom w:val="single" w:sz="12" w:space="0" w:color="auto"/>
            </w:tcBorders>
            <w:vAlign w:val="center"/>
          </w:tcPr>
          <w:p w14:paraId="1B7CB59E" w14:textId="057D8360" w:rsidR="00A40168" w:rsidRPr="002357A8" w:rsidRDefault="00CC1863">
            <w:pPr>
              <w:widowControl w:val="0"/>
              <w:tabs>
                <w:tab w:val="num" w:pos="720"/>
                <w:tab w:val="decimal" w:pos="1044"/>
              </w:tabs>
              <w:ind w:left="720" w:right="-72" w:hanging="720"/>
              <w:jc w:val="right"/>
              <w:rPr>
                <w:rFonts w:eastAsia="PMingLiU"/>
                <w:iCs/>
                <w:snapToGrid w:val="0"/>
                <w:sz w:val="22"/>
                <w:szCs w:val="22"/>
                <w:lang w:eastAsia="zh-CN"/>
              </w:rPr>
            </w:pPr>
            <w:r w:rsidRPr="002357A8">
              <w:rPr>
                <w:rFonts w:eastAsia="PMingLiU"/>
                <w:iCs/>
                <w:snapToGrid w:val="0"/>
                <w:sz w:val="22"/>
                <w:szCs w:val="22"/>
                <w:lang w:eastAsia="zh-TW"/>
              </w:rPr>
              <w:t>240,188</w:t>
            </w:r>
          </w:p>
        </w:tc>
        <w:tc>
          <w:tcPr>
            <w:tcW w:w="1512" w:type="dxa"/>
            <w:tcBorders>
              <w:top w:val="single" w:sz="4" w:space="0" w:color="auto"/>
              <w:bottom w:val="single" w:sz="12" w:space="0" w:color="auto"/>
            </w:tcBorders>
            <w:vAlign w:val="center"/>
          </w:tcPr>
          <w:p w14:paraId="1A50410C" w14:textId="6E299393" w:rsidR="00A40168" w:rsidRPr="002357A8" w:rsidRDefault="00A40168" w:rsidP="00A40168">
            <w:pPr>
              <w:widowControl w:val="0"/>
              <w:tabs>
                <w:tab w:val="num" w:pos="720"/>
                <w:tab w:val="decimal" w:pos="1057"/>
              </w:tabs>
              <w:ind w:left="720" w:hanging="720"/>
              <w:jc w:val="right"/>
              <w:rPr>
                <w:rFonts w:eastAsia="PMingLiU"/>
                <w:iCs/>
                <w:snapToGrid w:val="0"/>
                <w:sz w:val="22"/>
                <w:szCs w:val="22"/>
                <w:lang w:eastAsia="zh-CN"/>
              </w:rPr>
            </w:pPr>
            <w:r w:rsidRPr="002357A8">
              <w:rPr>
                <w:rFonts w:eastAsia="PMingLiU"/>
                <w:iCs/>
                <w:snapToGrid w:val="0"/>
                <w:sz w:val="22"/>
                <w:szCs w:val="22"/>
                <w:lang w:eastAsia="zh-TW"/>
              </w:rPr>
              <w:t>6,763,872</w:t>
            </w:r>
          </w:p>
        </w:tc>
        <w:tc>
          <w:tcPr>
            <w:tcW w:w="1515" w:type="dxa"/>
            <w:tcBorders>
              <w:top w:val="single" w:sz="4" w:space="0" w:color="auto"/>
              <w:bottom w:val="single" w:sz="12" w:space="0" w:color="auto"/>
            </w:tcBorders>
            <w:vAlign w:val="center"/>
          </w:tcPr>
          <w:p w14:paraId="13DC2A40" w14:textId="4C0F4FE2" w:rsidR="00A40168" w:rsidRPr="002357A8" w:rsidRDefault="00A40168" w:rsidP="00A40168">
            <w:pPr>
              <w:pStyle w:val="31"/>
              <w:jc w:val="right"/>
              <w:rPr>
                <w:iCs/>
                <w:snapToGrid w:val="0"/>
                <w:sz w:val="22"/>
                <w:szCs w:val="22"/>
                <w:lang w:eastAsia="zh-CN"/>
              </w:rPr>
            </w:pPr>
            <w:r w:rsidRPr="002357A8">
              <w:rPr>
                <w:rFonts w:eastAsia="PMingLiU"/>
                <w:iCs/>
                <w:snapToGrid w:val="0"/>
                <w:sz w:val="22"/>
                <w:szCs w:val="22"/>
                <w:lang w:eastAsia="zh-TW"/>
              </w:rPr>
              <w:t>5,778,410</w:t>
            </w:r>
          </w:p>
        </w:tc>
      </w:tr>
    </w:tbl>
    <w:p w14:paraId="3BD73954" w14:textId="77777777" w:rsidR="00FF0E21" w:rsidRPr="002357A8" w:rsidRDefault="00FF0E21" w:rsidP="00FF0E21">
      <w:pPr>
        <w:tabs>
          <w:tab w:val="left" w:pos="3544"/>
          <w:tab w:val="center" w:pos="4962"/>
          <w:tab w:val="decimal" w:pos="6237"/>
          <w:tab w:val="left" w:pos="6379"/>
          <w:tab w:val="center" w:pos="7655"/>
          <w:tab w:val="decimal" w:pos="9072"/>
        </w:tabs>
        <w:ind w:left="567"/>
        <w:rPr>
          <w:rFonts w:eastAsia="华文楷体"/>
          <w:sz w:val="22"/>
          <w:szCs w:val="22"/>
          <w:u w:val="single"/>
        </w:rPr>
      </w:pPr>
      <w:r w:rsidRPr="002357A8">
        <w:rPr>
          <w:rFonts w:eastAsia="华文楷体"/>
          <w:sz w:val="22"/>
          <w:szCs w:val="22"/>
        </w:rPr>
        <w:tab/>
      </w:r>
    </w:p>
    <w:p w14:paraId="4F191B6B" w14:textId="77777777" w:rsidR="001A6A9B" w:rsidRPr="002357A8" w:rsidRDefault="001A6A9B" w:rsidP="001A6A9B">
      <w:pPr>
        <w:ind w:left="567" w:hanging="567"/>
        <w:outlineLvl w:val="0"/>
        <w:rPr>
          <w:rFonts w:eastAsia="华文楷体"/>
          <w:sz w:val="22"/>
          <w:szCs w:val="22"/>
        </w:rPr>
      </w:pPr>
      <w:r w:rsidRPr="002357A8">
        <w:rPr>
          <w:rFonts w:eastAsia="华文楷体"/>
          <w:sz w:val="22"/>
          <w:szCs w:val="22"/>
        </w:rPr>
        <w:t>(</w:t>
      </w:r>
      <w:r w:rsidRPr="002357A8">
        <w:rPr>
          <w:rFonts w:eastAsia="华文楷体"/>
          <w:sz w:val="22"/>
          <w:szCs w:val="22"/>
          <w:lang w:eastAsia="zh-CN"/>
        </w:rPr>
        <w:t>a</w:t>
      </w:r>
      <w:r w:rsidRPr="002357A8">
        <w:rPr>
          <w:rFonts w:eastAsia="华文楷体"/>
          <w:sz w:val="22"/>
          <w:szCs w:val="22"/>
        </w:rPr>
        <w:t>)</w:t>
      </w:r>
      <w:r w:rsidRPr="002357A8">
        <w:rPr>
          <w:rFonts w:eastAsia="华文楷体"/>
          <w:sz w:val="22"/>
          <w:szCs w:val="22"/>
        </w:rPr>
        <w:tab/>
        <w:t>Specific reserve</w:t>
      </w:r>
    </w:p>
    <w:p w14:paraId="113DB1A3" w14:textId="77777777" w:rsidR="001A6A9B" w:rsidRPr="002357A8" w:rsidRDefault="001A6A9B" w:rsidP="001A6A9B">
      <w:pPr>
        <w:pStyle w:val="31"/>
        <w:ind w:left="567"/>
        <w:rPr>
          <w:rFonts w:eastAsia="华文楷体"/>
          <w:b/>
          <w:sz w:val="22"/>
          <w:szCs w:val="22"/>
        </w:rPr>
      </w:pPr>
    </w:p>
    <w:p w14:paraId="06D484EC" w14:textId="77777777" w:rsidR="001A6A9B" w:rsidRPr="002357A8" w:rsidRDefault="001A6A9B" w:rsidP="001A6A9B">
      <w:pPr>
        <w:snapToGrid w:val="0"/>
        <w:ind w:left="567"/>
        <w:rPr>
          <w:rFonts w:eastAsia="华文楷体"/>
          <w:sz w:val="22"/>
          <w:szCs w:val="22"/>
        </w:rPr>
      </w:pPr>
      <w:r w:rsidRPr="002357A8">
        <w:rPr>
          <w:rFonts w:eastAsia="华文楷体"/>
          <w:sz w:val="22"/>
          <w:szCs w:val="22"/>
        </w:rPr>
        <w:t>Under PRC ASBE, accrued production safety fund is recognised as expense in profit or loss and separately recorded as a specific reserve in shareholders’ equity according to the national regulation. As using production safety fund, if it is profit or loss related, the cost of expenditure is directly charged against the specific reserves. While if it is capital expenditure related, the cost of fixed asset is offset against the specific reserves and the same amount of accumulated depreciation is recognised, then the fixed asset is no longer depreciated in its useful life. Under IFRS, these expenses are recognised in profit or loss as and when incurred. Relevant capital expenditure are recognised as property, plant and equipment and depreciated according to the relevant depreciation method.</w:t>
      </w:r>
      <w:r w:rsidRPr="002357A8" w:rsidDel="000465E9">
        <w:rPr>
          <w:rFonts w:eastAsia="华文楷体"/>
          <w:sz w:val="22"/>
          <w:szCs w:val="22"/>
        </w:rPr>
        <w:t xml:space="preserve"> </w:t>
      </w:r>
    </w:p>
    <w:p w14:paraId="21FC08E2" w14:textId="77777777" w:rsidR="001A6A9B" w:rsidRPr="002357A8" w:rsidRDefault="001A6A9B" w:rsidP="001A6A9B">
      <w:pPr>
        <w:snapToGrid w:val="0"/>
        <w:ind w:left="567"/>
        <w:rPr>
          <w:rFonts w:eastAsia="华文楷体"/>
          <w:sz w:val="22"/>
          <w:szCs w:val="22"/>
          <w:lang w:eastAsia="zh-CN"/>
        </w:rPr>
      </w:pPr>
    </w:p>
    <w:p w14:paraId="50F6A9A7" w14:textId="2151C6EB" w:rsidR="001A6A9B" w:rsidRPr="002357A8" w:rsidRDefault="001A6A9B" w:rsidP="001A6A9B">
      <w:pPr>
        <w:jc w:val="left"/>
        <w:rPr>
          <w:rFonts w:eastAsia="PMingLiU"/>
          <w:b/>
          <w:bCs/>
          <w:sz w:val="22"/>
          <w:szCs w:val="22"/>
          <w:lang w:eastAsia="zh-TW"/>
        </w:rPr>
      </w:pPr>
      <w:r w:rsidRPr="002357A8">
        <w:rPr>
          <w:rFonts w:eastAsia="华文楷体"/>
          <w:sz w:val="22"/>
          <w:szCs w:val="22"/>
        </w:rPr>
        <w:br w:type="page"/>
      </w:r>
    </w:p>
    <w:p w14:paraId="105FAED5" w14:textId="77777777" w:rsidR="001A6A9B" w:rsidRPr="002357A8" w:rsidRDefault="00FF0E21" w:rsidP="00FF0E21">
      <w:pPr>
        <w:outlineLvl w:val="0"/>
        <w:rPr>
          <w:bCs/>
          <w:sz w:val="22"/>
          <w:szCs w:val="22"/>
          <w:lang w:eastAsia="zh-TW"/>
        </w:rPr>
      </w:pPr>
      <w:r w:rsidRPr="002357A8">
        <w:rPr>
          <w:bCs/>
          <w:sz w:val="22"/>
          <w:szCs w:val="22"/>
          <w:lang w:eastAsia="zh-TW"/>
        </w:rPr>
        <w:lastRenderedPageBreak/>
        <w:t xml:space="preserve"> </w:t>
      </w:r>
      <w:r w:rsidR="001A6A9B" w:rsidRPr="002357A8">
        <w:rPr>
          <w:b/>
          <w:bCs/>
          <w:sz w:val="22"/>
          <w:szCs w:val="22"/>
          <w:lang w:eastAsia="zh-TW"/>
        </w:rPr>
        <w:t>8. OTHER ITEMS</w:t>
      </w:r>
      <w:r w:rsidR="001A6A9B" w:rsidRPr="002357A8">
        <w:rPr>
          <w:bCs/>
          <w:sz w:val="22"/>
          <w:szCs w:val="22"/>
          <w:lang w:eastAsia="zh-TW"/>
        </w:rPr>
        <w:t xml:space="preserve"> </w:t>
      </w:r>
    </w:p>
    <w:p w14:paraId="5C1A733A" w14:textId="41C2D96D" w:rsidR="007A0E5A" w:rsidRPr="002357A8" w:rsidRDefault="007A0E5A" w:rsidP="00FF0E21">
      <w:pPr>
        <w:outlineLvl w:val="0"/>
        <w:rPr>
          <w:bCs/>
          <w:sz w:val="22"/>
          <w:szCs w:val="22"/>
          <w:lang w:eastAsia="zh-TW"/>
        </w:rPr>
      </w:pPr>
      <w:r w:rsidRPr="002357A8">
        <w:rPr>
          <w:bCs/>
          <w:sz w:val="22"/>
          <w:szCs w:val="22"/>
          <w:lang w:eastAsia="zh-TW"/>
        </w:rPr>
        <w:t>(1) Annual Report</w:t>
      </w:r>
    </w:p>
    <w:p w14:paraId="7DC364F0" w14:textId="5BB682DD" w:rsidR="007A0E5A" w:rsidRPr="002357A8" w:rsidRDefault="007A0E5A" w:rsidP="007A0E5A">
      <w:pPr>
        <w:rPr>
          <w:sz w:val="22"/>
          <w:szCs w:val="22"/>
        </w:rPr>
      </w:pPr>
      <w:r w:rsidRPr="002357A8">
        <w:rPr>
          <w:sz w:val="22"/>
          <w:szCs w:val="22"/>
        </w:rPr>
        <w:t xml:space="preserve">The Company will dispatch the </w:t>
      </w:r>
      <w:r w:rsidR="00DC189E" w:rsidRPr="002357A8">
        <w:rPr>
          <w:sz w:val="22"/>
          <w:szCs w:val="22"/>
        </w:rPr>
        <w:t>20</w:t>
      </w:r>
      <w:r w:rsidR="00DC189E" w:rsidRPr="002357A8">
        <w:rPr>
          <w:sz w:val="22"/>
          <w:szCs w:val="22"/>
          <w:lang w:eastAsia="zh-CN"/>
        </w:rPr>
        <w:t>1</w:t>
      </w:r>
      <w:r w:rsidR="001A6A9B" w:rsidRPr="002357A8">
        <w:rPr>
          <w:sz w:val="22"/>
          <w:szCs w:val="22"/>
          <w:lang w:eastAsia="zh-CN"/>
        </w:rPr>
        <w:t>9</w:t>
      </w:r>
      <w:r w:rsidR="00DC189E" w:rsidRPr="002357A8">
        <w:rPr>
          <w:sz w:val="22"/>
          <w:szCs w:val="22"/>
        </w:rPr>
        <w:t xml:space="preserve"> </w:t>
      </w:r>
      <w:r w:rsidRPr="002357A8">
        <w:rPr>
          <w:sz w:val="22"/>
          <w:szCs w:val="22"/>
        </w:rPr>
        <w:t xml:space="preserve">Annual Report to </w:t>
      </w:r>
      <w:r w:rsidR="00D83634" w:rsidRPr="002357A8">
        <w:rPr>
          <w:sz w:val="22"/>
          <w:szCs w:val="22"/>
          <w:lang w:eastAsia="zh-CN"/>
        </w:rPr>
        <w:t>its</w:t>
      </w:r>
      <w:r w:rsidR="006617A9" w:rsidRPr="002357A8">
        <w:rPr>
          <w:sz w:val="22"/>
          <w:szCs w:val="22"/>
          <w:lang w:eastAsia="zh-CN"/>
        </w:rPr>
        <w:t xml:space="preserve"> </w:t>
      </w:r>
      <w:r w:rsidRPr="002357A8">
        <w:rPr>
          <w:sz w:val="22"/>
          <w:szCs w:val="22"/>
        </w:rPr>
        <w:t xml:space="preserve">H shareholders </w:t>
      </w:r>
      <w:r w:rsidR="00D83634" w:rsidRPr="002357A8">
        <w:rPr>
          <w:sz w:val="22"/>
          <w:szCs w:val="22"/>
          <w:lang w:eastAsia="zh-CN"/>
        </w:rPr>
        <w:t>in due course</w:t>
      </w:r>
      <w:r w:rsidRPr="002357A8">
        <w:rPr>
          <w:sz w:val="22"/>
          <w:szCs w:val="22"/>
        </w:rPr>
        <w:t>.</w:t>
      </w:r>
    </w:p>
    <w:p w14:paraId="4C044878" w14:textId="77777777" w:rsidR="007A0E5A" w:rsidRPr="002357A8" w:rsidRDefault="000465E9" w:rsidP="00A46B07">
      <w:pPr>
        <w:tabs>
          <w:tab w:val="left" w:pos="1140"/>
        </w:tabs>
        <w:rPr>
          <w:rFonts w:eastAsia="华文楷体"/>
          <w:sz w:val="16"/>
          <w:szCs w:val="16"/>
          <w:lang w:eastAsia="zh-TW"/>
        </w:rPr>
      </w:pPr>
      <w:r w:rsidRPr="002357A8">
        <w:rPr>
          <w:rFonts w:eastAsia="华文楷体"/>
          <w:sz w:val="16"/>
          <w:szCs w:val="16"/>
          <w:lang w:eastAsia="zh-TW"/>
        </w:rPr>
        <w:tab/>
      </w:r>
    </w:p>
    <w:p w14:paraId="5B5CF20B" w14:textId="77777777" w:rsidR="007A0E5A" w:rsidRPr="002357A8" w:rsidRDefault="007A0E5A" w:rsidP="007A0E5A">
      <w:pPr>
        <w:rPr>
          <w:bCs/>
          <w:sz w:val="22"/>
          <w:szCs w:val="22"/>
          <w:lang w:eastAsia="zh-CN"/>
        </w:rPr>
      </w:pPr>
      <w:r w:rsidRPr="002357A8">
        <w:rPr>
          <w:bCs/>
          <w:sz w:val="22"/>
          <w:szCs w:val="22"/>
        </w:rPr>
        <w:t>(2) Compliance with the Code of Corporate Governance Practices and the Model Code</w:t>
      </w:r>
    </w:p>
    <w:p w14:paraId="17BE70A8" w14:textId="6EB0017F" w:rsidR="007A0E5A" w:rsidRPr="002357A8" w:rsidRDefault="007A0E5A" w:rsidP="007A0E5A">
      <w:pPr>
        <w:rPr>
          <w:color w:val="000000"/>
          <w:sz w:val="22"/>
          <w:szCs w:val="22"/>
          <w:lang w:val="en-US" w:eastAsia="zh-CN"/>
        </w:rPr>
      </w:pPr>
      <w:r w:rsidRPr="002357A8">
        <w:rPr>
          <w:color w:val="000000"/>
          <w:sz w:val="22"/>
          <w:szCs w:val="22"/>
          <w:lang w:val="en-US"/>
        </w:rPr>
        <w:t xml:space="preserve">For the </w:t>
      </w:r>
      <w:r w:rsidR="00D50E15" w:rsidRPr="002357A8">
        <w:rPr>
          <w:color w:val="000000"/>
          <w:sz w:val="22"/>
          <w:szCs w:val="22"/>
          <w:lang w:val="en-US" w:eastAsia="zh-CN"/>
        </w:rPr>
        <w:t>year</w:t>
      </w:r>
      <w:r w:rsidRPr="002357A8">
        <w:rPr>
          <w:color w:val="000000"/>
          <w:sz w:val="22"/>
          <w:szCs w:val="22"/>
          <w:lang w:val="en-US"/>
        </w:rPr>
        <w:t xml:space="preserve"> ended </w:t>
      </w:r>
      <w:r w:rsidR="00AA604A" w:rsidRPr="002357A8">
        <w:rPr>
          <w:color w:val="000000"/>
          <w:sz w:val="22"/>
          <w:szCs w:val="22"/>
          <w:lang w:val="en-US" w:eastAsia="zh-CN"/>
        </w:rPr>
        <w:t>on</w:t>
      </w:r>
      <w:r w:rsidR="00A40168" w:rsidRPr="002357A8">
        <w:rPr>
          <w:color w:val="000000"/>
          <w:sz w:val="22"/>
          <w:szCs w:val="22"/>
          <w:lang w:val="en-US" w:eastAsia="zh-CN"/>
        </w:rPr>
        <w:t xml:space="preserve"> </w:t>
      </w:r>
      <w:r w:rsidR="00107FF9" w:rsidRPr="002357A8">
        <w:rPr>
          <w:color w:val="000000"/>
          <w:sz w:val="22"/>
          <w:szCs w:val="22"/>
          <w:lang w:val="en-US"/>
        </w:rPr>
        <w:t xml:space="preserve">31 </w:t>
      </w:r>
      <w:r w:rsidR="000B1D1D" w:rsidRPr="002357A8">
        <w:rPr>
          <w:color w:val="000000"/>
          <w:sz w:val="22"/>
          <w:szCs w:val="22"/>
          <w:lang w:val="en-US" w:eastAsia="zh-CN"/>
        </w:rPr>
        <w:t xml:space="preserve">December </w:t>
      </w:r>
      <w:r w:rsidR="000B1D1D" w:rsidRPr="002357A8">
        <w:rPr>
          <w:color w:val="000000"/>
          <w:sz w:val="22"/>
          <w:szCs w:val="22"/>
          <w:lang w:val="en-US"/>
        </w:rPr>
        <w:t>20</w:t>
      </w:r>
      <w:r w:rsidR="00E737A7" w:rsidRPr="002357A8">
        <w:rPr>
          <w:color w:val="000000"/>
          <w:sz w:val="22"/>
          <w:szCs w:val="22"/>
          <w:lang w:val="en-US" w:eastAsia="zh-CN"/>
        </w:rPr>
        <w:t>1</w:t>
      </w:r>
      <w:r w:rsidR="001A6A9B" w:rsidRPr="002357A8">
        <w:rPr>
          <w:color w:val="000000"/>
          <w:sz w:val="22"/>
          <w:szCs w:val="22"/>
          <w:lang w:val="en-US" w:eastAsia="zh-CN"/>
        </w:rPr>
        <w:t>9</w:t>
      </w:r>
      <w:r w:rsidRPr="002357A8">
        <w:rPr>
          <w:color w:val="000000"/>
          <w:sz w:val="22"/>
          <w:szCs w:val="22"/>
          <w:lang w:val="en-US"/>
        </w:rPr>
        <w:t xml:space="preserve">, the Company has complied with all the code provisions under the Code </w:t>
      </w:r>
      <w:r w:rsidR="00EF7E43" w:rsidRPr="002357A8">
        <w:rPr>
          <w:color w:val="000000"/>
          <w:sz w:val="22"/>
          <w:szCs w:val="22"/>
          <w:lang w:val="en-US"/>
        </w:rPr>
        <w:t>of</w:t>
      </w:r>
      <w:r w:rsidR="00C91438" w:rsidRPr="002357A8">
        <w:rPr>
          <w:color w:val="000000"/>
          <w:sz w:val="22"/>
          <w:szCs w:val="22"/>
          <w:lang w:val="en-US" w:eastAsia="zh-CN"/>
        </w:rPr>
        <w:t xml:space="preserve"> </w:t>
      </w:r>
      <w:r w:rsidRPr="002357A8">
        <w:rPr>
          <w:color w:val="000000"/>
          <w:sz w:val="22"/>
          <w:szCs w:val="22"/>
          <w:lang w:val="en-US"/>
        </w:rPr>
        <w:t>Corporate Governance Practices set out in Appendix 14 to the Listing Rules, except that:</w:t>
      </w:r>
    </w:p>
    <w:p w14:paraId="7FF49CA4" w14:textId="77777777" w:rsidR="007A0E5A" w:rsidRPr="002357A8" w:rsidRDefault="007A0E5A" w:rsidP="007A0E5A">
      <w:pPr>
        <w:rPr>
          <w:rFonts w:eastAsia="PMingLiU"/>
          <w:sz w:val="16"/>
          <w:szCs w:val="16"/>
          <w:lang w:val="en-US" w:eastAsia="zh-TW"/>
        </w:rPr>
      </w:pPr>
    </w:p>
    <w:p w14:paraId="662A47F2" w14:textId="68FBC7B5" w:rsidR="007A0E5A" w:rsidRPr="002357A8" w:rsidRDefault="007A0E5A" w:rsidP="007A0E5A">
      <w:pPr>
        <w:rPr>
          <w:color w:val="000000"/>
          <w:sz w:val="22"/>
          <w:szCs w:val="22"/>
          <w:lang w:eastAsia="zh-CN"/>
        </w:rPr>
      </w:pPr>
      <w:r w:rsidRPr="002357A8">
        <w:rPr>
          <w:color w:val="000000"/>
          <w:sz w:val="22"/>
          <w:szCs w:val="22"/>
          <w:lang w:val="en-US" w:eastAsia="zh-CN"/>
        </w:rPr>
        <w:t xml:space="preserve">The Company has not set up </w:t>
      </w:r>
      <w:r w:rsidR="00EF7E43" w:rsidRPr="002357A8">
        <w:rPr>
          <w:color w:val="000000"/>
          <w:sz w:val="22"/>
          <w:szCs w:val="22"/>
          <w:lang w:val="en-US" w:eastAsia="zh-CN"/>
        </w:rPr>
        <w:t xml:space="preserve">a </w:t>
      </w:r>
      <w:r w:rsidRPr="002357A8">
        <w:rPr>
          <w:color w:val="000000"/>
          <w:sz w:val="22"/>
          <w:szCs w:val="22"/>
          <w:lang w:val="en-US" w:eastAsia="zh-CN"/>
        </w:rPr>
        <w:t xml:space="preserve">nomination committee as at the end of the reporting period. </w:t>
      </w:r>
      <w:r w:rsidR="00EF7E43" w:rsidRPr="002357A8">
        <w:rPr>
          <w:color w:val="000000"/>
          <w:sz w:val="22"/>
          <w:szCs w:val="22"/>
          <w:lang w:val="en-US" w:eastAsia="zh-CN"/>
        </w:rPr>
        <w:t>But t</w:t>
      </w:r>
      <w:r w:rsidRPr="002357A8">
        <w:rPr>
          <w:color w:val="000000"/>
          <w:sz w:val="22"/>
          <w:szCs w:val="22"/>
          <w:lang w:val="en-US" w:eastAsia="zh-CN"/>
        </w:rPr>
        <w:t>he Articles of Association of the Company</w:t>
      </w:r>
      <w:r w:rsidR="00C91438" w:rsidRPr="002357A8">
        <w:rPr>
          <w:color w:val="000000"/>
          <w:sz w:val="22"/>
          <w:szCs w:val="22"/>
          <w:lang w:val="en-US" w:eastAsia="zh-CN"/>
        </w:rPr>
        <w:t xml:space="preserve"> </w:t>
      </w:r>
      <w:r w:rsidR="0071401D" w:rsidRPr="002357A8">
        <w:rPr>
          <w:color w:val="000000"/>
          <w:sz w:val="22"/>
          <w:szCs w:val="22"/>
          <w:lang w:val="en-US" w:eastAsia="zh-CN"/>
        </w:rPr>
        <w:t>has stipulated clear rules for the nomination of the Director candidates</w:t>
      </w:r>
      <w:r w:rsidRPr="002357A8">
        <w:rPr>
          <w:color w:val="000000"/>
          <w:sz w:val="22"/>
          <w:szCs w:val="22"/>
          <w:lang w:val="en-US" w:eastAsia="zh-CN"/>
        </w:rPr>
        <w:t>.</w:t>
      </w:r>
      <w:r w:rsidR="00C91438" w:rsidRPr="002357A8">
        <w:rPr>
          <w:color w:val="000000"/>
          <w:sz w:val="22"/>
          <w:szCs w:val="22"/>
          <w:lang w:val="en-US" w:eastAsia="zh-CN"/>
        </w:rPr>
        <w:t xml:space="preserve"> </w:t>
      </w:r>
      <w:r w:rsidRPr="002357A8">
        <w:rPr>
          <w:color w:val="000000"/>
          <w:sz w:val="22"/>
          <w:szCs w:val="22"/>
          <w:lang w:val="en-US" w:eastAsia="zh-CN"/>
        </w:rPr>
        <w:t xml:space="preserve">Pursuant to the Articles of Association of the Company, the candidates for independent directors may be nominated by the Board, the Supervisory Committee, or shareholders holding individually or collectively more than </w:t>
      </w:r>
      <w:r w:rsidR="0071401D" w:rsidRPr="002357A8">
        <w:rPr>
          <w:color w:val="000000"/>
          <w:sz w:val="22"/>
          <w:szCs w:val="22"/>
          <w:lang w:val="en-US" w:eastAsia="zh-CN"/>
        </w:rPr>
        <w:t>1%</w:t>
      </w:r>
      <w:r w:rsidRPr="002357A8">
        <w:rPr>
          <w:color w:val="000000"/>
          <w:sz w:val="22"/>
          <w:szCs w:val="22"/>
          <w:lang w:val="en-US" w:eastAsia="zh-CN"/>
        </w:rPr>
        <w:t xml:space="preserve"> of the issued shares of the Company. The candidates for </w:t>
      </w:r>
      <w:r w:rsidR="0071401D" w:rsidRPr="002357A8">
        <w:rPr>
          <w:color w:val="000000"/>
          <w:sz w:val="22"/>
          <w:szCs w:val="22"/>
          <w:lang w:val="en-US" w:eastAsia="zh-CN"/>
        </w:rPr>
        <w:t>other</w:t>
      </w:r>
      <w:r w:rsidRPr="002357A8">
        <w:rPr>
          <w:color w:val="000000"/>
          <w:sz w:val="22"/>
          <w:szCs w:val="22"/>
          <w:lang w:val="en-US" w:eastAsia="zh-CN"/>
        </w:rPr>
        <w:t xml:space="preserve"> directors </w:t>
      </w:r>
      <w:r w:rsidR="0071401D" w:rsidRPr="002357A8">
        <w:rPr>
          <w:color w:val="000000"/>
          <w:sz w:val="22"/>
          <w:szCs w:val="22"/>
          <w:lang w:val="en-US" w:eastAsia="zh-CN"/>
        </w:rPr>
        <w:t>can</w:t>
      </w:r>
      <w:r w:rsidR="00534D4C" w:rsidRPr="002357A8">
        <w:rPr>
          <w:color w:val="000000"/>
          <w:sz w:val="22"/>
          <w:szCs w:val="22"/>
          <w:lang w:val="en-US" w:eastAsia="zh-CN"/>
        </w:rPr>
        <w:t xml:space="preserve"> </w:t>
      </w:r>
      <w:r w:rsidRPr="002357A8">
        <w:rPr>
          <w:color w:val="000000"/>
          <w:sz w:val="22"/>
          <w:szCs w:val="22"/>
          <w:lang w:val="en-US" w:eastAsia="zh-CN"/>
        </w:rPr>
        <w:t xml:space="preserve">be nominated by the Board, the Supervisory Committee, or shareholders holding individually or collectively more than </w:t>
      </w:r>
      <w:r w:rsidR="0071401D" w:rsidRPr="002357A8">
        <w:rPr>
          <w:color w:val="000000"/>
          <w:sz w:val="22"/>
          <w:szCs w:val="22"/>
          <w:lang w:val="en-US" w:eastAsia="zh-CN"/>
        </w:rPr>
        <w:t>3%</w:t>
      </w:r>
      <w:r w:rsidRPr="002357A8">
        <w:rPr>
          <w:color w:val="000000"/>
          <w:sz w:val="22"/>
          <w:szCs w:val="22"/>
          <w:lang w:val="en-US" w:eastAsia="zh-CN"/>
        </w:rPr>
        <w:t xml:space="preserve"> of the issued shares of the Company. All </w:t>
      </w:r>
      <w:r w:rsidR="0071401D" w:rsidRPr="002357A8">
        <w:rPr>
          <w:color w:val="000000"/>
          <w:sz w:val="22"/>
          <w:szCs w:val="22"/>
          <w:lang w:val="en-US" w:eastAsia="zh-CN"/>
        </w:rPr>
        <w:t>Directors</w:t>
      </w:r>
      <w:r w:rsidRPr="002357A8">
        <w:rPr>
          <w:color w:val="000000"/>
          <w:sz w:val="22"/>
          <w:szCs w:val="22"/>
          <w:lang w:val="en-US" w:eastAsia="zh-CN"/>
        </w:rPr>
        <w:t xml:space="preserve"> should be elected by the shareholders’ general meeting of the Company.</w:t>
      </w:r>
    </w:p>
    <w:p w14:paraId="7F16FF3A" w14:textId="77777777" w:rsidR="007A0E5A" w:rsidRPr="002357A8" w:rsidRDefault="000465E9" w:rsidP="00A46B07">
      <w:pPr>
        <w:tabs>
          <w:tab w:val="left" w:pos="649"/>
        </w:tabs>
        <w:rPr>
          <w:rFonts w:eastAsia="华文楷体"/>
          <w:sz w:val="16"/>
          <w:szCs w:val="16"/>
          <w:lang w:eastAsia="zh-TW"/>
        </w:rPr>
      </w:pPr>
      <w:r w:rsidRPr="002357A8">
        <w:rPr>
          <w:rFonts w:eastAsia="华文楷体"/>
          <w:sz w:val="16"/>
          <w:szCs w:val="16"/>
          <w:lang w:eastAsia="zh-TW"/>
        </w:rPr>
        <w:tab/>
      </w:r>
    </w:p>
    <w:p w14:paraId="304A5EFD" w14:textId="1358DD35" w:rsidR="007A0E5A" w:rsidRPr="002357A8" w:rsidRDefault="007A0E5A" w:rsidP="007A0E5A">
      <w:pPr>
        <w:rPr>
          <w:color w:val="000000"/>
          <w:sz w:val="22"/>
          <w:szCs w:val="22"/>
        </w:rPr>
      </w:pPr>
      <w:r w:rsidRPr="002357A8">
        <w:rPr>
          <w:color w:val="000000"/>
          <w:sz w:val="22"/>
          <w:szCs w:val="22"/>
        </w:rPr>
        <w:t xml:space="preserve">The Company has adopted the Model Code as contained in Appendix 10 to the Listing Rules. </w:t>
      </w:r>
      <w:r w:rsidR="0071401D" w:rsidRPr="002357A8">
        <w:rPr>
          <w:color w:val="000000"/>
          <w:sz w:val="22"/>
          <w:szCs w:val="22"/>
          <w:lang w:eastAsia="zh-CN"/>
        </w:rPr>
        <w:t>H</w:t>
      </w:r>
      <w:r w:rsidRPr="002357A8">
        <w:rPr>
          <w:color w:val="000000"/>
          <w:sz w:val="22"/>
          <w:szCs w:val="22"/>
        </w:rPr>
        <w:t>aving specifically inquired all the Directors, Supervisors and Senior Management, the Company confirms that its Directors, Supervisors and Senior Management have fully complied with the Model Code.</w:t>
      </w:r>
    </w:p>
    <w:p w14:paraId="302AE0C2" w14:textId="77777777" w:rsidR="007A0E5A" w:rsidRPr="002357A8" w:rsidRDefault="000465E9" w:rsidP="00A46B07">
      <w:pPr>
        <w:tabs>
          <w:tab w:val="left" w:pos="633"/>
        </w:tabs>
        <w:rPr>
          <w:rFonts w:eastAsia="华文楷体"/>
          <w:sz w:val="16"/>
          <w:szCs w:val="16"/>
          <w:lang w:eastAsia="zh-TW"/>
        </w:rPr>
      </w:pPr>
      <w:r w:rsidRPr="002357A8">
        <w:rPr>
          <w:rFonts w:eastAsia="华文楷体"/>
          <w:sz w:val="16"/>
          <w:szCs w:val="16"/>
          <w:lang w:eastAsia="zh-TW"/>
        </w:rPr>
        <w:tab/>
      </w:r>
    </w:p>
    <w:p w14:paraId="77FD4BF0" w14:textId="38D7B95D" w:rsidR="007A0E5A" w:rsidRPr="002357A8" w:rsidRDefault="0071401D" w:rsidP="007A0E5A">
      <w:pPr>
        <w:rPr>
          <w:color w:val="000000"/>
          <w:sz w:val="22"/>
          <w:szCs w:val="22"/>
        </w:rPr>
      </w:pPr>
      <w:r w:rsidRPr="002357A8">
        <w:rPr>
          <w:color w:val="000000"/>
          <w:sz w:val="22"/>
          <w:szCs w:val="22"/>
          <w:lang w:eastAsia="zh-CN"/>
        </w:rPr>
        <w:t>During the reporting period, t</w:t>
      </w:r>
      <w:r w:rsidRPr="002357A8">
        <w:rPr>
          <w:color w:val="000000"/>
          <w:sz w:val="22"/>
          <w:szCs w:val="22"/>
        </w:rPr>
        <w:t xml:space="preserve">he </w:t>
      </w:r>
      <w:r w:rsidR="007A0E5A" w:rsidRPr="002357A8">
        <w:rPr>
          <w:color w:val="000000"/>
          <w:sz w:val="22"/>
          <w:szCs w:val="22"/>
        </w:rPr>
        <w:t xml:space="preserve">Audit Committee under the Board held </w:t>
      </w:r>
      <w:r w:rsidR="00E737A7" w:rsidRPr="002357A8">
        <w:rPr>
          <w:color w:val="000000"/>
          <w:sz w:val="22"/>
          <w:szCs w:val="22"/>
          <w:lang w:eastAsia="zh-CN"/>
        </w:rPr>
        <w:t>four</w:t>
      </w:r>
      <w:r w:rsidR="00E737A7" w:rsidRPr="002357A8">
        <w:rPr>
          <w:color w:val="000000"/>
          <w:sz w:val="22"/>
          <w:szCs w:val="22"/>
        </w:rPr>
        <w:t xml:space="preserve"> </w:t>
      </w:r>
      <w:r w:rsidR="007A0E5A" w:rsidRPr="002357A8">
        <w:rPr>
          <w:color w:val="000000"/>
          <w:sz w:val="22"/>
          <w:szCs w:val="22"/>
        </w:rPr>
        <w:t xml:space="preserve">meetings and reviewed the Company’s </w:t>
      </w:r>
      <w:r w:rsidR="00E737A7" w:rsidRPr="002357A8">
        <w:rPr>
          <w:color w:val="000000"/>
          <w:sz w:val="22"/>
          <w:szCs w:val="22"/>
        </w:rPr>
        <w:t>20</w:t>
      </w:r>
      <w:r w:rsidR="00E737A7" w:rsidRPr="002357A8">
        <w:rPr>
          <w:color w:val="000000"/>
          <w:sz w:val="22"/>
          <w:szCs w:val="22"/>
          <w:lang w:eastAsia="zh-CN"/>
        </w:rPr>
        <w:t>1</w:t>
      </w:r>
      <w:r w:rsidR="001A6A9B" w:rsidRPr="002357A8">
        <w:rPr>
          <w:color w:val="000000"/>
          <w:sz w:val="22"/>
          <w:szCs w:val="22"/>
          <w:lang w:eastAsia="zh-CN"/>
        </w:rPr>
        <w:t>8</w:t>
      </w:r>
      <w:r w:rsidR="00E737A7" w:rsidRPr="002357A8">
        <w:rPr>
          <w:color w:val="000000"/>
          <w:sz w:val="22"/>
          <w:szCs w:val="22"/>
        </w:rPr>
        <w:t xml:space="preserve"> </w:t>
      </w:r>
      <w:r w:rsidR="007A0E5A" w:rsidRPr="002357A8">
        <w:rPr>
          <w:color w:val="000000"/>
          <w:sz w:val="22"/>
          <w:szCs w:val="22"/>
        </w:rPr>
        <w:t xml:space="preserve">Financial Statements, Interim Report for </w:t>
      </w:r>
      <w:r w:rsidR="00E737A7" w:rsidRPr="002357A8">
        <w:rPr>
          <w:color w:val="000000"/>
          <w:sz w:val="22"/>
          <w:szCs w:val="22"/>
        </w:rPr>
        <w:t>20</w:t>
      </w:r>
      <w:r w:rsidR="00E737A7" w:rsidRPr="002357A8">
        <w:rPr>
          <w:color w:val="000000"/>
          <w:sz w:val="22"/>
          <w:szCs w:val="22"/>
          <w:lang w:eastAsia="zh-CN"/>
        </w:rPr>
        <w:t>1</w:t>
      </w:r>
      <w:r w:rsidR="001A6A9B" w:rsidRPr="002357A8">
        <w:rPr>
          <w:color w:val="000000"/>
          <w:sz w:val="22"/>
          <w:szCs w:val="22"/>
          <w:lang w:eastAsia="zh-CN"/>
        </w:rPr>
        <w:t>9</w:t>
      </w:r>
      <w:r w:rsidR="00E737A7" w:rsidRPr="002357A8">
        <w:rPr>
          <w:color w:val="000000"/>
          <w:sz w:val="22"/>
          <w:szCs w:val="22"/>
        </w:rPr>
        <w:t xml:space="preserve"> </w:t>
      </w:r>
      <w:r w:rsidR="001D139A" w:rsidRPr="002357A8">
        <w:rPr>
          <w:color w:val="000000"/>
          <w:sz w:val="22"/>
          <w:szCs w:val="22"/>
        </w:rPr>
        <w:t>and continuing connected transactions</w:t>
      </w:r>
      <w:r w:rsidR="00BE30ED" w:rsidRPr="002357A8">
        <w:rPr>
          <w:color w:val="000000"/>
          <w:sz w:val="22"/>
          <w:szCs w:val="22"/>
          <w:lang w:eastAsia="zh-CN"/>
        </w:rPr>
        <w:t xml:space="preserve"> </w:t>
      </w:r>
      <w:r w:rsidR="007A0E5A" w:rsidRPr="002357A8">
        <w:rPr>
          <w:color w:val="000000"/>
          <w:sz w:val="22"/>
          <w:szCs w:val="22"/>
          <w:lang w:eastAsia="zh-CN"/>
        </w:rPr>
        <w:t xml:space="preserve">and </w:t>
      </w:r>
      <w:r w:rsidR="007A0E5A" w:rsidRPr="002357A8">
        <w:rPr>
          <w:color w:val="000000"/>
          <w:sz w:val="22"/>
          <w:szCs w:val="22"/>
        </w:rPr>
        <w:t>formed its independent opinion.</w:t>
      </w:r>
    </w:p>
    <w:p w14:paraId="4B5731BE" w14:textId="77777777" w:rsidR="007A0E5A" w:rsidRPr="002357A8" w:rsidRDefault="000465E9" w:rsidP="00A46B07">
      <w:pPr>
        <w:tabs>
          <w:tab w:val="left" w:pos="508"/>
        </w:tabs>
        <w:rPr>
          <w:rFonts w:eastAsia="华文楷体"/>
          <w:sz w:val="16"/>
          <w:szCs w:val="16"/>
          <w:lang w:eastAsia="zh-TW"/>
        </w:rPr>
      </w:pPr>
      <w:r w:rsidRPr="002357A8">
        <w:rPr>
          <w:rFonts w:eastAsia="华文楷体"/>
          <w:sz w:val="16"/>
          <w:szCs w:val="16"/>
          <w:lang w:eastAsia="zh-TW"/>
        </w:rPr>
        <w:tab/>
      </w:r>
    </w:p>
    <w:p w14:paraId="6B1C3417" w14:textId="5F2C587F" w:rsidR="007A0E5A" w:rsidRPr="002357A8" w:rsidRDefault="007A0E5A" w:rsidP="007A0E5A">
      <w:pPr>
        <w:rPr>
          <w:sz w:val="22"/>
          <w:szCs w:val="22"/>
        </w:rPr>
      </w:pPr>
      <w:r w:rsidRPr="002357A8">
        <w:rPr>
          <w:sz w:val="22"/>
          <w:szCs w:val="22"/>
        </w:rPr>
        <w:t xml:space="preserve">The Audit Committee </w:t>
      </w:r>
      <w:r w:rsidR="008324FD" w:rsidRPr="002357A8">
        <w:rPr>
          <w:sz w:val="22"/>
          <w:szCs w:val="22"/>
        </w:rPr>
        <w:t xml:space="preserve">of the ninth session of the </w:t>
      </w:r>
      <w:r w:rsidRPr="002357A8">
        <w:rPr>
          <w:sz w:val="22"/>
          <w:szCs w:val="22"/>
        </w:rPr>
        <w:t xml:space="preserve">Board held the </w:t>
      </w:r>
      <w:r w:rsidR="001A6A9B" w:rsidRPr="002357A8">
        <w:rPr>
          <w:sz w:val="22"/>
          <w:szCs w:val="22"/>
        </w:rPr>
        <w:t>ten</w:t>
      </w:r>
      <w:r w:rsidR="00E737A7" w:rsidRPr="002357A8">
        <w:rPr>
          <w:sz w:val="22"/>
          <w:szCs w:val="22"/>
        </w:rPr>
        <w:t xml:space="preserve">th </w:t>
      </w:r>
      <w:r w:rsidR="00B742DA" w:rsidRPr="002357A8">
        <w:rPr>
          <w:sz w:val="22"/>
          <w:szCs w:val="22"/>
        </w:rPr>
        <w:t xml:space="preserve">meeting on </w:t>
      </w:r>
      <w:r w:rsidR="00E737A7" w:rsidRPr="002357A8">
        <w:rPr>
          <w:sz w:val="22"/>
          <w:szCs w:val="22"/>
        </w:rPr>
        <w:t>2</w:t>
      </w:r>
      <w:r w:rsidR="001A6A9B" w:rsidRPr="002357A8">
        <w:rPr>
          <w:sz w:val="22"/>
          <w:szCs w:val="22"/>
        </w:rPr>
        <w:t>0</w:t>
      </w:r>
      <w:r w:rsidR="00E737A7" w:rsidRPr="002357A8">
        <w:rPr>
          <w:sz w:val="22"/>
          <w:szCs w:val="22"/>
        </w:rPr>
        <w:t xml:space="preserve"> </w:t>
      </w:r>
      <w:r w:rsidR="00D064B4" w:rsidRPr="002357A8">
        <w:rPr>
          <w:sz w:val="22"/>
          <w:szCs w:val="22"/>
        </w:rPr>
        <w:t xml:space="preserve">March </w:t>
      </w:r>
      <w:r w:rsidR="00E737A7" w:rsidRPr="002357A8">
        <w:rPr>
          <w:sz w:val="22"/>
          <w:szCs w:val="22"/>
        </w:rPr>
        <w:t>20</w:t>
      </w:r>
      <w:r w:rsidR="001A6A9B" w:rsidRPr="002357A8">
        <w:rPr>
          <w:sz w:val="22"/>
          <w:szCs w:val="22"/>
        </w:rPr>
        <w:t>20</w:t>
      </w:r>
      <w:r w:rsidR="00E737A7" w:rsidRPr="002357A8">
        <w:rPr>
          <w:sz w:val="22"/>
          <w:szCs w:val="22"/>
        </w:rPr>
        <w:t xml:space="preserve"> </w:t>
      </w:r>
      <w:r w:rsidRPr="002357A8">
        <w:rPr>
          <w:sz w:val="22"/>
          <w:szCs w:val="22"/>
        </w:rPr>
        <w:t xml:space="preserve">and reviewed </w:t>
      </w:r>
      <w:r w:rsidR="0071401D" w:rsidRPr="002357A8">
        <w:rPr>
          <w:sz w:val="22"/>
          <w:szCs w:val="22"/>
          <w:lang w:eastAsia="zh-CN"/>
        </w:rPr>
        <w:t xml:space="preserve">and passed </w:t>
      </w:r>
      <w:r w:rsidRPr="002357A8">
        <w:rPr>
          <w:sz w:val="22"/>
          <w:szCs w:val="22"/>
        </w:rPr>
        <w:t xml:space="preserve">the resolution regarding the </w:t>
      </w:r>
      <w:r w:rsidR="00E737A7" w:rsidRPr="002357A8">
        <w:rPr>
          <w:sz w:val="22"/>
          <w:szCs w:val="22"/>
        </w:rPr>
        <w:t>20</w:t>
      </w:r>
      <w:r w:rsidR="00E737A7" w:rsidRPr="002357A8">
        <w:rPr>
          <w:sz w:val="22"/>
          <w:szCs w:val="22"/>
          <w:lang w:eastAsia="zh-CN"/>
        </w:rPr>
        <w:t>1</w:t>
      </w:r>
      <w:r w:rsidR="001A6A9B" w:rsidRPr="002357A8">
        <w:rPr>
          <w:sz w:val="22"/>
          <w:szCs w:val="22"/>
          <w:lang w:eastAsia="zh-CN"/>
        </w:rPr>
        <w:t>9</w:t>
      </w:r>
      <w:r w:rsidR="00E737A7" w:rsidRPr="002357A8">
        <w:rPr>
          <w:sz w:val="22"/>
          <w:szCs w:val="22"/>
        </w:rPr>
        <w:t xml:space="preserve"> </w:t>
      </w:r>
      <w:r w:rsidRPr="002357A8">
        <w:rPr>
          <w:sz w:val="22"/>
          <w:szCs w:val="22"/>
        </w:rPr>
        <w:t xml:space="preserve">Financial Statements, </w:t>
      </w:r>
      <w:r w:rsidRPr="002357A8">
        <w:rPr>
          <w:sz w:val="22"/>
          <w:szCs w:val="22"/>
          <w:lang w:eastAsia="zh-CN"/>
        </w:rPr>
        <w:t>proposed re-appointment</w:t>
      </w:r>
      <w:r w:rsidRPr="002357A8">
        <w:rPr>
          <w:sz w:val="22"/>
          <w:szCs w:val="22"/>
        </w:rPr>
        <w:t xml:space="preserve"> of the auditors of the Company and performance report of</w:t>
      </w:r>
      <w:r w:rsidR="00F553FD" w:rsidRPr="002357A8">
        <w:rPr>
          <w:sz w:val="22"/>
          <w:szCs w:val="22"/>
        </w:rPr>
        <w:t xml:space="preserve"> </w:t>
      </w:r>
      <w:r w:rsidRPr="002357A8">
        <w:rPr>
          <w:sz w:val="22"/>
          <w:szCs w:val="22"/>
        </w:rPr>
        <w:t>the Audit Committee of the Company.</w:t>
      </w:r>
    </w:p>
    <w:p w14:paraId="3407500A" w14:textId="77777777" w:rsidR="007A0E5A" w:rsidRPr="002357A8" w:rsidRDefault="007A0E5A" w:rsidP="007A0E5A">
      <w:pPr>
        <w:rPr>
          <w:rFonts w:eastAsia="华文楷体"/>
          <w:sz w:val="16"/>
          <w:szCs w:val="16"/>
          <w:lang w:eastAsia="zh-TW"/>
        </w:rPr>
      </w:pPr>
    </w:p>
    <w:p w14:paraId="179668E0" w14:textId="501E5BAE" w:rsidR="007A0E5A" w:rsidRPr="002357A8" w:rsidRDefault="007A0E5A" w:rsidP="007A0E5A">
      <w:pPr>
        <w:rPr>
          <w:sz w:val="22"/>
          <w:szCs w:val="22"/>
        </w:rPr>
      </w:pPr>
      <w:r w:rsidRPr="002357A8">
        <w:rPr>
          <w:bCs/>
          <w:sz w:val="22"/>
          <w:szCs w:val="22"/>
        </w:rPr>
        <w:t xml:space="preserve"> (3)</w:t>
      </w:r>
      <w:r w:rsidRPr="002357A8">
        <w:rPr>
          <w:b/>
          <w:bCs/>
          <w:sz w:val="22"/>
          <w:szCs w:val="22"/>
        </w:rPr>
        <w:t>Purchase, sale or redemption of the Company</w:t>
      </w:r>
      <w:r w:rsidRPr="002357A8">
        <w:rPr>
          <w:b/>
          <w:bCs/>
          <w:sz w:val="22"/>
          <w:szCs w:val="22"/>
          <w:lang w:eastAsia="zh-CN"/>
        </w:rPr>
        <w:t>’</w:t>
      </w:r>
      <w:r w:rsidRPr="002357A8">
        <w:rPr>
          <w:b/>
          <w:bCs/>
          <w:sz w:val="22"/>
          <w:szCs w:val="22"/>
        </w:rPr>
        <w:t>s listed securities</w:t>
      </w:r>
      <w:r w:rsidRPr="002357A8">
        <w:rPr>
          <w:bCs/>
          <w:sz w:val="22"/>
          <w:szCs w:val="22"/>
        </w:rPr>
        <w:cr/>
      </w:r>
      <w:r w:rsidRPr="002357A8">
        <w:rPr>
          <w:sz w:val="22"/>
          <w:szCs w:val="22"/>
        </w:rPr>
        <w:t xml:space="preserve">During the </w:t>
      </w:r>
      <w:r w:rsidR="006C05A6" w:rsidRPr="002357A8">
        <w:rPr>
          <w:sz w:val="22"/>
          <w:szCs w:val="22"/>
        </w:rPr>
        <w:t>year</w:t>
      </w:r>
      <w:r w:rsidRPr="002357A8">
        <w:rPr>
          <w:sz w:val="22"/>
          <w:szCs w:val="22"/>
        </w:rPr>
        <w:t xml:space="preserve"> ended at 31 December </w:t>
      </w:r>
      <w:r w:rsidR="00E737A7" w:rsidRPr="002357A8">
        <w:rPr>
          <w:sz w:val="22"/>
          <w:szCs w:val="22"/>
        </w:rPr>
        <w:t>201</w:t>
      </w:r>
      <w:r w:rsidR="001A6A9B" w:rsidRPr="002357A8">
        <w:rPr>
          <w:sz w:val="22"/>
          <w:szCs w:val="22"/>
        </w:rPr>
        <w:t>9</w:t>
      </w:r>
      <w:r w:rsidRPr="002357A8">
        <w:rPr>
          <w:sz w:val="22"/>
          <w:szCs w:val="22"/>
        </w:rPr>
        <w:t>, neither the Company nor any of its subsidiaries has purchased, sold or redeemed any of the Company’s listed securities.</w:t>
      </w:r>
    </w:p>
    <w:p w14:paraId="004219AB" w14:textId="77777777" w:rsidR="007A0E5A" w:rsidRPr="002357A8" w:rsidRDefault="007A0E5A" w:rsidP="007A0E5A">
      <w:pPr>
        <w:rPr>
          <w:rFonts w:eastAsia="华文楷体"/>
          <w:sz w:val="16"/>
          <w:szCs w:val="16"/>
          <w:lang w:eastAsia="zh-TW"/>
        </w:rPr>
      </w:pPr>
    </w:p>
    <w:p w14:paraId="02DF62C2" w14:textId="77777777" w:rsidR="007A0E5A" w:rsidRPr="002357A8" w:rsidRDefault="007A0E5A" w:rsidP="007A0E5A">
      <w:pPr>
        <w:rPr>
          <w:sz w:val="22"/>
          <w:szCs w:val="22"/>
          <w:lang w:eastAsia="zh-CN"/>
        </w:rPr>
      </w:pPr>
      <w:r w:rsidRPr="002357A8">
        <w:rPr>
          <w:sz w:val="22"/>
          <w:szCs w:val="22"/>
        </w:rPr>
        <w:t xml:space="preserve"> (4) A detailed </w:t>
      </w:r>
      <w:r w:rsidR="00FE5EFC" w:rsidRPr="002357A8">
        <w:rPr>
          <w:sz w:val="22"/>
          <w:szCs w:val="22"/>
        </w:rPr>
        <w:t xml:space="preserve">Annual Report </w:t>
      </w:r>
      <w:r w:rsidRPr="002357A8">
        <w:rPr>
          <w:sz w:val="22"/>
          <w:szCs w:val="22"/>
        </w:rPr>
        <w:t xml:space="preserve">of the Company containing all the information required by Paragraphs </w:t>
      </w:r>
      <w:r w:rsidR="00E62350" w:rsidRPr="002357A8">
        <w:rPr>
          <w:sz w:val="22"/>
          <w:szCs w:val="22"/>
        </w:rPr>
        <w:t>6</w:t>
      </w:r>
      <w:r w:rsidRPr="002357A8">
        <w:rPr>
          <w:sz w:val="22"/>
          <w:szCs w:val="22"/>
        </w:rPr>
        <w:t xml:space="preserve"> to </w:t>
      </w:r>
      <w:r w:rsidR="00E62350" w:rsidRPr="002357A8">
        <w:rPr>
          <w:sz w:val="22"/>
          <w:szCs w:val="22"/>
          <w:lang w:eastAsia="zh-CN"/>
        </w:rPr>
        <w:t>36</w:t>
      </w:r>
      <w:r w:rsidR="00F553FD" w:rsidRPr="002357A8">
        <w:rPr>
          <w:sz w:val="22"/>
          <w:szCs w:val="22"/>
          <w:lang w:eastAsia="zh-CN"/>
        </w:rPr>
        <w:t xml:space="preserve"> </w:t>
      </w:r>
      <w:r w:rsidRPr="002357A8">
        <w:rPr>
          <w:sz w:val="22"/>
          <w:szCs w:val="22"/>
        </w:rPr>
        <w:t xml:space="preserve">of Appendix 16 to the Listing Rules will be published on the website of the HKSE </w:t>
      </w:r>
      <w:r w:rsidR="0071401D" w:rsidRPr="002357A8">
        <w:rPr>
          <w:sz w:val="22"/>
          <w:szCs w:val="22"/>
          <w:lang w:eastAsia="zh-CN"/>
        </w:rPr>
        <w:t>in due course</w:t>
      </w:r>
      <w:r w:rsidRPr="002357A8">
        <w:rPr>
          <w:sz w:val="22"/>
          <w:szCs w:val="22"/>
        </w:rPr>
        <w:t xml:space="preserve">. </w:t>
      </w:r>
    </w:p>
    <w:p w14:paraId="4EDC5158" w14:textId="77777777" w:rsidR="007A0E5A" w:rsidRPr="002357A8" w:rsidRDefault="007A0E5A" w:rsidP="007A0E5A">
      <w:pPr>
        <w:rPr>
          <w:rFonts w:eastAsia="PMingLiU"/>
          <w:sz w:val="16"/>
          <w:szCs w:val="16"/>
          <w:lang w:eastAsia="zh-TW"/>
        </w:rPr>
      </w:pPr>
    </w:p>
    <w:p w14:paraId="75296CE7" w14:textId="77777777" w:rsidR="007A0E5A" w:rsidRPr="002357A8" w:rsidRDefault="007A0E5A" w:rsidP="007A0E5A">
      <w:pPr>
        <w:rPr>
          <w:sz w:val="22"/>
          <w:szCs w:val="22"/>
        </w:rPr>
      </w:pPr>
      <w:r w:rsidRPr="002357A8">
        <w:rPr>
          <w:sz w:val="22"/>
          <w:szCs w:val="22"/>
        </w:rPr>
        <w:t>This announcement is published in both Chinese and English. Should there be any discrepancy between the English version and the Chinese version, the Chinese version shall prevail.</w:t>
      </w:r>
    </w:p>
    <w:p w14:paraId="5143D2ED" w14:textId="77777777" w:rsidR="007A0E5A" w:rsidRPr="002357A8" w:rsidRDefault="007A0E5A" w:rsidP="0071401D">
      <w:pPr>
        <w:pStyle w:val="a7"/>
        <w:ind w:left="5250"/>
        <w:jc w:val="right"/>
        <w:rPr>
          <w:sz w:val="22"/>
          <w:szCs w:val="22"/>
          <w:lang w:eastAsia="zh-CN"/>
        </w:rPr>
      </w:pPr>
      <w:r w:rsidRPr="002357A8">
        <w:rPr>
          <w:sz w:val="22"/>
          <w:szCs w:val="22"/>
        </w:rPr>
        <w:t>By Order of the Board</w:t>
      </w:r>
      <w:r w:rsidRPr="002357A8">
        <w:rPr>
          <w:sz w:val="22"/>
          <w:szCs w:val="22"/>
        </w:rPr>
        <w:cr/>
      </w:r>
      <w:r w:rsidRPr="002357A8">
        <w:rPr>
          <w:b/>
          <w:sz w:val="22"/>
          <w:szCs w:val="22"/>
          <w:lang w:eastAsia="zh-CN"/>
        </w:rPr>
        <w:t>Li Honghai</w:t>
      </w:r>
      <w:r w:rsidRPr="002357A8">
        <w:rPr>
          <w:sz w:val="22"/>
          <w:szCs w:val="22"/>
        </w:rPr>
        <w:cr/>
      </w:r>
      <w:r w:rsidRPr="002357A8">
        <w:rPr>
          <w:sz w:val="22"/>
          <w:szCs w:val="22"/>
          <w:lang w:eastAsia="zh-CN"/>
        </w:rPr>
        <w:t>Secretary to the board</w:t>
      </w:r>
      <w:r w:rsidRPr="002357A8">
        <w:rPr>
          <w:sz w:val="22"/>
          <w:szCs w:val="22"/>
        </w:rPr>
        <w:cr/>
      </w:r>
    </w:p>
    <w:p w14:paraId="31FFB56D" w14:textId="115DD3B2" w:rsidR="0071401D" w:rsidRPr="002357A8" w:rsidRDefault="00DC189E" w:rsidP="00B91452">
      <w:pPr>
        <w:outlineLvl w:val="0"/>
        <w:rPr>
          <w:sz w:val="22"/>
          <w:szCs w:val="22"/>
          <w:lang w:eastAsia="zh-CN"/>
        </w:rPr>
      </w:pPr>
      <w:r w:rsidRPr="002357A8">
        <w:rPr>
          <w:sz w:val="22"/>
          <w:szCs w:val="22"/>
        </w:rPr>
        <w:t>2</w:t>
      </w:r>
      <w:r w:rsidR="001A6A9B" w:rsidRPr="002357A8">
        <w:rPr>
          <w:sz w:val="22"/>
          <w:szCs w:val="22"/>
        </w:rPr>
        <w:t>4</w:t>
      </w:r>
      <w:r w:rsidRPr="002357A8">
        <w:rPr>
          <w:sz w:val="22"/>
          <w:szCs w:val="22"/>
        </w:rPr>
        <w:t xml:space="preserve"> </w:t>
      </w:r>
      <w:r w:rsidR="0071401D" w:rsidRPr="002357A8">
        <w:rPr>
          <w:sz w:val="22"/>
          <w:szCs w:val="22"/>
        </w:rPr>
        <w:t xml:space="preserve">March </w:t>
      </w:r>
      <w:r w:rsidRPr="002357A8">
        <w:rPr>
          <w:sz w:val="22"/>
          <w:szCs w:val="22"/>
        </w:rPr>
        <w:t>20</w:t>
      </w:r>
      <w:r w:rsidR="001A6A9B" w:rsidRPr="002357A8">
        <w:rPr>
          <w:sz w:val="22"/>
          <w:szCs w:val="22"/>
        </w:rPr>
        <w:t>20</w:t>
      </w:r>
      <w:r w:rsidR="0071401D" w:rsidRPr="002357A8">
        <w:rPr>
          <w:sz w:val="22"/>
          <w:szCs w:val="22"/>
        </w:rPr>
        <w:t xml:space="preserve">, Beijing </w:t>
      </w:r>
    </w:p>
    <w:p w14:paraId="39DFDC95" w14:textId="77777777" w:rsidR="00F553FD" w:rsidRPr="002357A8" w:rsidRDefault="00F553FD" w:rsidP="007A0E5A">
      <w:pPr>
        <w:rPr>
          <w:sz w:val="22"/>
          <w:szCs w:val="22"/>
        </w:rPr>
      </w:pPr>
    </w:p>
    <w:p w14:paraId="78DF1E6A" w14:textId="77777777" w:rsidR="001A6A9B" w:rsidRPr="002357A8" w:rsidRDefault="001A6A9B" w:rsidP="001A6A9B">
      <w:pPr>
        <w:rPr>
          <w:i/>
          <w:iCs/>
        </w:rPr>
      </w:pPr>
      <w:r w:rsidRPr="002357A8">
        <w:rPr>
          <w:i/>
          <w:iCs/>
        </w:rPr>
        <w:t>As at the date of this announcement, the Board of Directors comprises Mr. Chen Xikun#, Mr. Yuan Jianqiang#, Mr. Lu Baoping+, Mr. Fan Zhonghai+, Mr. Wei Ran+, Ms. Jiang Bo*, Mr. Pan Ying*, Mr. Chen Weidong* and Mr. Dong Xiucheng*.</w:t>
      </w:r>
    </w:p>
    <w:p w14:paraId="229ECDCF" w14:textId="77777777" w:rsidR="001A6A9B" w:rsidRPr="002357A8" w:rsidRDefault="001A6A9B" w:rsidP="001A6A9B">
      <w:pPr>
        <w:rPr>
          <w:i/>
        </w:rPr>
      </w:pPr>
    </w:p>
    <w:p w14:paraId="414A3712" w14:textId="77777777" w:rsidR="001A6A9B" w:rsidRPr="002357A8" w:rsidRDefault="001A6A9B" w:rsidP="001A6A9B">
      <w:pPr>
        <w:rPr>
          <w:i/>
        </w:rPr>
      </w:pPr>
      <w:r w:rsidRPr="002357A8">
        <w:rPr>
          <w:i/>
        </w:rPr>
        <w:t xml:space="preserve"> +  Non-Executive Director</w:t>
      </w:r>
    </w:p>
    <w:p w14:paraId="572F8235" w14:textId="77777777" w:rsidR="001A6A9B" w:rsidRPr="002357A8" w:rsidRDefault="001A6A9B" w:rsidP="001A6A9B">
      <w:pPr>
        <w:rPr>
          <w:i/>
        </w:rPr>
      </w:pPr>
      <w:r w:rsidRPr="002357A8">
        <w:rPr>
          <w:i/>
        </w:rPr>
        <w:t xml:space="preserve"> #  Executive Director</w:t>
      </w:r>
    </w:p>
    <w:p w14:paraId="54A30ED5" w14:textId="77777777" w:rsidR="001A6A9B" w:rsidRPr="009F56D5" w:rsidRDefault="001A6A9B" w:rsidP="001A6A9B">
      <w:pPr>
        <w:rPr>
          <w:i/>
        </w:rPr>
      </w:pPr>
      <w:r w:rsidRPr="002357A8">
        <w:rPr>
          <w:i/>
        </w:rPr>
        <w:t xml:space="preserve"> *  Independent Non-Executive Director</w:t>
      </w:r>
    </w:p>
    <w:p w14:paraId="50848AA2" w14:textId="6182FADF" w:rsidR="00603259" w:rsidRPr="001A6A9B" w:rsidRDefault="00603259" w:rsidP="001A6A9B">
      <w:pPr>
        <w:rPr>
          <w:lang w:eastAsia="zh-CN"/>
        </w:rPr>
      </w:pPr>
    </w:p>
    <w:sectPr w:rsidR="00603259" w:rsidRPr="001A6A9B" w:rsidSect="007A0ECD">
      <w:pgSz w:w="11907" w:h="16840" w:code="9"/>
      <w:pgMar w:top="567" w:right="1412" w:bottom="567" w:left="1412" w:header="907"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C52443" w16cid:durableId="20437DCE"/>
  <w16cid:commentId w16cid:paraId="7ABA010A" w16cid:durableId="20437DCF"/>
  <w16cid:commentId w16cid:paraId="78A01E9B" w16cid:durableId="20437DD0"/>
  <w16cid:commentId w16cid:paraId="58D6A66F" w16cid:durableId="20437D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19A4C" w14:textId="77777777" w:rsidR="00EF0570" w:rsidRDefault="00EF0570">
      <w:r>
        <w:separator/>
      </w:r>
    </w:p>
  </w:endnote>
  <w:endnote w:type="continuationSeparator" w:id="0">
    <w:p w14:paraId="6A8D3217" w14:textId="77777777" w:rsidR="00EF0570" w:rsidRDefault="00EF0570">
      <w:r>
        <w:continuationSeparator/>
      </w:r>
    </w:p>
  </w:endnote>
  <w:endnote w:type="continuationNotice" w:id="1">
    <w:p w14:paraId="162CC75B" w14:textId="77777777" w:rsidR="00EF0570" w:rsidRDefault="00EF0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楷体_GBK">
    <w:charset w:val="86"/>
    <w:family w:val="script"/>
    <w:pitch w:val="fixed"/>
    <w:sig w:usb0="00000001" w:usb1="080E0000" w:usb2="00000010" w:usb3="00000000" w:csb0="00040000" w:csb1="00000000"/>
  </w:font>
  <w:font w:name="Univers">
    <w:altName w:val="Arial"/>
    <w:charset w:val="00"/>
    <w:family w:val="swiss"/>
    <w:pitch w:val="variable"/>
    <w:sig w:usb0="80000287" w:usb1="00000000" w:usb2="00000000" w:usb3="00000000" w:csb0="0000000F" w:csb1="00000000"/>
  </w:font>
  <w:font w:name="华文楷体">
    <w:altName w:val="STKaiti"/>
    <w:panose1 w:val="02010600040101010101"/>
    <w:charset w:val="86"/>
    <w:family w:val="auto"/>
    <w:pitch w:val="variable"/>
    <w:sig w:usb0="00000287" w:usb1="080F0000" w:usb2="00000010" w:usb3="00000000" w:csb0="0004009F" w:csb1="00000000"/>
  </w:font>
  <w:font w:name="New York">
    <w:panose1 w:val="02040503060506020304"/>
    <w:charset w:val="00"/>
    <w:family w:val="roman"/>
    <w:notTrueType/>
    <w:pitch w:val="variable"/>
    <w:sig w:usb0="00000003" w:usb1="00000000" w:usb2="00000000" w:usb3="00000000" w:csb0="00000001" w:csb1="00000000"/>
  </w:font>
  <w:font w:name="KPMG Logo">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F_Kai">
    <w:altName w:val="Arial Unicode MS"/>
    <w:charset w:val="86"/>
    <w:family w:val="script"/>
    <w:pitch w:val="default"/>
    <w:sig w:usb0="00000001" w:usb1="080E0000" w:usb2="00000010" w:usb3="00000000" w:csb0="00040000" w:csb1="00000000"/>
  </w:font>
  <w:font w:name="MingLiU">
    <w:altName w:val="Arial Unicode MS"/>
    <w:panose1 w:val="02010609000101010101"/>
    <w:charset w:val="88"/>
    <w:family w:val="modern"/>
    <w:notTrueType/>
    <w:pitch w:val="fixed"/>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仿宋_GB2312">
    <w:altName w:val="Microsoft YaHei"/>
    <w:panose1 w:val="02010609030101010101"/>
    <w:charset w:val="86"/>
    <w:family w:val="modern"/>
    <w:pitch w:val="fixed"/>
    <w:sig w:usb0="00000001" w:usb1="080E0000" w:usb2="00000010" w:usb3="00000000" w:csb0="00040000" w:csb1="00000000"/>
  </w:font>
  <w:font w:name="HelveticaLTStd-Light">
    <w:altName w:val="Arial"/>
    <w:panose1 w:val="00000000000000000000"/>
    <w:charset w:val="00"/>
    <w:family w:val="swiss"/>
    <w:notTrueType/>
    <w:pitch w:val="default"/>
    <w:sig w:usb0="00000003" w:usb1="00000000" w:usb2="00000000" w:usb3="00000000" w:csb0="00000001" w:csb1="00000000"/>
  </w:font>
  <w:font w:name="Helvetica LT Std">
    <w:altName w:val="Times New Roman"/>
    <w:panose1 w:val="00000000000000000000"/>
    <w:charset w:val="00"/>
    <w:family w:val="roman"/>
    <w:notTrueType/>
    <w:pitch w:val="default"/>
    <w:sig w:usb0="00000003" w:usb1="00000000" w:usb2="00000000" w:usb3="00000000" w:csb0="00000001" w:csb1="00000000"/>
  </w:font>
  <w:font w:name="楷体_GB2312">
    <w:altName w:val="Microsoft YaHei"/>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LT Std">
    <w:altName w:val="宋体"/>
    <w:panose1 w:val="00000000000000000000"/>
    <w:charset w:val="86"/>
    <w:family w:val="roman"/>
    <w:notTrueType/>
    <w:pitch w:val="default"/>
    <w:sig w:usb0="00000001" w:usb1="080E0000" w:usb2="00000010" w:usb3="00000000" w:csb0="00040000" w:csb1="00000000"/>
  </w:font>
  <w:font w:name="MHeiHK-Light">
    <w:altName w:val="Arial Unicode MS"/>
    <w:panose1 w:val="00000000000000000000"/>
    <w:charset w:val="88"/>
    <w:family w:val="auto"/>
    <w:notTrueType/>
    <w:pitch w:val="default"/>
    <w:sig w:usb0="00000001" w:usb1="080F0000" w:usb2="00000010" w:usb3="00000000" w:csb0="00120000" w:csb1="00000000"/>
  </w:font>
  <w:font w:name="MSungHK-Light">
    <w:altName w:val="Arial Unicode MS"/>
    <w:panose1 w:val="00000000000000000000"/>
    <w:charset w:val="86"/>
    <w:family w:val="roman"/>
    <w:notTrueType/>
    <w:pitch w:val="default"/>
    <w:sig w:usb0="00000001" w:usb1="080E0000" w:usb2="00000010" w:usb3="00000000" w:csb0="00140000" w:csb1="00000000"/>
  </w:font>
  <w:font w:name="微软雅黑">
    <w:altName w:val="Microsoft YaHei"/>
    <w:panose1 w:val="020B0503020204020204"/>
    <w:charset w:val="86"/>
    <w:family w:val="swiss"/>
    <w:pitch w:val="variable"/>
    <w:sig w:usb0="80000287" w:usb1="2ACF3C50" w:usb2="00000016" w:usb3="00000000" w:csb0="0004001F" w:csb1="00000000"/>
  </w:font>
  <w:font w:name="FrutigerLTStd-LightItalic">
    <w:panose1 w:val="00000000000000000000"/>
    <w:charset w:val="00"/>
    <w:family w:val="swiss"/>
    <w:notTrueType/>
    <w:pitch w:val="default"/>
    <w:sig w:usb0="00000003" w:usb1="00000000" w:usb2="00000000" w:usb3="00000000" w:csb0="00000001"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Sung-Light-Identity-H">
    <w:altName w:val="Malgun Gothic Semilight"/>
    <w:panose1 w:val="00000000000000000000"/>
    <w:charset w:val="88"/>
    <w:family w:val="auto"/>
    <w:notTrueType/>
    <w:pitch w:val="default"/>
    <w:sig w:usb0="00000000" w:usb1="08080000" w:usb2="00000010" w:usb3="00000000" w:csb0="00100000" w:csb1="00000000"/>
  </w:font>
  <w:font w:name="AdvOTf9433e2d">
    <w:altName w:val="Times New Roman"/>
    <w:panose1 w:val="00000000000000000000"/>
    <w:charset w:val="00"/>
    <w:family w:val="roman"/>
    <w:notTrueType/>
    <w:pitch w:val="default"/>
    <w:sig w:usb0="00000003" w:usb1="00000000" w:usb2="00000000" w:usb3="00000000" w:csb0="00000001" w:csb1="00000000"/>
  </w:font>
  <w:font w:name="AdvOT9d60b855.B">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Hei-Light-Identity-H">
    <w:altName w:val="Malgun Gothic Semilight"/>
    <w:panose1 w:val="00000000000000000000"/>
    <w:charset w:val="88"/>
    <w:family w:val="auto"/>
    <w:notTrueType/>
    <w:pitch w:val="default"/>
    <w:sig w:usb0="00000001" w:usb1="08080000" w:usb2="00000010" w:usb3="00000000" w:csb0="00100000" w:csb1="00000000"/>
  </w:font>
  <w:font w:name="FrutigerLTStd-Roman">
    <w:altName w:val="Arial"/>
    <w:panose1 w:val="00000000000000000000"/>
    <w:charset w:val="00"/>
    <w:family w:val="swiss"/>
    <w:notTrueType/>
    <w:pitch w:val="default"/>
    <w:sig w:usb0="00000003" w:usb1="00000000" w:usb2="00000000" w:usb3="00000000" w:csb0="00000001" w:csb1="00000000"/>
  </w:font>
  <w:font w:name="MHeiHK-Medium">
    <w:altName w:val="Malgun Gothic Semilight"/>
    <w:panose1 w:val="00000000000000000000"/>
    <w:charset w:val="88"/>
    <w:family w:val="auto"/>
    <w:notTrueType/>
    <w:pitch w:val="default"/>
    <w:sig w:usb0="00000001" w:usb1="08080000" w:usb2="00000010" w:usb3="00000000" w:csb0="00100000" w:csb1="00000000"/>
  </w:font>
  <w:font w:name="FrutigerLTStd-Light">
    <w:altName w:val="Calibri"/>
    <w:charset w:val="00"/>
    <w:family w:val="swiss"/>
    <w:pitch w:val="default"/>
    <w:sig w:usb0="00000003" w:usb1="00000000" w:usb2="00000000" w:usb3="00000000" w:csb0="00000001" w:csb1="00000000"/>
  </w:font>
  <w:font w:name="'宋体">
    <w:altName w:val="Arial Unicode MS"/>
    <w:charset w:val="86"/>
    <w:family w:val="auto"/>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524325"/>
      <w:docPartObj>
        <w:docPartGallery w:val="Page Numbers (Bottom of Page)"/>
        <w:docPartUnique/>
      </w:docPartObj>
    </w:sdtPr>
    <w:sdtContent>
      <w:p w14:paraId="6119951E" w14:textId="517178BE" w:rsidR="005601E4" w:rsidRDefault="005601E4">
        <w:pPr>
          <w:pStyle w:val="a6"/>
          <w:jc w:val="center"/>
        </w:pPr>
        <w:r>
          <w:fldChar w:fldCharType="begin"/>
        </w:r>
        <w:r>
          <w:instrText>PAGE   \* MERGEFORMAT</w:instrText>
        </w:r>
        <w:r>
          <w:fldChar w:fldCharType="separate"/>
        </w:r>
        <w:r w:rsidRPr="005601E4">
          <w:rPr>
            <w:noProof/>
            <w:lang w:val="zh-CN" w:eastAsia="zh-CN"/>
          </w:rPr>
          <w:t>70</w:t>
        </w:r>
        <w:r>
          <w:fldChar w:fldCharType="end"/>
        </w:r>
      </w:p>
    </w:sdtContent>
  </w:sdt>
  <w:p w14:paraId="777C2BFB" w14:textId="77777777" w:rsidR="005601E4" w:rsidRDefault="005601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13DE7" w14:textId="77777777" w:rsidR="00EF0570" w:rsidRDefault="00EF0570">
      <w:r>
        <w:separator/>
      </w:r>
    </w:p>
  </w:footnote>
  <w:footnote w:type="continuationSeparator" w:id="0">
    <w:p w14:paraId="03D7CC3A" w14:textId="77777777" w:rsidR="00EF0570" w:rsidRDefault="00EF0570">
      <w:r>
        <w:continuationSeparator/>
      </w:r>
    </w:p>
  </w:footnote>
  <w:footnote w:type="continuationNotice" w:id="1">
    <w:p w14:paraId="2973E4E7" w14:textId="77777777" w:rsidR="00EF0570" w:rsidRDefault="00EF05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B8949" w14:textId="77777777" w:rsidR="005F25B8" w:rsidRPr="009F2C48" w:rsidRDefault="005F25B8" w:rsidP="009E1A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21897BA"/>
    <w:lvl w:ilvl="0">
      <w:start w:val="1"/>
      <w:numFmt w:val="decimal"/>
      <w:pStyle w:val="5"/>
      <w:lvlText w:val="%1."/>
      <w:lvlJc w:val="left"/>
      <w:pPr>
        <w:tabs>
          <w:tab w:val="num" w:pos="2040"/>
        </w:tabs>
        <w:ind w:leftChars="800" w:left="2040" w:hangingChars="200" w:hanging="360"/>
      </w:pPr>
    </w:lvl>
  </w:abstractNum>
  <w:abstractNum w:abstractNumId="1">
    <w:nsid w:val="FFFFFF88"/>
    <w:multiLevelType w:val="singleLevel"/>
    <w:tmpl w:val="2E56FB48"/>
    <w:lvl w:ilvl="0">
      <w:start w:val="1"/>
      <w:numFmt w:val="decimal"/>
      <w:pStyle w:val="a"/>
      <w:lvlText w:val="%1."/>
      <w:lvlJc w:val="left"/>
      <w:pPr>
        <w:tabs>
          <w:tab w:val="num" w:pos="360"/>
        </w:tabs>
        <w:ind w:left="360" w:hanging="360"/>
      </w:pPr>
    </w:lvl>
  </w:abstractNum>
  <w:abstractNum w:abstractNumId="2">
    <w:nsid w:val="0AA9275B"/>
    <w:multiLevelType w:val="singleLevel"/>
    <w:tmpl w:val="20DCFBA0"/>
    <w:lvl w:ilvl="0">
      <w:start w:val="1"/>
      <w:numFmt w:val="bullet"/>
      <w:pStyle w:val="Bullet"/>
      <w:lvlText w:val=""/>
      <w:lvlJc w:val="left"/>
      <w:pPr>
        <w:tabs>
          <w:tab w:val="num" w:pos="720"/>
        </w:tabs>
        <w:ind w:left="720" w:hanging="720"/>
      </w:pPr>
      <w:rPr>
        <w:rFonts w:ascii="Wingdings" w:hAnsi="Wingdings" w:hint="default"/>
        <w:b w:val="0"/>
        <w:i w:val="0"/>
        <w:sz w:val="18"/>
      </w:rPr>
    </w:lvl>
  </w:abstractNum>
  <w:abstractNum w:abstractNumId="3">
    <w:nsid w:val="12D117D1"/>
    <w:multiLevelType w:val="multilevel"/>
    <w:tmpl w:val="0350733A"/>
    <w:lvl w:ilvl="0">
      <w:start w:val="3"/>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abstractNum w:abstractNumId="4">
    <w:nsid w:val="156158DD"/>
    <w:multiLevelType w:val="multilevel"/>
    <w:tmpl w:val="6AD26842"/>
    <w:lvl w:ilvl="0">
      <w:start w:val="2"/>
      <w:numFmt w:val="decimal"/>
      <w:lvlText w:val="%1"/>
      <w:lvlJc w:val="left"/>
      <w:pPr>
        <w:ind w:left="2970" w:hanging="360"/>
      </w:pPr>
      <w:rPr>
        <w:rFonts w:hint="default"/>
        <w:b/>
      </w:rPr>
    </w:lvl>
    <w:lvl w:ilvl="1">
      <w:start w:val="1"/>
      <w:numFmt w:val="decimal"/>
      <w:lvlText w:val="%1.%2"/>
      <w:lvlJc w:val="left"/>
      <w:pPr>
        <w:ind w:left="3510" w:hanging="360"/>
      </w:pPr>
      <w:rPr>
        <w:rFonts w:hint="default"/>
        <w:b/>
      </w:rPr>
    </w:lvl>
    <w:lvl w:ilvl="2">
      <w:start w:val="1"/>
      <w:numFmt w:val="decimal"/>
      <w:lvlText w:val="%1.%2.%3"/>
      <w:lvlJc w:val="left"/>
      <w:pPr>
        <w:ind w:left="4410" w:hanging="720"/>
      </w:pPr>
      <w:rPr>
        <w:rFonts w:hint="default"/>
        <w:b/>
      </w:rPr>
    </w:lvl>
    <w:lvl w:ilvl="3">
      <w:start w:val="1"/>
      <w:numFmt w:val="decimal"/>
      <w:lvlText w:val="%1.%2.%3.%4"/>
      <w:lvlJc w:val="left"/>
      <w:pPr>
        <w:ind w:left="5310" w:hanging="1080"/>
      </w:pPr>
      <w:rPr>
        <w:rFonts w:hint="default"/>
        <w:b/>
      </w:rPr>
    </w:lvl>
    <w:lvl w:ilvl="4">
      <w:start w:val="1"/>
      <w:numFmt w:val="decimal"/>
      <w:lvlText w:val="%1.%2.%3.%4.%5"/>
      <w:lvlJc w:val="left"/>
      <w:pPr>
        <w:ind w:left="5850" w:hanging="1080"/>
      </w:pPr>
      <w:rPr>
        <w:rFonts w:hint="default"/>
        <w:b/>
      </w:rPr>
    </w:lvl>
    <w:lvl w:ilvl="5">
      <w:start w:val="1"/>
      <w:numFmt w:val="decimal"/>
      <w:lvlText w:val="%1.%2.%3.%4.%5.%6"/>
      <w:lvlJc w:val="left"/>
      <w:pPr>
        <w:ind w:left="6750" w:hanging="1440"/>
      </w:pPr>
      <w:rPr>
        <w:rFonts w:hint="default"/>
        <w:b/>
      </w:rPr>
    </w:lvl>
    <w:lvl w:ilvl="6">
      <w:start w:val="1"/>
      <w:numFmt w:val="decimal"/>
      <w:lvlText w:val="%1.%2.%3.%4.%5.%6.%7"/>
      <w:lvlJc w:val="left"/>
      <w:pPr>
        <w:ind w:left="7290" w:hanging="1440"/>
      </w:pPr>
      <w:rPr>
        <w:rFonts w:hint="default"/>
        <w:b/>
      </w:rPr>
    </w:lvl>
    <w:lvl w:ilvl="7">
      <w:start w:val="1"/>
      <w:numFmt w:val="decimal"/>
      <w:lvlText w:val="%1.%2.%3.%4.%5.%6.%7.%8"/>
      <w:lvlJc w:val="left"/>
      <w:pPr>
        <w:ind w:left="8190" w:hanging="1800"/>
      </w:pPr>
      <w:rPr>
        <w:rFonts w:hint="default"/>
        <w:b/>
      </w:rPr>
    </w:lvl>
    <w:lvl w:ilvl="8">
      <w:start w:val="1"/>
      <w:numFmt w:val="decimal"/>
      <w:lvlText w:val="%1.%2.%3.%4.%5.%6.%7.%8.%9"/>
      <w:lvlJc w:val="left"/>
      <w:pPr>
        <w:ind w:left="8730" w:hanging="1800"/>
      </w:pPr>
      <w:rPr>
        <w:rFonts w:hint="default"/>
        <w:b/>
      </w:rPr>
    </w:lvl>
  </w:abstractNum>
  <w:abstractNum w:abstractNumId="5">
    <w:nsid w:val="1B7A521F"/>
    <w:multiLevelType w:val="multilevel"/>
    <w:tmpl w:val="536A93E4"/>
    <w:lvl w:ilvl="0">
      <w:start w:val="1"/>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abstractNum w:abstractNumId="6">
    <w:nsid w:val="1F5B1011"/>
    <w:multiLevelType w:val="hybridMultilevel"/>
    <w:tmpl w:val="4CFAA5F2"/>
    <w:lvl w:ilvl="0" w:tplc="199260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53B6EB1"/>
    <w:multiLevelType w:val="multilevel"/>
    <w:tmpl w:val="AD7880EE"/>
    <w:lvl w:ilvl="0">
      <w:start w:val="1"/>
      <w:numFmt w:val="decimal"/>
      <w:lvlText w:val="%1."/>
      <w:lvlJc w:val="left"/>
      <w:pPr>
        <w:ind w:left="360" w:hanging="360"/>
      </w:pPr>
      <w:rPr>
        <w:rFonts w:hint="default"/>
      </w:rPr>
    </w:lvl>
    <w:lvl w:ilvl="1">
      <w:start w:val="4"/>
      <w:numFmt w:val="decimal"/>
      <w:isLgl/>
      <w:lvlText w:val="%1.%2"/>
      <w:lvlJc w:val="left"/>
      <w:pPr>
        <w:ind w:left="500" w:hanging="500"/>
      </w:pPr>
      <w:rPr>
        <w:rFonts w:eastAsia="PMingLiU" w:hint="default"/>
        <w:b w:val="0"/>
      </w:rPr>
    </w:lvl>
    <w:lvl w:ilvl="2">
      <w:start w:val="3"/>
      <w:numFmt w:val="decimal"/>
      <w:isLgl/>
      <w:lvlText w:val="%1.%2.%3"/>
      <w:lvlJc w:val="left"/>
      <w:pPr>
        <w:ind w:left="720" w:hanging="720"/>
      </w:pPr>
      <w:rPr>
        <w:rFonts w:eastAsia="PMingLiU" w:hint="default"/>
        <w:b/>
      </w:rPr>
    </w:lvl>
    <w:lvl w:ilvl="3">
      <w:start w:val="1"/>
      <w:numFmt w:val="decimal"/>
      <w:isLgl/>
      <w:lvlText w:val="%1.%2.%3.%4"/>
      <w:lvlJc w:val="left"/>
      <w:pPr>
        <w:ind w:left="720" w:hanging="720"/>
      </w:pPr>
      <w:rPr>
        <w:rFonts w:eastAsia="PMingLiU" w:hint="default"/>
        <w:b w:val="0"/>
      </w:rPr>
    </w:lvl>
    <w:lvl w:ilvl="4">
      <w:start w:val="1"/>
      <w:numFmt w:val="decimal"/>
      <w:isLgl/>
      <w:lvlText w:val="%1.%2.%3.%4.%5"/>
      <w:lvlJc w:val="left"/>
      <w:pPr>
        <w:ind w:left="1080" w:hanging="1080"/>
      </w:pPr>
      <w:rPr>
        <w:rFonts w:eastAsia="PMingLiU" w:hint="default"/>
        <w:b w:val="0"/>
      </w:rPr>
    </w:lvl>
    <w:lvl w:ilvl="5">
      <w:start w:val="1"/>
      <w:numFmt w:val="decimal"/>
      <w:isLgl/>
      <w:lvlText w:val="%1.%2.%3.%4.%5.%6"/>
      <w:lvlJc w:val="left"/>
      <w:pPr>
        <w:ind w:left="1080" w:hanging="1080"/>
      </w:pPr>
      <w:rPr>
        <w:rFonts w:eastAsia="PMingLiU" w:hint="default"/>
        <w:b w:val="0"/>
      </w:rPr>
    </w:lvl>
    <w:lvl w:ilvl="6">
      <w:start w:val="1"/>
      <w:numFmt w:val="decimal"/>
      <w:isLgl/>
      <w:lvlText w:val="%1.%2.%3.%4.%5.%6.%7"/>
      <w:lvlJc w:val="left"/>
      <w:pPr>
        <w:ind w:left="1440" w:hanging="1440"/>
      </w:pPr>
      <w:rPr>
        <w:rFonts w:eastAsia="PMingLiU" w:hint="default"/>
        <w:b w:val="0"/>
      </w:rPr>
    </w:lvl>
    <w:lvl w:ilvl="7">
      <w:start w:val="1"/>
      <w:numFmt w:val="decimal"/>
      <w:isLgl/>
      <w:lvlText w:val="%1.%2.%3.%4.%5.%6.%7.%8"/>
      <w:lvlJc w:val="left"/>
      <w:pPr>
        <w:ind w:left="1440" w:hanging="1440"/>
      </w:pPr>
      <w:rPr>
        <w:rFonts w:eastAsia="PMingLiU" w:hint="default"/>
        <w:b w:val="0"/>
      </w:rPr>
    </w:lvl>
    <w:lvl w:ilvl="8">
      <w:start w:val="1"/>
      <w:numFmt w:val="decimal"/>
      <w:isLgl/>
      <w:lvlText w:val="%1.%2.%3.%4.%5.%6.%7.%8.%9"/>
      <w:lvlJc w:val="left"/>
      <w:pPr>
        <w:ind w:left="1440" w:hanging="1440"/>
      </w:pPr>
      <w:rPr>
        <w:rFonts w:eastAsia="PMingLiU" w:hint="default"/>
        <w:b w:val="0"/>
      </w:rPr>
    </w:lvl>
  </w:abstractNum>
  <w:abstractNum w:abstractNumId="8">
    <w:nsid w:val="35FA7383"/>
    <w:multiLevelType w:val="singleLevel"/>
    <w:tmpl w:val="22F09A54"/>
    <w:lvl w:ilvl="0">
      <w:start w:val="1"/>
      <w:numFmt w:val="bullet"/>
      <w:pStyle w:val="Subpoint"/>
      <w:lvlText w:val=""/>
      <w:lvlJc w:val="left"/>
      <w:pPr>
        <w:tabs>
          <w:tab w:val="num" w:pos="1440"/>
        </w:tabs>
        <w:ind w:left="1440" w:hanging="720"/>
      </w:pPr>
      <w:rPr>
        <w:rFonts w:ascii="Wingdings" w:hAnsi="Wingdings" w:hint="default"/>
        <w:b w:val="0"/>
        <w:i w:val="0"/>
        <w:sz w:val="18"/>
      </w:rPr>
    </w:lvl>
  </w:abstractNum>
  <w:abstractNum w:abstractNumId="9">
    <w:nsid w:val="362F6E1B"/>
    <w:multiLevelType w:val="hybridMultilevel"/>
    <w:tmpl w:val="78109C3C"/>
    <w:lvl w:ilvl="0" w:tplc="4BAEB10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43B24D63"/>
    <w:multiLevelType w:val="multilevel"/>
    <w:tmpl w:val="2FC4F9B4"/>
    <w:lvl w:ilvl="0">
      <w:start w:val="1"/>
      <w:numFmt w:val="decimal"/>
      <w:pStyle w:val="Nheading1"/>
      <w:lvlText w:val="%1"/>
      <w:lvlJc w:val="left"/>
      <w:pPr>
        <w:tabs>
          <w:tab w:val="num" w:pos="851"/>
        </w:tabs>
        <w:ind w:left="851" w:hanging="851"/>
      </w:pPr>
      <w:rPr>
        <w:b/>
        <w:i w:val="0"/>
        <w:sz w:val="24"/>
      </w:rPr>
    </w:lvl>
    <w:lvl w:ilvl="1">
      <w:start w:val="1"/>
      <w:numFmt w:val="decimal"/>
      <w:pStyle w:val="Nheading2"/>
      <w:lvlText w:val="%1.%2"/>
      <w:lvlJc w:val="left"/>
      <w:pPr>
        <w:tabs>
          <w:tab w:val="num" w:pos="851"/>
        </w:tabs>
        <w:ind w:left="851" w:hanging="851"/>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49D1290D"/>
    <w:multiLevelType w:val="multilevel"/>
    <w:tmpl w:val="2D021152"/>
    <w:lvl w:ilvl="0">
      <w:start w:val="1"/>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abstractNum w:abstractNumId="12">
    <w:nsid w:val="4C0A5E8F"/>
    <w:multiLevelType w:val="multilevel"/>
    <w:tmpl w:val="4C081DC4"/>
    <w:lvl w:ilvl="0">
      <w:start w:val="1"/>
      <w:numFmt w:val="decimal"/>
      <w:pStyle w:val="1"/>
      <w:lvlText w:val="%1"/>
      <w:lvlJc w:val="left"/>
      <w:pPr>
        <w:tabs>
          <w:tab w:val="num" w:pos="720"/>
        </w:tabs>
        <w:ind w:left="720" w:hanging="720"/>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C150030"/>
    <w:multiLevelType w:val="hybridMultilevel"/>
    <w:tmpl w:val="C6A2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04D61"/>
    <w:multiLevelType w:val="hybridMultilevel"/>
    <w:tmpl w:val="BCDA9FDA"/>
    <w:lvl w:ilvl="0" w:tplc="478E7BC6">
      <w:start w:val="137"/>
      <w:numFmt w:val="bullet"/>
      <w:lvlText w:val="-"/>
      <w:lvlJc w:val="left"/>
      <w:pPr>
        <w:ind w:left="1801" w:hanging="360"/>
      </w:pPr>
      <w:rPr>
        <w:rFonts w:ascii="宋体" w:eastAsia="宋体" w:hAnsi="宋体" w:cs="Arial" w:hint="eastAsia"/>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15">
    <w:nsid w:val="54475FA5"/>
    <w:multiLevelType w:val="hybridMultilevel"/>
    <w:tmpl w:val="CAC81A02"/>
    <w:styleLink w:val="PwCListBullets11"/>
    <w:lvl w:ilvl="0" w:tplc="014C2E3A">
      <w:start w:val="2"/>
      <w:numFmt w:val="lowerLetter"/>
      <w:lvlText w:val="(%1)"/>
      <w:lvlJc w:val="left"/>
      <w:pPr>
        <w:tabs>
          <w:tab w:val="num" w:pos="930"/>
        </w:tabs>
        <w:ind w:left="930" w:hanging="570"/>
      </w:pPr>
      <w:rPr>
        <w:rFonts w:eastAsia="方正楷体_GBK"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BA63951"/>
    <w:multiLevelType w:val="hybridMultilevel"/>
    <w:tmpl w:val="D76A8BEE"/>
    <w:lvl w:ilvl="0" w:tplc="C8ACF7C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4D756A5"/>
    <w:multiLevelType w:val="hybridMultilevel"/>
    <w:tmpl w:val="AD40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1318A4"/>
    <w:multiLevelType w:val="hybridMultilevel"/>
    <w:tmpl w:val="32D2F578"/>
    <w:lvl w:ilvl="0" w:tplc="E07461E6">
      <w:start w:val="1"/>
      <w:numFmt w:val="lowerLetter"/>
      <w:lvlText w:val="(%1)"/>
      <w:lvlJc w:val="left"/>
      <w:pPr>
        <w:ind w:left="1080" w:hanging="360"/>
      </w:pPr>
      <w:rPr>
        <w:rFonts w:cs="Univer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591CA9"/>
    <w:multiLevelType w:val="multilevel"/>
    <w:tmpl w:val="B790A32C"/>
    <w:name w:val="PwCListBullets1"/>
    <w:styleLink w:val="PwCListBullets1"/>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20">
    <w:nsid w:val="72EC0741"/>
    <w:multiLevelType w:val="hybridMultilevel"/>
    <w:tmpl w:val="F140DD54"/>
    <w:lvl w:ilvl="0" w:tplc="FD6E2300">
      <w:start w:val="1"/>
      <w:numFmt w:val="lowerLetter"/>
      <w:lvlText w:val="(%1)"/>
      <w:lvlJc w:val="left"/>
      <w:pPr>
        <w:ind w:left="1080" w:hanging="360"/>
      </w:pPr>
      <w:rPr>
        <w:rFonts w:cs="Univer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112140"/>
    <w:multiLevelType w:val="hybridMultilevel"/>
    <w:tmpl w:val="EB605E2C"/>
    <w:lvl w:ilvl="0" w:tplc="1F88FB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792F58D3"/>
    <w:multiLevelType w:val="hybridMultilevel"/>
    <w:tmpl w:val="C2A2602E"/>
    <w:lvl w:ilvl="0" w:tplc="D404508E">
      <w:start w:val="7"/>
      <w:numFmt w:val="bullet"/>
      <w:lvlText w:val=" "/>
      <w:lvlJc w:val="left"/>
      <w:pPr>
        <w:ind w:left="4935" w:hanging="4575"/>
      </w:pPr>
      <w:rPr>
        <w:rFonts w:ascii="Times New Roman" w:eastAsia="华文楷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751892"/>
    <w:multiLevelType w:val="hybridMultilevel"/>
    <w:tmpl w:val="A5F05740"/>
    <w:lvl w:ilvl="0" w:tplc="3A62380C">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4">
    <w:nsid w:val="7C2A3105"/>
    <w:multiLevelType w:val="hybridMultilevel"/>
    <w:tmpl w:val="8132C0F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7D574483"/>
    <w:multiLevelType w:val="multilevel"/>
    <w:tmpl w:val="63D8ED8E"/>
    <w:lvl w:ilvl="0">
      <w:start w:val="1"/>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num w:numId="1">
    <w:abstractNumId w:val="2"/>
  </w:num>
  <w:num w:numId="2">
    <w:abstractNumId w:val="12"/>
  </w:num>
  <w:num w:numId="3">
    <w:abstractNumId w:val="12"/>
  </w:num>
  <w:num w:numId="4">
    <w:abstractNumId w:val="12"/>
  </w:num>
  <w:num w:numId="5">
    <w:abstractNumId w:val="12"/>
  </w:num>
  <w:num w:numId="6">
    <w:abstractNumId w:val="10"/>
  </w:num>
  <w:num w:numId="7">
    <w:abstractNumId w:val="10"/>
  </w:num>
  <w:num w:numId="8">
    <w:abstractNumId w:val="8"/>
  </w:num>
  <w:num w:numId="9">
    <w:abstractNumId w:val="19"/>
  </w:num>
  <w:num w:numId="10">
    <w:abstractNumId w:val="6"/>
  </w:num>
  <w:num w:numId="11">
    <w:abstractNumId w:val="11"/>
  </w:num>
  <w:num w:numId="12">
    <w:abstractNumId w:val="14"/>
  </w:num>
  <w:num w:numId="13">
    <w:abstractNumId w:val="18"/>
  </w:num>
  <w:num w:numId="14">
    <w:abstractNumId w:val="1"/>
  </w:num>
  <w:num w:numId="15">
    <w:abstractNumId w:val="15"/>
  </w:num>
  <w:num w:numId="16">
    <w:abstractNumId w:val="0"/>
  </w:num>
  <w:num w:numId="17">
    <w:abstractNumId w:val="22"/>
  </w:num>
  <w:num w:numId="18">
    <w:abstractNumId w:val="25"/>
  </w:num>
  <w:num w:numId="19">
    <w:abstractNumId w:val="5"/>
  </w:num>
  <w:num w:numId="20">
    <w:abstractNumId w:val="17"/>
  </w:num>
  <w:num w:numId="21">
    <w:abstractNumId w:val="24"/>
  </w:num>
  <w:num w:numId="22">
    <w:abstractNumId w:val="13"/>
  </w:num>
  <w:num w:numId="23">
    <w:abstractNumId w:val="4"/>
  </w:num>
  <w:num w:numId="24">
    <w:abstractNumId w:val="21"/>
  </w:num>
  <w:num w:numId="25">
    <w:abstractNumId w:val="7"/>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9"/>
  </w:num>
  <w:num w:numId="29">
    <w:abstractNumId w:val="23"/>
  </w:num>
  <w:num w:numId="30">
    <w:abstractNumId w:val="3"/>
  </w:num>
  <w:num w:numId="31">
    <w:abstractNumId w:val="18"/>
  </w:num>
  <w:num w:numId="32">
    <w:abstractNumId w:val="2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ctiveWritingStyle w:appName="MSWord" w:lang="zh-CN" w:vendorID="64" w:dllVersion="5" w:nlCheck="1" w:checkStyle="1"/>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zh-TW" w:vendorID="64" w:dllVersion="5" w:nlCheck="1" w:checkStyle="1"/>
  <w:activeWritingStyle w:appName="MSWord" w:lang="en-US" w:vendorID="64" w:dllVersion="6" w:nlCheck="1" w:checkStyle="1"/>
  <w:activeWritingStyle w:appName="MSWord" w:lang="en-AU" w:vendorID="64" w:dllVersion="6" w:nlCheck="1" w:checkStyle="1"/>
  <w:activeWritingStyle w:appName="MSWord" w:lang="zh-HK"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HK"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HK" w:vendorID="64" w:dllVersion="131078" w:nlCheck="1" w:checkStyle="1"/>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isplayHorizontalDrawingGridEvery w:val="0"/>
  <w:displayVerticalDrawingGridEvery w:val="0"/>
  <w:doNotShadeFormData/>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Watermark" w:val="0"/>
  </w:docVars>
  <w:rsids>
    <w:rsidRoot w:val="0094013B"/>
    <w:rsid w:val="00000170"/>
    <w:rsid w:val="000001C6"/>
    <w:rsid w:val="0000031D"/>
    <w:rsid w:val="0000091C"/>
    <w:rsid w:val="00000AB4"/>
    <w:rsid w:val="000028B0"/>
    <w:rsid w:val="00002FE3"/>
    <w:rsid w:val="00006BEF"/>
    <w:rsid w:val="00006BF3"/>
    <w:rsid w:val="00007E61"/>
    <w:rsid w:val="00011CBF"/>
    <w:rsid w:val="00012D34"/>
    <w:rsid w:val="00013A17"/>
    <w:rsid w:val="00013B99"/>
    <w:rsid w:val="0001475C"/>
    <w:rsid w:val="00014BFF"/>
    <w:rsid w:val="00014E1F"/>
    <w:rsid w:val="000151E3"/>
    <w:rsid w:val="00015906"/>
    <w:rsid w:val="0001613E"/>
    <w:rsid w:val="00016A06"/>
    <w:rsid w:val="0001748E"/>
    <w:rsid w:val="00017A40"/>
    <w:rsid w:val="00017A67"/>
    <w:rsid w:val="00017E93"/>
    <w:rsid w:val="000201E9"/>
    <w:rsid w:val="000207F3"/>
    <w:rsid w:val="00020920"/>
    <w:rsid w:val="00021CA1"/>
    <w:rsid w:val="00022037"/>
    <w:rsid w:val="00022041"/>
    <w:rsid w:val="0002630E"/>
    <w:rsid w:val="00026368"/>
    <w:rsid w:val="00026C57"/>
    <w:rsid w:val="000276CA"/>
    <w:rsid w:val="00027F6F"/>
    <w:rsid w:val="0003084A"/>
    <w:rsid w:val="00030C28"/>
    <w:rsid w:val="0003171C"/>
    <w:rsid w:val="000338AA"/>
    <w:rsid w:val="0003473F"/>
    <w:rsid w:val="00035056"/>
    <w:rsid w:val="00035A57"/>
    <w:rsid w:val="00035CCB"/>
    <w:rsid w:val="00036835"/>
    <w:rsid w:val="000370C4"/>
    <w:rsid w:val="00037359"/>
    <w:rsid w:val="00037C46"/>
    <w:rsid w:val="0004037B"/>
    <w:rsid w:val="00040D7D"/>
    <w:rsid w:val="00041645"/>
    <w:rsid w:val="00042ED0"/>
    <w:rsid w:val="00043DE1"/>
    <w:rsid w:val="00044497"/>
    <w:rsid w:val="0004503A"/>
    <w:rsid w:val="000456CE"/>
    <w:rsid w:val="00046373"/>
    <w:rsid w:val="000465E9"/>
    <w:rsid w:val="00047558"/>
    <w:rsid w:val="000477EC"/>
    <w:rsid w:val="00050467"/>
    <w:rsid w:val="000504D3"/>
    <w:rsid w:val="00050659"/>
    <w:rsid w:val="00051534"/>
    <w:rsid w:val="000528DE"/>
    <w:rsid w:val="00052B62"/>
    <w:rsid w:val="00053077"/>
    <w:rsid w:val="000536B2"/>
    <w:rsid w:val="000543C1"/>
    <w:rsid w:val="00055852"/>
    <w:rsid w:val="00055AFB"/>
    <w:rsid w:val="000562BD"/>
    <w:rsid w:val="00056C59"/>
    <w:rsid w:val="00057674"/>
    <w:rsid w:val="00060436"/>
    <w:rsid w:val="000604BF"/>
    <w:rsid w:val="0006084B"/>
    <w:rsid w:val="00060A02"/>
    <w:rsid w:val="00060F42"/>
    <w:rsid w:val="0006133B"/>
    <w:rsid w:val="0006191A"/>
    <w:rsid w:val="00061971"/>
    <w:rsid w:val="00061C4F"/>
    <w:rsid w:val="00061EC5"/>
    <w:rsid w:val="00064572"/>
    <w:rsid w:val="00064A8C"/>
    <w:rsid w:val="00064D0C"/>
    <w:rsid w:val="00066252"/>
    <w:rsid w:val="00066360"/>
    <w:rsid w:val="0006788E"/>
    <w:rsid w:val="000678A5"/>
    <w:rsid w:val="000679B8"/>
    <w:rsid w:val="00067B1D"/>
    <w:rsid w:val="00067F5C"/>
    <w:rsid w:val="00070352"/>
    <w:rsid w:val="00071007"/>
    <w:rsid w:val="00072238"/>
    <w:rsid w:val="00072A3F"/>
    <w:rsid w:val="000760E0"/>
    <w:rsid w:val="0007634E"/>
    <w:rsid w:val="00076F5E"/>
    <w:rsid w:val="00077C76"/>
    <w:rsid w:val="00080CAC"/>
    <w:rsid w:val="00080D56"/>
    <w:rsid w:val="00081C3B"/>
    <w:rsid w:val="00084C42"/>
    <w:rsid w:val="00085378"/>
    <w:rsid w:val="00085F33"/>
    <w:rsid w:val="00085F7E"/>
    <w:rsid w:val="00086164"/>
    <w:rsid w:val="000862A3"/>
    <w:rsid w:val="00086706"/>
    <w:rsid w:val="00087976"/>
    <w:rsid w:val="00087B24"/>
    <w:rsid w:val="0009072A"/>
    <w:rsid w:val="00090A11"/>
    <w:rsid w:val="00090CEB"/>
    <w:rsid w:val="00091019"/>
    <w:rsid w:val="00091049"/>
    <w:rsid w:val="0009105E"/>
    <w:rsid w:val="00091B94"/>
    <w:rsid w:val="00091F4B"/>
    <w:rsid w:val="00091FCD"/>
    <w:rsid w:val="000922C0"/>
    <w:rsid w:val="00092C1E"/>
    <w:rsid w:val="00092CF1"/>
    <w:rsid w:val="00093B72"/>
    <w:rsid w:val="00094577"/>
    <w:rsid w:val="000945BA"/>
    <w:rsid w:val="00095DA7"/>
    <w:rsid w:val="0009614E"/>
    <w:rsid w:val="00097C21"/>
    <w:rsid w:val="000A1713"/>
    <w:rsid w:val="000A1CD2"/>
    <w:rsid w:val="000A21FE"/>
    <w:rsid w:val="000A2B15"/>
    <w:rsid w:val="000A2ECC"/>
    <w:rsid w:val="000A2FCA"/>
    <w:rsid w:val="000A31C8"/>
    <w:rsid w:val="000A3E03"/>
    <w:rsid w:val="000A3E84"/>
    <w:rsid w:val="000A4067"/>
    <w:rsid w:val="000A4934"/>
    <w:rsid w:val="000A573B"/>
    <w:rsid w:val="000A643F"/>
    <w:rsid w:val="000A65CF"/>
    <w:rsid w:val="000A7454"/>
    <w:rsid w:val="000B17E9"/>
    <w:rsid w:val="000B1D1D"/>
    <w:rsid w:val="000B30C5"/>
    <w:rsid w:val="000B37F7"/>
    <w:rsid w:val="000B3907"/>
    <w:rsid w:val="000B7284"/>
    <w:rsid w:val="000C2521"/>
    <w:rsid w:val="000C2665"/>
    <w:rsid w:val="000C2B52"/>
    <w:rsid w:val="000C31E3"/>
    <w:rsid w:val="000C4ED3"/>
    <w:rsid w:val="000C50DC"/>
    <w:rsid w:val="000C5622"/>
    <w:rsid w:val="000C5D5F"/>
    <w:rsid w:val="000C6097"/>
    <w:rsid w:val="000C709F"/>
    <w:rsid w:val="000C774F"/>
    <w:rsid w:val="000D00E9"/>
    <w:rsid w:val="000D06B4"/>
    <w:rsid w:val="000D203F"/>
    <w:rsid w:val="000D28D2"/>
    <w:rsid w:val="000D3062"/>
    <w:rsid w:val="000D3086"/>
    <w:rsid w:val="000D33E6"/>
    <w:rsid w:val="000D38AC"/>
    <w:rsid w:val="000D3CB6"/>
    <w:rsid w:val="000D3F0E"/>
    <w:rsid w:val="000D4723"/>
    <w:rsid w:val="000D578C"/>
    <w:rsid w:val="000D581B"/>
    <w:rsid w:val="000D5F15"/>
    <w:rsid w:val="000D63FB"/>
    <w:rsid w:val="000D6B62"/>
    <w:rsid w:val="000D745C"/>
    <w:rsid w:val="000D7778"/>
    <w:rsid w:val="000D7DC9"/>
    <w:rsid w:val="000D7E73"/>
    <w:rsid w:val="000E06F3"/>
    <w:rsid w:val="000E11B6"/>
    <w:rsid w:val="000E1937"/>
    <w:rsid w:val="000E2567"/>
    <w:rsid w:val="000E3FE1"/>
    <w:rsid w:val="000E48C6"/>
    <w:rsid w:val="000E56B2"/>
    <w:rsid w:val="000E6192"/>
    <w:rsid w:val="000E6911"/>
    <w:rsid w:val="000E7839"/>
    <w:rsid w:val="000F045A"/>
    <w:rsid w:val="000F09FA"/>
    <w:rsid w:val="000F0C42"/>
    <w:rsid w:val="000F0F3D"/>
    <w:rsid w:val="000F1874"/>
    <w:rsid w:val="000F1EDA"/>
    <w:rsid w:val="000F2396"/>
    <w:rsid w:val="000F2543"/>
    <w:rsid w:val="000F2D72"/>
    <w:rsid w:val="000F2F82"/>
    <w:rsid w:val="000F3A4C"/>
    <w:rsid w:val="000F459F"/>
    <w:rsid w:val="000F479B"/>
    <w:rsid w:val="000F4A7B"/>
    <w:rsid w:val="000F4C4C"/>
    <w:rsid w:val="000F4E11"/>
    <w:rsid w:val="000F515D"/>
    <w:rsid w:val="000F76A2"/>
    <w:rsid w:val="000F7E81"/>
    <w:rsid w:val="00101968"/>
    <w:rsid w:val="00101F6D"/>
    <w:rsid w:val="00104253"/>
    <w:rsid w:val="00104844"/>
    <w:rsid w:val="0010716E"/>
    <w:rsid w:val="00107D17"/>
    <w:rsid w:val="00107E3B"/>
    <w:rsid w:val="00107FF9"/>
    <w:rsid w:val="001102C0"/>
    <w:rsid w:val="00110B02"/>
    <w:rsid w:val="00111802"/>
    <w:rsid w:val="00111E16"/>
    <w:rsid w:val="00111F93"/>
    <w:rsid w:val="00112392"/>
    <w:rsid w:val="00112EC4"/>
    <w:rsid w:val="00112F09"/>
    <w:rsid w:val="00113FDF"/>
    <w:rsid w:val="0011540F"/>
    <w:rsid w:val="00115526"/>
    <w:rsid w:val="00115964"/>
    <w:rsid w:val="001163B9"/>
    <w:rsid w:val="001163F2"/>
    <w:rsid w:val="001164B4"/>
    <w:rsid w:val="00116BED"/>
    <w:rsid w:val="0012043F"/>
    <w:rsid w:val="00120A8B"/>
    <w:rsid w:val="00120F0C"/>
    <w:rsid w:val="00122016"/>
    <w:rsid w:val="00123D63"/>
    <w:rsid w:val="00124805"/>
    <w:rsid w:val="00125E86"/>
    <w:rsid w:val="00127851"/>
    <w:rsid w:val="00127C3D"/>
    <w:rsid w:val="0013061E"/>
    <w:rsid w:val="00131932"/>
    <w:rsid w:val="00133754"/>
    <w:rsid w:val="00134A11"/>
    <w:rsid w:val="00134AFB"/>
    <w:rsid w:val="0013530C"/>
    <w:rsid w:val="00135EC5"/>
    <w:rsid w:val="00136A4B"/>
    <w:rsid w:val="00137793"/>
    <w:rsid w:val="0013794B"/>
    <w:rsid w:val="001400DD"/>
    <w:rsid w:val="00140465"/>
    <w:rsid w:val="00140816"/>
    <w:rsid w:val="00140A9F"/>
    <w:rsid w:val="00140AB0"/>
    <w:rsid w:val="00141BC8"/>
    <w:rsid w:val="00141CFB"/>
    <w:rsid w:val="00142C96"/>
    <w:rsid w:val="00143128"/>
    <w:rsid w:val="001436CF"/>
    <w:rsid w:val="001440DF"/>
    <w:rsid w:val="0014453B"/>
    <w:rsid w:val="00144F2F"/>
    <w:rsid w:val="001469E9"/>
    <w:rsid w:val="001474E4"/>
    <w:rsid w:val="001477FD"/>
    <w:rsid w:val="00150540"/>
    <w:rsid w:val="001509EF"/>
    <w:rsid w:val="00150C62"/>
    <w:rsid w:val="00150D82"/>
    <w:rsid w:val="001512E5"/>
    <w:rsid w:val="00151702"/>
    <w:rsid w:val="00151E7C"/>
    <w:rsid w:val="00152EA2"/>
    <w:rsid w:val="00152FA4"/>
    <w:rsid w:val="00153969"/>
    <w:rsid w:val="00156FFA"/>
    <w:rsid w:val="00157ABB"/>
    <w:rsid w:val="0016068D"/>
    <w:rsid w:val="00160981"/>
    <w:rsid w:val="001618FC"/>
    <w:rsid w:val="00161D32"/>
    <w:rsid w:val="0016246D"/>
    <w:rsid w:val="00163B65"/>
    <w:rsid w:val="00164208"/>
    <w:rsid w:val="001646A6"/>
    <w:rsid w:val="00164771"/>
    <w:rsid w:val="001649DD"/>
    <w:rsid w:val="00164C6A"/>
    <w:rsid w:val="00164E65"/>
    <w:rsid w:val="0016503A"/>
    <w:rsid w:val="001659BE"/>
    <w:rsid w:val="001665AB"/>
    <w:rsid w:val="00167166"/>
    <w:rsid w:val="00167173"/>
    <w:rsid w:val="001671FC"/>
    <w:rsid w:val="001709B9"/>
    <w:rsid w:val="00170D11"/>
    <w:rsid w:val="00172397"/>
    <w:rsid w:val="00172861"/>
    <w:rsid w:val="00174F43"/>
    <w:rsid w:val="00175A79"/>
    <w:rsid w:val="001764D2"/>
    <w:rsid w:val="00176811"/>
    <w:rsid w:val="001769E9"/>
    <w:rsid w:val="00176BA8"/>
    <w:rsid w:val="00177CB9"/>
    <w:rsid w:val="00177D45"/>
    <w:rsid w:val="0018150F"/>
    <w:rsid w:val="00181DC0"/>
    <w:rsid w:val="00181FCF"/>
    <w:rsid w:val="00182008"/>
    <w:rsid w:val="0018215F"/>
    <w:rsid w:val="00182AA9"/>
    <w:rsid w:val="00183473"/>
    <w:rsid w:val="00183927"/>
    <w:rsid w:val="001839FF"/>
    <w:rsid w:val="00184671"/>
    <w:rsid w:val="00184919"/>
    <w:rsid w:val="001849B9"/>
    <w:rsid w:val="001853C1"/>
    <w:rsid w:val="00185586"/>
    <w:rsid w:val="0018626B"/>
    <w:rsid w:val="00186459"/>
    <w:rsid w:val="00186841"/>
    <w:rsid w:val="00186A1D"/>
    <w:rsid w:val="00187115"/>
    <w:rsid w:val="0019164A"/>
    <w:rsid w:val="001934D0"/>
    <w:rsid w:val="00193A91"/>
    <w:rsid w:val="00193EC6"/>
    <w:rsid w:val="00194A75"/>
    <w:rsid w:val="00196887"/>
    <w:rsid w:val="00196AD0"/>
    <w:rsid w:val="00196B8D"/>
    <w:rsid w:val="00197B2F"/>
    <w:rsid w:val="001A00DD"/>
    <w:rsid w:val="001A00E7"/>
    <w:rsid w:val="001A07E9"/>
    <w:rsid w:val="001A0BA0"/>
    <w:rsid w:val="001A1190"/>
    <w:rsid w:val="001A13E2"/>
    <w:rsid w:val="001A2296"/>
    <w:rsid w:val="001A2F1E"/>
    <w:rsid w:val="001A3923"/>
    <w:rsid w:val="001A5E81"/>
    <w:rsid w:val="001A5F7D"/>
    <w:rsid w:val="001A6A9B"/>
    <w:rsid w:val="001A7C09"/>
    <w:rsid w:val="001B1151"/>
    <w:rsid w:val="001B14C4"/>
    <w:rsid w:val="001B14D9"/>
    <w:rsid w:val="001B180E"/>
    <w:rsid w:val="001B19C0"/>
    <w:rsid w:val="001B1BAA"/>
    <w:rsid w:val="001B3884"/>
    <w:rsid w:val="001B4024"/>
    <w:rsid w:val="001B4EFB"/>
    <w:rsid w:val="001B617C"/>
    <w:rsid w:val="001B7106"/>
    <w:rsid w:val="001C1C18"/>
    <w:rsid w:val="001C235B"/>
    <w:rsid w:val="001C2E4C"/>
    <w:rsid w:val="001C3426"/>
    <w:rsid w:val="001C3A36"/>
    <w:rsid w:val="001C4495"/>
    <w:rsid w:val="001C4C47"/>
    <w:rsid w:val="001C5097"/>
    <w:rsid w:val="001C6DD5"/>
    <w:rsid w:val="001C72F5"/>
    <w:rsid w:val="001C7EB7"/>
    <w:rsid w:val="001D04DB"/>
    <w:rsid w:val="001D139A"/>
    <w:rsid w:val="001D19EF"/>
    <w:rsid w:val="001D2F07"/>
    <w:rsid w:val="001D3566"/>
    <w:rsid w:val="001D3EF7"/>
    <w:rsid w:val="001D52F3"/>
    <w:rsid w:val="001D5935"/>
    <w:rsid w:val="001D73DC"/>
    <w:rsid w:val="001D794A"/>
    <w:rsid w:val="001D7DFA"/>
    <w:rsid w:val="001E0428"/>
    <w:rsid w:val="001E0674"/>
    <w:rsid w:val="001E12F8"/>
    <w:rsid w:val="001E1796"/>
    <w:rsid w:val="001E22EB"/>
    <w:rsid w:val="001E2BF5"/>
    <w:rsid w:val="001E3071"/>
    <w:rsid w:val="001E3F67"/>
    <w:rsid w:val="001E4A14"/>
    <w:rsid w:val="001E4D50"/>
    <w:rsid w:val="001E4FE0"/>
    <w:rsid w:val="001E5B87"/>
    <w:rsid w:val="001E5DB2"/>
    <w:rsid w:val="001E63ED"/>
    <w:rsid w:val="001E66B7"/>
    <w:rsid w:val="001E699D"/>
    <w:rsid w:val="001E6CA3"/>
    <w:rsid w:val="001E6EA2"/>
    <w:rsid w:val="001F0C4B"/>
    <w:rsid w:val="001F0C61"/>
    <w:rsid w:val="001F1CED"/>
    <w:rsid w:val="001F2B7C"/>
    <w:rsid w:val="001F490E"/>
    <w:rsid w:val="001F53BF"/>
    <w:rsid w:val="001F6219"/>
    <w:rsid w:val="001F6E86"/>
    <w:rsid w:val="001F6FD1"/>
    <w:rsid w:val="001F7828"/>
    <w:rsid w:val="001F7F97"/>
    <w:rsid w:val="00200F89"/>
    <w:rsid w:val="0020229E"/>
    <w:rsid w:val="0020244F"/>
    <w:rsid w:val="00202A04"/>
    <w:rsid w:val="00202BAA"/>
    <w:rsid w:val="002037AB"/>
    <w:rsid w:val="00203B7A"/>
    <w:rsid w:val="0020411D"/>
    <w:rsid w:val="00205252"/>
    <w:rsid w:val="00205300"/>
    <w:rsid w:val="00205C41"/>
    <w:rsid w:val="00205D2E"/>
    <w:rsid w:val="002070CF"/>
    <w:rsid w:val="00210DEF"/>
    <w:rsid w:val="002116FC"/>
    <w:rsid w:val="0021183D"/>
    <w:rsid w:val="00214172"/>
    <w:rsid w:val="00214290"/>
    <w:rsid w:val="00214826"/>
    <w:rsid w:val="0021563E"/>
    <w:rsid w:val="0021598B"/>
    <w:rsid w:val="00215A81"/>
    <w:rsid w:val="00215D14"/>
    <w:rsid w:val="00217276"/>
    <w:rsid w:val="002175AA"/>
    <w:rsid w:val="00217E03"/>
    <w:rsid w:val="00220C8B"/>
    <w:rsid w:val="00221CE4"/>
    <w:rsid w:val="00222F83"/>
    <w:rsid w:val="00224189"/>
    <w:rsid w:val="002247DF"/>
    <w:rsid w:val="002252EF"/>
    <w:rsid w:val="0022584D"/>
    <w:rsid w:val="00227C04"/>
    <w:rsid w:val="00230BC4"/>
    <w:rsid w:val="002319C1"/>
    <w:rsid w:val="002328AB"/>
    <w:rsid w:val="00232B10"/>
    <w:rsid w:val="002348FF"/>
    <w:rsid w:val="00235198"/>
    <w:rsid w:val="002356CC"/>
    <w:rsid w:val="002357A8"/>
    <w:rsid w:val="00240D25"/>
    <w:rsid w:val="0024198F"/>
    <w:rsid w:val="00241D25"/>
    <w:rsid w:val="00242567"/>
    <w:rsid w:val="002439A3"/>
    <w:rsid w:val="00243CB7"/>
    <w:rsid w:val="00243F7A"/>
    <w:rsid w:val="00244FCA"/>
    <w:rsid w:val="0024578D"/>
    <w:rsid w:val="00246A90"/>
    <w:rsid w:val="00246DA7"/>
    <w:rsid w:val="002511D6"/>
    <w:rsid w:val="00251C20"/>
    <w:rsid w:val="00251C2B"/>
    <w:rsid w:val="0025475A"/>
    <w:rsid w:val="002555F8"/>
    <w:rsid w:val="00256287"/>
    <w:rsid w:val="0026027F"/>
    <w:rsid w:val="00260C26"/>
    <w:rsid w:val="00261DE4"/>
    <w:rsid w:val="00263F7F"/>
    <w:rsid w:val="0026420E"/>
    <w:rsid w:val="00264426"/>
    <w:rsid w:val="0026464B"/>
    <w:rsid w:val="00264E27"/>
    <w:rsid w:val="00265B5A"/>
    <w:rsid w:val="00270401"/>
    <w:rsid w:val="002707A0"/>
    <w:rsid w:val="00271B51"/>
    <w:rsid w:val="00273D75"/>
    <w:rsid w:val="002755DB"/>
    <w:rsid w:val="002767B0"/>
    <w:rsid w:val="002767BF"/>
    <w:rsid w:val="00276D7E"/>
    <w:rsid w:val="00282B44"/>
    <w:rsid w:val="00283308"/>
    <w:rsid w:val="0028354F"/>
    <w:rsid w:val="00284315"/>
    <w:rsid w:val="0028562F"/>
    <w:rsid w:val="0028593E"/>
    <w:rsid w:val="00285AF5"/>
    <w:rsid w:val="00285BC0"/>
    <w:rsid w:val="002873D9"/>
    <w:rsid w:val="00287C86"/>
    <w:rsid w:val="00291F47"/>
    <w:rsid w:val="00293AE4"/>
    <w:rsid w:val="002940B8"/>
    <w:rsid w:val="00294B2E"/>
    <w:rsid w:val="00295479"/>
    <w:rsid w:val="00295A80"/>
    <w:rsid w:val="002967EF"/>
    <w:rsid w:val="00296CE0"/>
    <w:rsid w:val="00297D12"/>
    <w:rsid w:val="002A144B"/>
    <w:rsid w:val="002A2714"/>
    <w:rsid w:val="002A2908"/>
    <w:rsid w:val="002A29DC"/>
    <w:rsid w:val="002A3918"/>
    <w:rsid w:val="002A3974"/>
    <w:rsid w:val="002A5FE8"/>
    <w:rsid w:val="002A64F1"/>
    <w:rsid w:val="002A676C"/>
    <w:rsid w:val="002A6B14"/>
    <w:rsid w:val="002B27CC"/>
    <w:rsid w:val="002B27FB"/>
    <w:rsid w:val="002B2A8D"/>
    <w:rsid w:val="002B531B"/>
    <w:rsid w:val="002B5BB3"/>
    <w:rsid w:val="002B5C9F"/>
    <w:rsid w:val="002B5F31"/>
    <w:rsid w:val="002B69AB"/>
    <w:rsid w:val="002B7FA5"/>
    <w:rsid w:val="002C127C"/>
    <w:rsid w:val="002C1839"/>
    <w:rsid w:val="002C183B"/>
    <w:rsid w:val="002C1DBC"/>
    <w:rsid w:val="002C28C9"/>
    <w:rsid w:val="002C3C8E"/>
    <w:rsid w:val="002C3E51"/>
    <w:rsid w:val="002C4623"/>
    <w:rsid w:val="002C4D94"/>
    <w:rsid w:val="002C6BA3"/>
    <w:rsid w:val="002C79AD"/>
    <w:rsid w:val="002D0F2B"/>
    <w:rsid w:val="002D0F5F"/>
    <w:rsid w:val="002D1CA0"/>
    <w:rsid w:val="002D202B"/>
    <w:rsid w:val="002D3B53"/>
    <w:rsid w:val="002D4C6B"/>
    <w:rsid w:val="002D57AB"/>
    <w:rsid w:val="002D68B0"/>
    <w:rsid w:val="002D6B26"/>
    <w:rsid w:val="002D717E"/>
    <w:rsid w:val="002D73C4"/>
    <w:rsid w:val="002E0B65"/>
    <w:rsid w:val="002E0DF3"/>
    <w:rsid w:val="002E11D0"/>
    <w:rsid w:val="002E16EC"/>
    <w:rsid w:val="002E1FD4"/>
    <w:rsid w:val="002E202A"/>
    <w:rsid w:val="002E21E3"/>
    <w:rsid w:val="002E4A0E"/>
    <w:rsid w:val="002E64F7"/>
    <w:rsid w:val="002E68D1"/>
    <w:rsid w:val="002E6E2F"/>
    <w:rsid w:val="002E718F"/>
    <w:rsid w:val="002E7625"/>
    <w:rsid w:val="002F0E7B"/>
    <w:rsid w:val="002F0E97"/>
    <w:rsid w:val="002F1163"/>
    <w:rsid w:val="002F11AB"/>
    <w:rsid w:val="002F16FD"/>
    <w:rsid w:val="002F1758"/>
    <w:rsid w:val="002F1C59"/>
    <w:rsid w:val="002F214B"/>
    <w:rsid w:val="002F2996"/>
    <w:rsid w:val="002F2F68"/>
    <w:rsid w:val="002F3A33"/>
    <w:rsid w:val="002F3F05"/>
    <w:rsid w:val="002F412A"/>
    <w:rsid w:val="002F4FD8"/>
    <w:rsid w:val="002F5D78"/>
    <w:rsid w:val="002F6933"/>
    <w:rsid w:val="002F7696"/>
    <w:rsid w:val="00302ADF"/>
    <w:rsid w:val="003036EE"/>
    <w:rsid w:val="00303817"/>
    <w:rsid w:val="00303D85"/>
    <w:rsid w:val="00304A8D"/>
    <w:rsid w:val="00306C78"/>
    <w:rsid w:val="0030703B"/>
    <w:rsid w:val="00307299"/>
    <w:rsid w:val="003079AC"/>
    <w:rsid w:val="00307F33"/>
    <w:rsid w:val="0031014B"/>
    <w:rsid w:val="003104EF"/>
    <w:rsid w:val="00310769"/>
    <w:rsid w:val="00310970"/>
    <w:rsid w:val="00311297"/>
    <w:rsid w:val="00311D0F"/>
    <w:rsid w:val="00314D56"/>
    <w:rsid w:val="003164C6"/>
    <w:rsid w:val="0031670D"/>
    <w:rsid w:val="00316A50"/>
    <w:rsid w:val="00317267"/>
    <w:rsid w:val="0031739E"/>
    <w:rsid w:val="003201C3"/>
    <w:rsid w:val="003208DF"/>
    <w:rsid w:val="00320D02"/>
    <w:rsid w:val="00321F63"/>
    <w:rsid w:val="00322AC7"/>
    <w:rsid w:val="003230F9"/>
    <w:rsid w:val="003236BC"/>
    <w:rsid w:val="0032495F"/>
    <w:rsid w:val="00324A90"/>
    <w:rsid w:val="00324C69"/>
    <w:rsid w:val="003256AA"/>
    <w:rsid w:val="003263CF"/>
    <w:rsid w:val="00326646"/>
    <w:rsid w:val="003266CA"/>
    <w:rsid w:val="0032694E"/>
    <w:rsid w:val="00327020"/>
    <w:rsid w:val="00330AA8"/>
    <w:rsid w:val="00330C3E"/>
    <w:rsid w:val="00331E30"/>
    <w:rsid w:val="00332469"/>
    <w:rsid w:val="0033299F"/>
    <w:rsid w:val="00335C28"/>
    <w:rsid w:val="00340069"/>
    <w:rsid w:val="003412B9"/>
    <w:rsid w:val="003415BD"/>
    <w:rsid w:val="00341AFE"/>
    <w:rsid w:val="00341F27"/>
    <w:rsid w:val="00343B1B"/>
    <w:rsid w:val="0034472F"/>
    <w:rsid w:val="00345552"/>
    <w:rsid w:val="003505E4"/>
    <w:rsid w:val="00350F33"/>
    <w:rsid w:val="00352119"/>
    <w:rsid w:val="00352C6B"/>
    <w:rsid w:val="003533E0"/>
    <w:rsid w:val="003541BC"/>
    <w:rsid w:val="00354595"/>
    <w:rsid w:val="003545B9"/>
    <w:rsid w:val="00355305"/>
    <w:rsid w:val="00355930"/>
    <w:rsid w:val="00356626"/>
    <w:rsid w:val="00356B90"/>
    <w:rsid w:val="003576DF"/>
    <w:rsid w:val="003600CC"/>
    <w:rsid w:val="003604C8"/>
    <w:rsid w:val="00360854"/>
    <w:rsid w:val="00360A4C"/>
    <w:rsid w:val="00360D1A"/>
    <w:rsid w:val="003619A2"/>
    <w:rsid w:val="00362A74"/>
    <w:rsid w:val="003634C1"/>
    <w:rsid w:val="00363BFE"/>
    <w:rsid w:val="00364AC7"/>
    <w:rsid w:val="00364FAB"/>
    <w:rsid w:val="00365436"/>
    <w:rsid w:val="003664FE"/>
    <w:rsid w:val="003673B5"/>
    <w:rsid w:val="003676EE"/>
    <w:rsid w:val="0037035A"/>
    <w:rsid w:val="00370A41"/>
    <w:rsid w:val="0037131A"/>
    <w:rsid w:val="00372622"/>
    <w:rsid w:val="0037328A"/>
    <w:rsid w:val="00373963"/>
    <w:rsid w:val="00374479"/>
    <w:rsid w:val="00374BDA"/>
    <w:rsid w:val="0037610D"/>
    <w:rsid w:val="0037682D"/>
    <w:rsid w:val="00376C89"/>
    <w:rsid w:val="0037746F"/>
    <w:rsid w:val="003778AE"/>
    <w:rsid w:val="0037791B"/>
    <w:rsid w:val="00380038"/>
    <w:rsid w:val="003804B1"/>
    <w:rsid w:val="00381AEA"/>
    <w:rsid w:val="00381F46"/>
    <w:rsid w:val="00382301"/>
    <w:rsid w:val="00382398"/>
    <w:rsid w:val="00383770"/>
    <w:rsid w:val="00384C3C"/>
    <w:rsid w:val="003863EB"/>
    <w:rsid w:val="00387518"/>
    <w:rsid w:val="00390894"/>
    <w:rsid w:val="00391575"/>
    <w:rsid w:val="00393CC1"/>
    <w:rsid w:val="0039456F"/>
    <w:rsid w:val="00395137"/>
    <w:rsid w:val="00396D76"/>
    <w:rsid w:val="003A3DCE"/>
    <w:rsid w:val="003A49B7"/>
    <w:rsid w:val="003A5B00"/>
    <w:rsid w:val="003A5BF4"/>
    <w:rsid w:val="003A5D2B"/>
    <w:rsid w:val="003A7234"/>
    <w:rsid w:val="003A7738"/>
    <w:rsid w:val="003B09FE"/>
    <w:rsid w:val="003B0FBC"/>
    <w:rsid w:val="003B2812"/>
    <w:rsid w:val="003B2C09"/>
    <w:rsid w:val="003B3014"/>
    <w:rsid w:val="003B435A"/>
    <w:rsid w:val="003B4A12"/>
    <w:rsid w:val="003B4F47"/>
    <w:rsid w:val="003B7811"/>
    <w:rsid w:val="003B7A86"/>
    <w:rsid w:val="003C0C97"/>
    <w:rsid w:val="003C1B36"/>
    <w:rsid w:val="003C2888"/>
    <w:rsid w:val="003C28E0"/>
    <w:rsid w:val="003C3974"/>
    <w:rsid w:val="003C3AA6"/>
    <w:rsid w:val="003C3D52"/>
    <w:rsid w:val="003C4E99"/>
    <w:rsid w:val="003C5344"/>
    <w:rsid w:val="003C58A9"/>
    <w:rsid w:val="003C5DD1"/>
    <w:rsid w:val="003C6EE2"/>
    <w:rsid w:val="003C7054"/>
    <w:rsid w:val="003D0773"/>
    <w:rsid w:val="003D0EAC"/>
    <w:rsid w:val="003D1C36"/>
    <w:rsid w:val="003D1DA5"/>
    <w:rsid w:val="003D2089"/>
    <w:rsid w:val="003D2AD8"/>
    <w:rsid w:val="003D49E3"/>
    <w:rsid w:val="003D5316"/>
    <w:rsid w:val="003D737C"/>
    <w:rsid w:val="003E0347"/>
    <w:rsid w:val="003E08B4"/>
    <w:rsid w:val="003E1C14"/>
    <w:rsid w:val="003E4AC0"/>
    <w:rsid w:val="003E4C8B"/>
    <w:rsid w:val="003E6CCF"/>
    <w:rsid w:val="003E7BF8"/>
    <w:rsid w:val="003E7D24"/>
    <w:rsid w:val="003F2AB7"/>
    <w:rsid w:val="003F2CA8"/>
    <w:rsid w:val="003F322B"/>
    <w:rsid w:val="003F36E5"/>
    <w:rsid w:val="003F3D84"/>
    <w:rsid w:val="003F4727"/>
    <w:rsid w:val="003F5567"/>
    <w:rsid w:val="003F66DC"/>
    <w:rsid w:val="003F6854"/>
    <w:rsid w:val="003F7A34"/>
    <w:rsid w:val="003F7DD5"/>
    <w:rsid w:val="00400305"/>
    <w:rsid w:val="0040058A"/>
    <w:rsid w:val="00402AB2"/>
    <w:rsid w:val="00402EE0"/>
    <w:rsid w:val="00402F47"/>
    <w:rsid w:val="0040385A"/>
    <w:rsid w:val="004043BF"/>
    <w:rsid w:val="00404766"/>
    <w:rsid w:val="00404D92"/>
    <w:rsid w:val="00410196"/>
    <w:rsid w:val="004102B9"/>
    <w:rsid w:val="004108D6"/>
    <w:rsid w:val="004117DC"/>
    <w:rsid w:val="00411A0E"/>
    <w:rsid w:val="00412503"/>
    <w:rsid w:val="00412AEB"/>
    <w:rsid w:val="00413476"/>
    <w:rsid w:val="004146EB"/>
    <w:rsid w:val="00414739"/>
    <w:rsid w:val="00414795"/>
    <w:rsid w:val="00415AE0"/>
    <w:rsid w:val="004167B3"/>
    <w:rsid w:val="00416DF6"/>
    <w:rsid w:val="004173A8"/>
    <w:rsid w:val="004178EE"/>
    <w:rsid w:val="00417994"/>
    <w:rsid w:val="004229E3"/>
    <w:rsid w:val="00425E0E"/>
    <w:rsid w:val="0042636D"/>
    <w:rsid w:val="0042673E"/>
    <w:rsid w:val="0042745C"/>
    <w:rsid w:val="00427775"/>
    <w:rsid w:val="00427A8B"/>
    <w:rsid w:val="00430899"/>
    <w:rsid w:val="0043110F"/>
    <w:rsid w:val="004311A0"/>
    <w:rsid w:val="004315B8"/>
    <w:rsid w:val="0043217E"/>
    <w:rsid w:val="004322FB"/>
    <w:rsid w:val="00433B5A"/>
    <w:rsid w:val="00434839"/>
    <w:rsid w:val="00437BE6"/>
    <w:rsid w:val="0044061E"/>
    <w:rsid w:val="00440FBE"/>
    <w:rsid w:val="0044308B"/>
    <w:rsid w:val="00443E15"/>
    <w:rsid w:val="00444FC4"/>
    <w:rsid w:val="0044508A"/>
    <w:rsid w:val="004455F3"/>
    <w:rsid w:val="004456BC"/>
    <w:rsid w:val="00445DE1"/>
    <w:rsid w:val="004466ED"/>
    <w:rsid w:val="00446B71"/>
    <w:rsid w:val="00446ECE"/>
    <w:rsid w:val="004471BB"/>
    <w:rsid w:val="00447536"/>
    <w:rsid w:val="0044763C"/>
    <w:rsid w:val="004500C1"/>
    <w:rsid w:val="00450EAD"/>
    <w:rsid w:val="004510D5"/>
    <w:rsid w:val="0045241A"/>
    <w:rsid w:val="0045292F"/>
    <w:rsid w:val="00453B7D"/>
    <w:rsid w:val="00453D6B"/>
    <w:rsid w:val="00454BB3"/>
    <w:rsid w:val="004560B6"/>
    <w:rsid w:val="00456BC0"/>
    <w:rsid w:val="0045762D"/>
    <w:rsid w:val="004607C6"/>
    <w:rsid w:val="00460FBC"/>
    <w:rsid w:val="00461C37"/>
    <w:rsid w:val="00463BBD"/>
    <w:rsid w:val="00464AB6"/>
    <w:rsid w:val="00464FD7"/>
    <w:rsid w:val="00465D30"/>
    <w:rsid w:val="00467681"/>
    <w:rsid w:val="00467BA3"/>
    <w:rsid w:val="00470426"/>
    <w:rsid w:val="004708DC"/>
    <w:rsid w:val="00470EC9"/>
    <w:rsid w:val="00471DFC"/>
    <w:rsid w:val="00471F61"/>
    <w:rsid w:val="0047264C"/>
    <w:rsid w:val="00472C73"/>
    <w:rsid w:val="00473827"/>
    <w:rsid w:val="00473E39"/>
    <w:rsid w:val="00475D9A"/>
    <w:rsid w:val="00481236"/>
    <w:rsid w:val="004816B9"/>
    <w:rsid w:val="00481739"/>
    <w:rsid w:val="004817BD"/>
    <w:rsid w:val="00481846"/>
    <w:rsid w:val="0048451E"/>
    <w:rsid w:val="00484769"/>
    <w:rsid w:val="00485129"/>
    <w:rsid w:val="00485D28"/>
    <w:rsid w:val="0048631A"/>
    <w:rsid w:val="0049087A"/>
    <w:rsid w:val="0049139A"/>
    <w:rsid w:val="004929AC"/>
    <w:rsid w:val="0049322C"/>
    <w:rsid w:val="00493CDA"/>
    <w:rsid w:val="004969AC"/>
    <w:rsid w:val="00496BFF"/>
    <w:rsid w:val="00497ED2"/>
    <w:rsid w:val="004A0464"/>
    <w:rsid w:val="004A0ABE"/>
    <w:rsid w:val="004A0F2A"/>
    <w:rsid w:val="004A14C2"/>
    <w:rsid w:val="004A29E9"/>
    <w:rsid w:val="004A3522"/>
    <w:rsid w:val="004A4A6D"/>
    <w:rsid w:val="004A544C"/>
    <w:rsid w:val="004A55CF"/>
    <w:rsid w:val="004A56A2"/>
    <w:rsid w:val="004A5780"/>
    <w:rsid w:val="004B055C"/>
    <w:rsid w:val="004B133B"/>
    <w:rsid w:val="004B18F8"/>
    <w:rsid w:val="004B2C3A"/>
    <w:rsid w:val="004B2CDE"/>
    <w:rsid w:val="004B2E65"/>
    <w:rsid w:val="004B37AC"/>
    <w:rsid w:val="004B40E0"/>
    <w:rsid w:val="004B5345"/>
    <w:rsid w:val="004B5E84"/>
    <w:rsid w:val="004B6575"/>
    <w:rsid w:val="004B6A53"/>
    <w:rsid w:val="004B6C35"/>
    <w:rsid w:val="004B7650"/>
    <w:rsid w:val="004C0506"/>
    <w:rsid w:val="004C104C"/>
    <w:rsid w:val="004C1336"/>
    <w:rsid w:val="004C14F6"/>
    <w:rsid w:val="004C18F4"/>
    <w:rsid w:val="004C1D5F"/>
    <w:rsid w:val="004C2A76"/>
    <w:rsid w:val="004C4728"/>
    <w:rsid w:val="004C5598"/>
    <w:rsid w:val="004C5AA2"/>
    <w:rsid w:val="004C614E"/>
    <w:rsid w:val="004C7B85"/>
    <w:rsid w:val="004C7E9F"/>
    <w:rsid w:val="004D15BE"/>
    <w:rsid w:val="004D1CC8"/>
    <w:rsid w:val="004D31EE"/>
    <w:rsid w:val="004D34F2"/>
    <w:rsid w:val="004D5153"/>
    <w:rsid w:val="004D587A"/>
    <w:rsid w:val="004D5CC6"/>
    <w:rsid w:val="004D5EEB"/>
    <w:rsid w:val="004D6F3A"/>
    <w:rsid w:val="004E10D8"/>
    <w:rsid w:val="004E2333"/>
    <w:rsid w:val="004E269F"/>
    <w:rsid w:val="004E468F"/>
    <w:rsid w:val="004E5914"/>
    <w:rsid w:val="004E6696"/>
    <w:rsid w:val="004E6FAA"/>
    <w:rsid w:val="004E77A0"/>
    <w:rsid w:val="004E77E0"/>
    <w:rsid w:val="004E7FBF"/>
    <w:rsid w:val="004F0BB6"/>
    <w:rsid w:val="004F10AC"/>
    <w:rsid w:val="004F16A1"/>
    <w:rsid w:val="004F1980"/>
    <w:rsid w:val="004F1D0A"/>
    <w:rsid w:val="004F1FF1"/>
    <w:rsid w:val="004F268C"/>
    <w:rsid w:val="004F2726"/>
    <w:rsid w:val="004F2873"/>
    <w:rsid w:val="004F2CEE"/>
    <w:rsid w:val="004F33A4"/>
    <w:rsid w:val="004F37A8"/>
    <w:rsid w:val="004F3F4F"/>
    <w:rsid w:val="004F47CC"/>
    <w:rsid w:val="004F5093"/>
    <w:rsid w:val="004F52AD"/>
    <w:rsid w:val="004F65A7"/>
    <w:rsid w:val="004F69A0"/>
    <w:rsid w:val="004F74FF"/>
    <w:rsid w:val="004F7891"/>
    <w:rsid w:val="004F7E9C"/>
    <w:rsid w:val="0050031F"/>
    <w:rsid w:val="00500510"/>
    <w:rsid w:val="00500850"/>
    <w:rsid w:val="00500895"/>
    <w:rsid w:val="005008D2"/>
    <w:rsid w:val="00500F1A"/>
    <w:rsid w:val="00501456"/>
    <w:rsid w:val="00501D23"/>
    <w:rsid w:val="00501EC0"/>
    <w:rsid w:val="00502769"/>
    <w:rsid w:val="00502D5E"/>
    <w:rsid w:val="00503AEE"/>
    <w:rsid w:val="005040CE"/>
    <w:rsid w:val="005053E9"/>
    <w:rsid w:val="0050622F"/>
    <w:rsid w:val="005111E0"/>
    <w:rsid w:val="0051177C"/>
    <w:rsid w:val="00512F2D"/>
    <w:rsid w:val="00513749"/>
    <w:rsid w:val="005137B9"/>
    <w:rsid w:val="00513945"/>
    <w:rsid w:val="005155EF"/>
    <w:rsid w:val="00515AEE"/>
    <w:rsid w:val="00515CD7"/>
    <w:rsid w:val="005162F6"/>
    <w:rsid w:val="00517446"/>
    <w:rsid w:val="00517995"/>
    <w:rsid w:val="005179A9"/>
    <w:rsid w:val="00521574"/>
    <w:rsid w:val="00521E28"/>
    <w:rsid w:val="0052308A"/>
    <w:rsid w:val="005231F9"/>
    <w:rsid w:val="00523B88"/>
    <w:rsid w:val="0052414F"/>
    <w:rsid w:val="005243BF"/>
    <w:rsid w:val="005272BA"/>
    <w:rsid w:val="00527561"/>
    <w:rsid w:val="00527BDE"/>
    <w:rsid w:val="00527F37"/>
    <w:rsid w:val="0053177F"/>
    <w:rsid w:val="00531CE0"/>
    <w:rsid w:val="0053275F"/>
    <w:rsid w:val="00532AD6"/>
    <w:rsid w:val="00532FAB"/>
    <w:rsid w:val="00533215"/>
    <w:rsid w:val="005332F7"/>
    <w:rsid w:val="00533D12"/>
    <w:rsid w:val="00534D4C"/>
    <w:rsid w:val="0053533E"/>
    <w:rsid w:val="00535EEC"/>
    <w:rsid w:val="005361D3"/>
    <w:rsid w:val="005369E6"/>
    <w:rsid w:val="00540C31"/>
    <w:rsid w:val="00543C77"/>
    <w:rsid w:val="005443AF"/>
    <w:rsid w:val="00544549"/>
    <w:rsid w:val="00544942"/>
    <w:rsid w:val="00544D2D"/>
    <w:rsid w:val="005459D7"/>
    <w:rsid w:val="00545C11"/>
    <w:rsid w:val="005474E4"/>
    <w:rsid w:val="00550A46"/>
    <w:rsid w:val="005511BC"/>
    <w:rsid w:val="00552395"/>
    <w:rsid w:val="00552949"/>
    <w:rsid w:val="00552B94"/>
    <w:rsid w:val="0055736A"/>
    <w:rsid w:val="0056010B"/>
    <w:rsid w:val="005601E4"/>
    <w:rsid w:val="005606A8"/>
    <w:rsid w:val="005612AD"/>
    <w:rsid w:val="00561457"/>
    <w:rsid w:val="0056341C"/>
    <w:rsid w:val="0056456C"/>
    <w:rsid w:val="0056463A"/>
    <w:rsid w:val="00565A23"/>
    <w:rsid w:val="0056604F"/>
    <w:rsid w:val="005663C1"/>
    <w:rsid w:val="005665C1"/>
    <w:rsid w:val="00566602"/>
    <w:rsid w:val="005677AB"/>
    <w:rsid w:val="00570831"/>
    <w:rsid w:val="00570E56"/>
    <w:rsid w:val="005716DA"/>
    <w:rsid w:val="00571FF1"/>
    <w:rsid w:val="005721BB"/>
    <w:rsid w:val="005738BA"/>
    <w:rsid w:val="00573B77"/>
    <w:rsid w:val="00573F62"/>
    <w:rsid w:val="00574800"/>
    <w:rsid w:val="005770AD"/>
    <w:rsid w:val="005807E5"/>
    <w:rsid w:val="00580BCD"/>
    <w:rsid w:val="005813E6"/>
    <w:rsid w:val="00581C2D"/>
    <w:rsid w:val="005824CF"/>
    <w:rsid w:val="00583928"/>
    <w:rsid w:val="00583B25"/>
    <w:rsid w:val="005849F3"/>
    <w:rsid w:val="00584C6D"/>
    <w:rsid w:val="00584CE6"/>
    <w:rsid w:val="00586667"/>
    <w:rsid w:val="0058692C"/>
    <w:rsid w:val="00587FE0"/>
    <w:rsid w:val="00591F0C"/>
    <w:rsid w:val="005921D3"/>
    <w:rsid w:val="00592546"/>
    <w:rsid w:val="00593A0E"/>
    <w:rsid w:val="005941F2"/>
    <w:rsid w:val="00594B56"/>
    <w:rsid w:val="005954C3"/>
    <w:rsid w:val="0059623F"/>
    <w:rsid w:val="005964D9"/>
    <w:rsid w:val="00596625"/>
    <w:rsid w:val="00596ABD"/>
    <w:rsid w:val="00596F03"/>
    <w:rsid w:val="00597305"/>
    <w:rsid w:val="005A007C"/>
    <w:rsid w:val="005A008C"/>
    <w:rsid w:val="005A053A"/>
    <w:rsid w:val="005A0E55"/>
    <w:rsid w:val="005A10EA"/>
    <w:rsid w:val="005A2637"/>
    <w:rsid w:val="005A34B3"/>
    <w:rsid w:val="005A43D5"/>
    <w:rsid w:val="005A44E3"/>
    <w:rsid w:val="005A4B0A"/>
    <w:rsid w:val="005A5B71"/>
    <w:rsid w:val="005A7F0A"/>
    <w:rsid w:val="005B0557"/>
    <w:rsid w:val="005B1614"/>
    <w:rsid w:val="005B177F"/>
    <w:rsid w:val="005B1DBE"/>
    <w:rsid w:val="005B2589"/>
    <w:rsid w:val="005B3FCD"/>
    <w:rsid w:val="005B47F7"/>
    <w:rsid w:val="005B5763"/>
    <w:rsid w:val="005B5931"/>
    <w:rsid w:val="005B64AF"/>
    <w:rsid w:val="005B6900"/>
    <w:rsid w:val="005B714F"/>
    <w:rsid w:val="005B72C9"/>
    <w:rsid w:val="005B7687"/>
    <w:rsid w:val="005B7CAF"/>
    <w:rsid w:val="005C11D9"/>
    <w:rsid w:val="005C1229"/>
    <w:rsid w:val="005C1799"/>
    <w:rsid w:val="005C1DF5"/>
    <w:rsid w:val="005C28F8"/>
    <w:rsid w:val="005C2C2C"/>
    <w:rsid w:val="005C40B0"/>
    <w:rsid w:val="005C6F75"/>
    <w:rsid w:val="005C7100"/>
    <w:rsid w:val="005D0A98"/>
    <w:rsid w:val="005D0A99"/>
    <w:rsid w:val="005D1121"/>
    <w:rsid w:val="005D187D"/>
    <w:rsid w:val="005D307B"/>
    <w:rsid w:val="005D3735"/>
    <w:rsid w:val="005D4D98"/>
    <w:rsid w:val="005D5437"/>
    <w:rsid w:val="005E0352"/>
    <w:rsid w:val="005E0737"/>
    <w:rsid w:val="005E0977"/>
    <w:rsid w:val="005E09FB"/>
    <w:rsid w:val="005E16BB"/>
    <w:rsid w:val="005E2152"/>
    <w:rsid w:val="005E2711"/>
    <w:rsid w:val="005E3CCD"/>
    <w:rsid w:val="005E4590"/>
    <w:rsid w:val="005E53F2"/>
    <w:rsid w:val="005E59D5"/>
    <w:rsid w:val="005E5DF5"/>
    <w:rsid w:val="005E7810"/>
    <w:rsid w:val="005F1C11"/>
    <w:rsid w:val="005F25B8"/>
    <w:rsid w:val="005F27F2"/>
    <w:rsid w:val="005F3004"/>
    <w:rsid w:val="005F341A"/>
    <w:rsid w:val="005F37A5"/>
    <w:rsid w:val="005F46B1"/>
    <w:rsid w:val="005F515F"/>
    <w:rsid w:val="005F5F38"/>
    <w:rsid w:val="005F61A7"/>
    <w:rsid w:val="005F6372"/>
    <w:rsid w:val="00600A31"/>
    <w:rsid w:val="00601583"/>
    <w:rsid w:val="00602114"/>
    <w:rsid w:val="006021DE"/>
    <w:rsid w:val="0060319E"/>
    <w:rsid w:val="00603259"/>
    <w:rsid w:val="0060338E"/>
    <w:rsid w:val="00604122"/>
    <w:rsid w:val="00605000"/>
    <w:rsid w:val="0060541F"/>
    <w:rsid w:val="0060609A"/>
    <w:rsid w:val="00606269"/>
    <w:rsid w:val="00606D35"/>
    <w:rsid w:val="00606D56"/>
    <w:rsid w:val="006070A8"/>
    <w:rsid w:val="00610484"/>
    <w:rsid w:val="006118B6"/>
    <w:rsid w:val="00611D3A"/>
    <w:rsid w:val="006123A4"/>
    <w:rsid w:val="00612FCB"/>
    <w:rsid w:val="00613C1D"/>
    <w:rsid w:val="006146E4"/>
    <w:rsid w:val="00614C5F"/>
    <w:rsid w:val="006150E0"/>
    <w:rsid w:val="00616AE5"/>
    <w:rsid w:val="00616D92"/>
    <w:rsid w:val="006172E7"/>
    <w:rsid w:val="00617493"/>
    <w:rsid w:val="00620683"/>
    <w:rsid w:val="00620B36"/>
    <w:rsid w:val="00622EC5"/>
    <w:rsid w:val="00623255"/>
    <w:rsid w:val="006232B0"/>
    <w:rsid w:val="006234B3"/>
    <w:rsid w:val="006254AF"/>
    <w:rsid w:val="00625669"/>
    <w:rsid w:val="0062590C"/>
    <w:rsid w:val="00625A50"/>
    <w:rsid w:val="00625E77"/>
    <w:rsid w:val="0062647E"/>
    <w:rsid w:val="00626CD1"/>
    <w:rsid w:val="00630FF3"/>
    <w:rsid w:val="00631144"/>
    <w:rsid w:val="006320CB"/>
    <w:rsid w:val="006322F7"/>
    <w:rsid w:val="006346BE"/>
    <w:rsid w:val="00634800"/>
    <w:rsid w:val="00634D95"/>
    <w:rsid w:val="00635BD6"/>
    <w:rsid w:val="00636480"/>
    <w:rsid w:val="00636801"/>
    <w:rsid w:val="006368C8"/>
    <w:rsid w:val="00636FBF"/>
    <w:rsid w:val="00637724"/>
    <w:rsid w:val="00637BDD"/>
    <w:rsid w:val="00637FDC"/>
    <w:rsid w:val="00640146"/>
    <w:rsid w:val="006405E9"/>
    <w:rsid w:val="006406F9"/>
    <w:rsid w:val="00640834"/>
    <w:rsid w:val="006409FE"/>
    <w:rsid w:val="006420B9"/>
    <w:rsid w:val="00642592"/>
    <w:rsid w:val="00642C7D"/>
    <w:rsid w:val="00643A91"/>
    <w:rsid w:val="00644529"/>
    <w:rsid w:val="00644D16"/>
    <w:rsid w:val="00645096"/>
    <w:rsid w:val="0064625E"/>
    <w:rsid w:val="006464DC"/>
    <w:rsid w:val="006465DE"/>
    <w:rsid w:val="00646BDA"/>
    <w:rsid w:val="00646BF1"/>
    <w:rsid w:val="00647AB8"/>
    <w:rsid w:val="00647E73"/>
    <w:rsid w:val="00650887"/>
    <w:rsid w:val="00651927"/>
    <w:rsid w:val="0065240C"/>
    <w:rsid w:val="00652CC3"/>
    <w:rsid w:val="00656D5C"/>
    <w:rsid w:val="00656F4E"/>
    <w:rsid w:val="00657A4E"/>
    <w:rsid w:val="00657B36"/>
    <w:rsid w:val="00660123"/>
    <w:rsid w:val="00660733"/>
    <w:rsid w:val="00660E76"/>
    <w:rsid w:val="006612B9"/>
    <w:rsid w:val="00661675"/>
    <w:rsid w:val="006617A9"/>
    <w:rsid w:val="00661810"/>
    <w:rsid w:val="00661DEE"/>
    <w:rsid w:val="00662DB3"/>
    <w:rsid w:val="00663C95"/>
    <w:rsid w:val="00663CEB"/>
    <w:rsid w:val="006649EF"/>
    <w:rsid w:val="006650D6"/>
    <w:rsid w:val="00665657"/>
    <w:rsid w:val="0066587C"/>
    <w:rsid w:val="00665F1B"/>
    <w:rsid w:val="00666D49"/>
    <w:rsid w:val="006676F0"/>
    <w:rsid w:val="00667804"/>
    <w:rsid w:val="00667DDC"/>
    <w:rsid w:val="00667F60"/>
    <w:rsid w:val="00671E6E"/>
    <w:rsid w:val="00674374"/>
    <w:rsid w:val="00674433"/>
    <w:rsid w:val="00674453"/>
    <w:rsid w:val="0067530F"/>
    <w:rsid w:val="00675FAE"/>
    <w:rsid w:val="00676409"/>
    <w:rsid w:val="00676A00"/>
    <w:rsid w:val="0067792B"/>
    <w:rsid w:val="00677972"/>
    <w:rsid w:val="006809DC"/>
    <w:rsid w:val="00681D60"/>
    <w:rsid w:val="00681E3D"/>
    <w:rsid w:val="00682A45"/>
    <w:rsid w:val="00682D1A"/>
    <w:rsid w:val="006833DF"/>
    <w:rsid w:val="00683C53"/>
    <w:rsid w:val="00684478"/>
    <w:rsid w:val="00684E15"/>
    <w:rsid w:val="00685299"/>
    <w:rsid w:val="00685529"/>
    <w:rsid w:val="00685690"/>
    <w:rsid w:val="006860A0"/>
    <w:rsid w:val="0069069D"/>
    <w:rsid w:val="00690A2A"/>
    <w:rsid w:val="00690A3C"/>
    <w:rsid w:val="00692CD7"/>
    <w:rsid w:val="0069314D"/>
    <w:rsid w:val="00693CA6"/>
    <w:rsid w:val="00694124"/>
    <w:rsid w:val="006945FE"/>
    <w:rsid w:val="006955DD"/>
    <w:rsid w:val="0069585C"/>
    <w:rsid w:val="00695BFA"/>
    <w:rsid w:val="00697254"/>
    <w:rsid w:val="006974F5"/>
    <w:rsid w:val="006A0E75"/>
    <w:rsid w:val="006A1069"/>
    <w:rsid w:val="006A122A"/>
    <w:rsid w:val="006A1822"/>
    <w:rsid w:val="006A1CED"/>
    <w:rsid w:val="006A201A"/>
    <w:rsid w:val="006A30D8"/>
    <w:rsid w:val="006A3B72"/>
    <w:rsid w:val="006A462C"/>
    <w:rsid w:val="006A4BF7"/>
    <w:rsid w:val="006A646B"/>
    <w:rsid w:val="006A7075"/>
    <w:rsid w:val="006A70D8"/>
    <w:rsid w:val="006A717A"/>
    <w:rsid w:val="006B080D"/>
    <w:rsid w:val="006B3B74"/>
    <w:rsid w:val="006B3E7F"/>
    <w:rsid w:val="006B4133"/>
    <w:rsid w:val="006B44E6"/>
    <w:rsid w:val="006B56AF"/>
    <w:rsid w:val="006B68A3"/>
    <w:rsid w:val="006B7AF3"/>
    <w:rsid w:val="006C0234"/>
    <w:rsid w:val="006C0260"/>
    <w:rsid w:val="006C05A6"/>
    <w:rsid w:val="006C0859"/>
    <w:rsid w:val="006C20C3"/>
    <w:rsid w:val="006C22C5"/>
    <w:rsid w:val="006C299F"/>
    <w:rsid w:val="006C4A08"/>
    <w:rsid w:val="006C4E17"/>
    <w:rsid w:val="006C59A6"/>
    <w:rsid w:val="006C7063"/>
    <w:rsid w:val="006C76D0"/>
    <w:rsid w:val="006C7E9E"/>
    <w:rsid w:val="006D06A0"/>
    <w:rsid w:val="006D0CB8"/>
    <w:rsid w:val="006D0CF7"/>
    <w:rsid w:val="006D0E52"/>
    <w:rsid w:val="006D139C"/>
    <w:rsid w:val="006D1FEE"/>
    <w:rsid w:val="006D3382"/>
    <w:rsid w:val="006D3A99"/>
    <w:rsid w:val="006D4C70"/>
    <w:rsid w:val="006D54B5"/>
    <w:rsid w:val="006D5BAE"/>
    <w:rsid w:val="006D7317"/>
    <w:rsid w:val="006E081E"/>
    <w:rsid w:val="006E1014"/>
    <w:rsid w:val="006E131C"/>
    <w:rsid w:val="006E2330"/>
    <w:rsid w:val="006E350F"/>
    <w:rsid w:val="006E38B4"/>
    <w:rsid w:val="006E3BAC"/>
    <w:rsid w:val="006E431D"/>
    <w:rsid w:val="006E4451"/>
    <w:rsid w:val="006E4635"/>
    <w:rsid w:val="006E5F36"/>
    <w:rsid w:val="006E6132"/>
    <w:rsid w:val="006E701C"/>
    <w:rsid w:val="006F014F"/>
    <w:rsid w:val="006F0705"/>
    <w:rsid w:val="006F09E9"/>
    <w:rsid w:val="006F2289"/>
    <w:rsid w:val="006F3B8B"/>
    <w:rsid w:val="006F3DA7"/>
    <w:rsid w:val="006F55A2"/>
    <w:rsid w:val="006F5A76"/>
    <w:rsid w:val="006F6B2B"/>
    <w:rsid w:val="006F7319"/>
    <w:rsid w:val="007010FB"/>
    <w:rsid w:val="007012ED"/>
    <w:rsid w:val="0070134F"/>
    <w:rsid w:val="00701420"/>
    <w:rsid w:val="00701429"/>
    <w:rsid w:val="00702743"/>
    <w:rsid w:val="00702FFE"/>
    <w:rsid w:val="00703B57"/>
    <w:rsid w:val="007043FC"/>
    <w:rsid w:val="00704809"/>
    <w:rsid w:val="00704F74"/>
    <w:rsid w:val="00705490"/>
    <w:rsid w:val="007059D5"/>
    <w:rsid w:val="00705F02"/>
    <w:rsid w:val="0070653A"/>
    <w:rsid w:val="00706F65"/>
    <w:rsid w:val="007073E1"/>
    <w:rsid w:val="0071062D"/>
    <w:rsid w:val="00711199"/>
    <w:rsid w:val="00711466"/>
    <w:rsid w:val="00712B60"/>
    <w:rsid w:val="007131E8"/>
    <w:rsid w:val="007137B3"/>
    <w:rsid w:val="00713F83"/>
    <w:rsid w:val="0071401D"/>
    <w:rsid w:val="00714DC8"/>
    <w:rsid w:val="00715D89"/>
    <w:rsid w:val="0071618C"/>
    <w:rsid w:val="007163E8"/>
    <w:rsid w:val="007174CB"/>
    <w:rsid w:val="00717DF4"/>
    <w:rsid w:val="00721DB5"/>
    <w:rsid w:val="00721FFC"/>
    <w:rsid w:val="00722934"/>
    <w:rsid w:val="00722F9F"/>
    <w:rsid w:val="007242DA"/>
    <w:rsid w:val="007272E0"/>
    <w:rsid w:val="00727B75"/>
    <w:rsid w:val="00727B95"/>
    <w:rsid w:val="00730154"/>
    <w:rsid w:val="0073018B"/>
    <w:rsid w:val="0073060D"/>
    <w:rsid w:val="00730EA0"/>
    <w:rsid w:val="007313B5"/>
    <w:rsid w:val="007327EE"/>
    <w:rsid w:val="007342D5"/>
    <w:rsid w:val="007344BB"/>
    <w:rsid w:val="00734F8A"/>
    <w:rsid w:val="0073528D"/>
    <w:rsid w:val="0073610B"/>
    <w:rsid w:val="007368A2"/>
    <w:rsid w:val="00736C18"/>
    <w:rsid w:val="0073769C"/>
    <w:rsid w:val="00737E36"/>
    <w:rsid w:val="007400EA"/>
    <w:rsid w:val="00740B6F"/>
    <w:rsid w:val="0074133F"/>
    <w:rsid w:val="00742F56"/>
    <w:rsid w:val="00744890"/>
    <w:rsid w:val="00744936"/>
    <w:rsid w:val="00744B6F"/>
    <w:rsid w:val="0074594B"/>
    <w:rsid w:val="00746F42"/>
    <w:rsid w:val="00747556"/>
    <w:rsid w:val="00747AD7"/>
    <w:rsid w:val="00747BA3"/>
    <w:rsid w:val="0075103E"/>
    <w:rsid w:val="00751490"/>
    <w:rsid w:val="0075296C"/>
    <w:rsid w:val="00754064"/>
    <w:rsid w:val="00755A6B"/>
    <w:rsid w:val="00755BB1"/>
    <w:rsid w:val="007562BE"/>
    <w:rsid w:val="007562E5"/>
    <w:rsid w:val="007564A7"/>
    <w:rsid w:val="00756AC4"/>
    <w:rsid w:val="00756B51"/>
    <w:rsid w:val="007576F1"/>
    <w:rsid w:val="007578B2"/>
    <w:rsid w:val="00760A79"/>
    <w:rsid w:val="007619EF"/>
    <w:rsid w:val="00761B2C"/>
    <w:rsid w:val="00761D7C"/>
    <w:rsid w:val="00762841"/>
    <w:rsid w:val="007636B6"/>
    <w:rsid w:val="00763A70"/>
    <w:rsid w:val="00763B5C"/>
    <w:rsid w:val="00763DC3"/>
    <w:rsid w:val="00764427"/>
    <w:rsid w:val="007655E9"/>
    <w:rsid w:val="00766714"/>
    <w:rsid w:val="00767C55"/>
    <w:rsid w:val="0077016F"/>
    <w:rsid w:val="00770210"/>
    <w:rsid w:val="007703E3"/>
    <w:rsid w:val="00770602"/>
    <w:rsid w:val="00770787"/>
    <w:rsid w:val="007709C4"/>
    <w:rsid w:val="00771214"/>
    <w:rsid w:val="00771889"/>
    <w:rsid w:val="00771D59"/>
    <w:rsid w:val="007721EE"/>
    <w:rsid w:val="00772625"/>
    <w:rsid w:val="00772BFC"/>
    <w:rsid w:val="0077373D"/>
    <w:rsid w:val="00775670"/>
    <w:rsid w:val="0077707A"/>
    <w:rsid w:val="007776D2"/>
    <w:rsid w:val="00777A32"/>
    <w:rsid w:val="00777C03"/>
    <w:rsid w:val="00780FFC"/>
    <w:rsid w:val="007810F6"/>
    <w:rsid w:val="00781F29"/>
    <w:rsid w:val="00782233"/>
    <w:rsid w:val="00782EEC"/>
    <w:rsid w:val="0078322D"/>
    <w:rsid w:val="007846D1"/>
    <w:rsid w:val="00784FEE"/>
    <w:rsid w:val="007853FD"/>
    <w:rsid w:val="00787637"/>
    <w:rsid w:val="007908FF"/>
    <w:rsid w:val="00791B1B"/>
    <w:rsid w:val="00791E08"/>
    <w:rsid w:val="00791EFD"/>
    <w:rsid w:val="007924BF"/>
    <w:rsid w:val="00792795"/>
    <w:rsid w:val="00793136"/>
    <w:rsid w:val="00793D70"/>
    <w:rsid w:val="00794990"/>
    <w:rsid w:val="0079519C"/>
    <w:rsid w:val="00795996"/>
    <w:rsid w:val="007977B2"/>
    <w:rsid w:val="0079780C"/>
    <w:rsid w:val="00797CB8"/>
    <w:rsid w:val="007A0AE0"/>
    <w:rsid w:val="007A0E5A"/>
    <w:rsid w:val="007A0ECD"/>
    <w:rsid w:val="007A1724"/>
    <w:rsid w:val="007A32EB"/>
    <w:rsid w:val="007A3637"/>
    <w:rsid w:val="007A38D0"/>
    <w:rsid w:val="007A45D6"/>
    <w:rsid w:val="007A48C0"/>
    <w:rsid w:val="007A5795"/>
    <w:rsid w:val="007A5AA0"/>
    <w:rsid w:val="007A650E"/>
    <w:rsid w:val="007A6ED6"/>
    <w:rsid w:val="007B06CA"/>
    <w:rsid w:val="007B1C36"/>
    <w:rsid w:val="007B23F9"/>
    <w:rsid w:val="007B287A"/>
    <w:rsid w:val="007B2C17"/>
    <w:rsid w:val="007B2E07"/>
    <w:rsid w:val="007B474F"/>
    <w:rsid w:val="007B495B"/>
    <w:rsid w:val="007B5697"/>
    <w:rsid w:val="007B6E33"/>
    <w:rsid w:val="007B6F25"/>
    <w:rsid w:val="007B7077"/>
    <w:rsid w:val="007B7503"/>
    <w:rsid w:val="007B7FFC"/>
    <w:rsid w:val="007C0F35"/>
    <w:rsid w:val="007C136A"/>
    <w:rsid w:val="007C148A"/>
    <w:rsid w:val="007C1B52"/>
    <w:rsid w:val="007C1C02"/>
    <w:rsid w:val="007C1F7B"/>
    <w:rsid w:val="007C2BD7"/>
    <w:rsid w:val="007C2EFF"/>
    <w:rsid w:val="007C41C7"/>
    <w:rsid w:val="007C497C"/>
    <w:rsid w:val="007C4989"/>
    <w:rsid w:val="007C4C7C"/>
    <w:rsid w:val="007C53F1"/>
    <w:rsid w:val="007C5AD5"/>
    <w:rsid w:val="007C5B42"/>
    <w:rsid w:val="007C6603"/>
    <w:rsid w:val="007C757F"/>
    <w:rsid w:val="007C7966"/>
    <w:rsid w:val="007D204B"/>
    <w:rsid w:val="007D2482"/>
    <w:rsid w:val="007D2826"/>
    <w:rsid w:val="007D3591"/>
    <w:rsid w:val="007D3CEA"/>
    <w:rsid w:val="007D4511"/>
    <w:rsid w:val="007D4F0C"/>
    <w:rsid w:val="007D4F56"/>
    <w:rsid w:val="007D5DE0"/>
    <w:rsid w:val="007D7314"/>
    <w:rsid w:val="007D7AED"/>
    <w:rsid w:val="007D7B8D"/>
    <w:rsid w:val="007D7C8A"/>
    <w:rsid w:val="007E0068"/>
    <w:rsid w:val="007E04BB"/>
    <w:rsid w:val="007E08C2"/>
    <w:rsid w:val="007E17F8"/>
    <w:rsid w:val="007E1B99"/>
    <w:rsid w:val="007E2A86"/>
    <w:rsid w:val="007E2D6A"/>
    <w:rsid w:val="007E318F"/>
    <w:rsid w:val="007E3A67"/>
    <w:rsid w:val="007E56AA"/>
    <w:rsid w:val="007F09D3"/>
    <w:rsid w:val="007F12DA"/>
    <w:rsid w:val="007F1CC1"/>
    <w:rsid w:val="007F1FAB"/>
    <w:rsid w:val="007F2B2F"/>
    <w:rsid w:val="007F2C19"/>
    <w:rsid w:val="007F2CFB"/>
    <w:rsid w:val="007F4015"/>
    <w:rsid w:val="007F40BC"/>
    <w:rsid w:val="007F48A6"/>
    <w:rsid w:val="007F48D5"/>
    <w:rsid w:val="007F5E2F"/>
    <w:rsid w:val="007F6022"/>
    <w:rsid w:val="007F6843"/>
    <w:rsid w:val="007F69D7"/>
    <w:rsid w:val="007F6A26"/>
    <w:rsid w:val="007F7547"/>
    <w:rsid w:val="007F772A"/>
    <w:rsid w:val="007F7A6A"/>
    <w:rsid w:val="00802D1D"/>
    <w:rsid w:val="00803FD0"/>
    <w:rsid w:val="00806291"/>
    <w:rsid w:val="00806C42"/>
    <w:rsid w:val="0080788C"/>
    <w:rsid w:val="00810BE9"/>
    <w:rsid w:val="00811F1B"/>
    <w:rsid w:val="008126AB"/>
    <w:rsid w:val="00812B50"/>
    <w:rsid w:val="00813131"/>
    <w:rsid w:val="00813C99"/>
    <w:rsid w:val="008147EA"/>
    <w:rsid w:val="00816D09"/>
    <w:rsid w:val="00820E91"/>
    <w:rsid w:val="00820FCC"/>
    <w:rsid w:val="008211C3"/>
    <w:rsid w:val="00821F02"/>
    <w:rsid w:val="0082213B"/>
    <w:rsid w:val="00822392"/>
    <w:rsid w:val="00822441"/>
    <w:rsid w:val="008226D4"/>
    <w:rsid w:val="00822ED3"/>
    <w:rsid w:val="00822FBE"/>
    <w:rsid w:val="00823949"/>
    <w:rsid w:val="00824070"/>
    <w:rsid w:val="00824A43"/>
    <w:rsid w:val="00824EA0"/>
    <w:rsid w:val="00826A87"/>
    <w:rsid w:val="00826C3F"/>
    <w:rsid w:val="00827A33"/>
    <w:rsid w:val="008305D8"/>
    <w:rsid w:val="008310F3"/>
    <w:rsid w:val="0083131E"/>
    <w:rsid w:val="0083186B"/>
    <w:rsid w:val="00832377"/>
    <w:rsid w:val="008324FD"/>
    <w:rsid w:val="00833685"/>
    <w:rsid w:val="00833ACD"/>
    <w:rsid w:val="00834550"/>
    <w:rsid w:val="00834DA8"/>
    <w:rsid w:val="00835EC5"/>
    <w:rsid w:val="008362E9"/>
    <w:rsid w:val="008363F1"/>
    <w:rsid w:val="00836930"/>
    <w:rsid w:val="00836C9D"/>
    <w:rsid w:val="008372BF"/>
    <w:rsid w:val="00840CC2"/>
    <w:rsid w:val="00840D2D"/>
    <w:rsid w:val="00841303"/>
    <w:rsid w:val="008413B4"/>
    <w:rsid w:val="00842590"/>
    <w:rsid w:val="00842B03"/>
    <w:rsid w:val="00842D7D"/>
    <w:rsid w:val="00843C51"/>
    <w:rsid w:val="00843D64"/>
    <w:rsid w:val="0084489B"/>
    <w:rsid w:val="00844CBF"/>
    <w:rsid w:val="0084527E"/>
    <w:rsid w:val="008452F1"/>
    <w:rsid w:val="008472BB"/>
    <w:rsid w:val="008477B2"/>
    <w:rsid w:val="00847B99"/>
    <w:rsid w:val="00847E26"/>
    <w:rsid w:val="00850307"/>
    <w:rsid w:val="00850772"/>
    <w:rsid w:val="00850A80"/>
    <w:rsid w:val="00851788"/>
    <w:rsid w:val="00853DE3"/>
    <w:rsid w:val="0085483D"/>
    <w:rsid w:val="00855747"/>
    <w:rsid w:val="0085721B"/>
    <w:rsid w:val="008575FA"/>
    <w:rsid w:val="00857CAD"/>
    <w:rsid w:val="0086014B"/>
    <w:rsid w:val="00860358"/>
    <w:rsid w:val="00862602"/>
    <w:rsid w:val="00862968"/>
    <w:rsid w:val="00862CCC"/>
    <w:rsid w:val="008642DF"/>
    <w:rsid w:val="00864528"/>
    <w:rsid w:val="00864BF4"/>
    <w:rsid w:val="00864C74"/>
    <w:rsid w:val="00865885"/>
    <w:rsid w:val="008662B4"/>
    <w:rsid w:val="00866C61"/>
    <w:rsid w:val="008672B2"/>
    <w:rsid w:val="0086778D"/>
    <w:rsid w:val="0087143B"/>
    <w:rsid w:val="0087165F"/>
    <w:rsid w:val="00872F26"/>
    <w:rsid w:val="008733DF"/>
    <w:rsid w:val="00873BEC"/>
    <w:rsid w:val="00873F47"/>
    <w:rsid w:val="00874781"/>
    <w:rsid w:val="00874CE5"/>
    <w:rsid w:val="0087519C"/>
    <w:rsid w:val="008754BC"/>
    <w:rsid w:val="008773B2"/>
    <w:rsid w:val="008776AD"/>
    <w:rsid w:val="0088056A"/>
    <w:rsid w:val="00880A37"/>
    <w:rsid w:val="00881767"/>
    <w:rsid w:val="0088178E"/>
    <w:rsid w:val="00882230"/>
    <w:rsid w:val="008822F4"/>
    <w:rsid w:val="008829E6"/>
    <w:rsid w:val="00884529"/>
    <w:rsid w:val="008851D7"/>
    <w:rsid w:val="0088522B"/>
    <w:rsid w:val="00886D88"/>
    <w:rsid w:val="00886F6C"/>
    <w:rsid w:val="0089196F"/>
    <w:rsid w:val="0089224E"/>
    <w:rsid w:val="0089303B"/>
    <w:rsid w:val="0089365C"/>
    <w:rsid w:val="00894264"/>
    <w:rsid w:val="008948EF"/>
    <w:rsid w:val="00894FA5"/>
    <w:rsid w:val="0089524D"/>
    <w:rsid w:val="00895EE0"/>
    <w:rsid w:val="008960CA"/>
    <w:rsid w:val="00896F55"/>
    <w:rsid w:val="00897F53"/>
    <w:rsid w:val="008A2084"/>
    <w:rsid w:val="008A4D50"/>
    <w:rsid w:val="008A4FBE"/>
    <w:rsid w:val="008A6951"/>
    <w:rsid w:val="008A7B3A"/>
    <w:rsid w:val="008A7F4A"/>
    <w:rsid w:val="008B0C04"/>
    <w:rsid w:val="008B278D"/>
    <w:rsid w:val="008B3D8F"/>
    <w:rsid w:val="008B5218"/>
    <w:rsid w:val="008B5A33"/>
    <w:rsid w:val="008B5A4E"/>
    <w:rsid w:val="008B5BE1"/>
    <w:rsid w:val="008B65D6"/>
    <w:rsid w:val="008B6E1C"/>
    <w:rsid w:val="008B72EE"/>
    <w:rsid w:val="008B742C"/>
    <w:rsid w:val="008B759B"/>
    <w:rsid w:val="008B7606"/>
    <w:rsid w:val="008B7DD4"/>
    <w:rsid w:val="008B7F00"/>
    <w:rsid w:val="008C1FC5"/>
    <w:rsid w:val="008C2D25"/>
    <w:rsid w:val="008C3B15"/>
    <w:rsid w:val="008C4EDF"/>
    <w:rsid w:val="008C5A89"/>
    <w:rsid w:val="008C77B5"/>
    <w:rsid w:val="008D0803"/>
    <w:rsid w:val="008D0EA2"/>
    <w:rsid w:val="008D14C8"/>
    <w:rsid w:val="008D17E7"/>
    <w:rsid w:val="008D1A9E"/>
    <w:rsid w:val="008D22EF"/>
    <w:rsid w:val="008D2D07"/>
    <w:rsid w:val="008D307C"/>
    <w:rsid w:val="008D347B"/>
    <w:rsid w:val="008D38F4"/>
    <w:rsid w:val="008D6CB0"/>
    <w:rsid w:val="008D6CF0"/>
    <w:rsid w:val="008D706F"/>
    <w:rsid w:val="008D7B80"/>
    <w:rsid w:val="008E02CA"/>
    <w:rsid w:val="008E0B54"/>
    <w:rsid w:val="008E30AE"/>
    <w:rsid w:val="008E325A"/>
    <w:rsid w:val="008E4F06"/>
    <w:rsid w:val="008E566F"/>
    <w:rsid w:val="008E6DAC"/>
    <w:rsid w:val="008E7167"/>
    <w:rsid w:val="008E7621"/>
    <w:rsid w:val="008E7BCF"/>
    <w:rsid w:val="008E7DD6"/>
    <w:rsid w:val="008F192D"/>
    <w:rsid w:val="008F1FEA"/>
    <w:rsid w:val="008F207D"/>
    <w:rsid w:val="008F333F"/>
    <w:rsid w:val="008F41C0"/>
    <w:rsid w:val="008F45D5"/>
    <w:rsid w:val="008F4820"/>
    <w:rsid w:val="008F540F"/>
    <w:rsid w:val="008F601D"/>
    <w:rsid w:val="008F6081"/>
    <w:rsid w:val="008F6B63"/>
    <w:rsid w:val="008F7B7E"/>
    <w:rsid w:val="00900A2B"/>
    <w:rsid w:val="00901B7F"/>
    <w:rsid w:val="00901EF5"/>
    <w:rsid w:val="0090211D"/>
    <w:rsid w:val="00902457"/>
    <w:rsid w:val="0090256A"/>
    <w:rsid w:val="009053ED"/>
    <w:rsid w:val="009062F0"/>
    <w:rsid w:val="00906421"/>
    <w:rsid w:val="00906656"/>
    <w:rsid w:val="00906E23"/>
    <w:rsid w:val="00906EE9"/>
    <w:rsid w:val="00910ED0"/>
    <w:rsid w:val="0091141A"/>
    <w:rsid w:val="00911896"/>
    <w:rsid w:val="00911A7F"/>
    <w:rsid w:val="0091256A"/>
    <w:rsid w:val="00912A64"/>
    <w:rsid w:val="009149E2"/>
    <w:rsid w:val="00915060"/>
    <w:rsid w:val="00915208"/>
    <w:rsid w:val="00915254"/>
    <w:rsid w:val="0091569C"/>
    <w:rsid w:val="009157DC"/>
    <w:rsid w:val="00917A20"/>
    <w:rsid w:val="00921135"/>
    <w:rsid w:val="009218C2"/>
    <w:rsid w:val="00921C27"/>
    <w:rsid w:val="00922162"/>
    <w:rsid w:val="00922E68"/>
    <w:rsid w:val="00923603"/>
    <w:rsid w:val="00924199"/>
    <w:rsid w:val="00925E6B"/>
    <w:rsid w:val="00925F8E"/>
    <w:rsid w:val="00926841"/>
    <w:rsid w:val="009268BC"/>
    <w:rsid w:val="0093068E"/>
    <w:rsid w:val="00930AA1"/>
    <w:rsid w:val="00930B43"/>
    <w:rsid w:val="0093152B"/>
    <w:rsid w:val="00931EF0"/>
    <w:rsid w:val="009332C4"/>
    <w:rsid w:val="00933646"/>
    <w:rsid w:val="0093474C"/>
    <w:rsid w:val="00934816"/>
    <w:rsid w:val="00934A9D"/>
    <w:rsid w:val="00934BB3"/>
    <w:rsid w:val="00935187"/>
    <w:rsid w:val="0093540C"/>
    <w:rsid w:val="00935775"/>
    <w:rsid w:val="00935BAD"/>
    <w:rsid w:val="00936642"/>
    <w:rsid w:val="00936646"/>
    <w:rsid w:val="00936A14"/>
    <w:rsid w:val="0093703A"/>
    <w:rsid w:val="009376C0"/>
    <w:rsid w:val="009379E9"/>
    <w:rsid w:val="00937B1C"/>
    <w:rsid w:val="0094013B"/>
    <w:rsid w:val="00940768"/>
    <w:rsid w:val="009411F1"/>
    <w:rsid w:val="00941865"/>
    <w:rsid w:val="00941B4A"/>
    <w:rsid w:val="00942117"/>
    <w:rsid w:val="009423E6"/>
    <w:rsid w:val="00943784"/>
    <w:rsid w:val="009437D2"/>
    <w:rsid w:val="0094390F"/>
    <w:rsid w:val="00943E8E"/>
    <w:rsid w:val="009446D6"/>
    <w:rsid w:val="00944AB5"/>
    <w:rsid w:val="0094652F"/>
    <w:rsid w:val="00946670"/>
    <w:rsid w:val="00946F83"/>
    <w:rsid w:val="00950003"/>
    <w:rsid w:val="00950EFF"/>
    <w:rsid w:val="009510FD"/>
    <w:rsid w:val="009523A7"/>
    <w:rsid w:val="009530BD"/>
    <w:rsid w:val="009533C8"/>
    <w:rsid w:val="00954752"/>
    <w:rsid w:val="00955A44"/>
    <w:rsid w:val="00960954"/>
    <w:rsid w:val="00960A61"/>
    <w:rsid w:val="00961A72"/>
    <w:rsid w:val="0096212D"/>
    <w:rsid w:val="0096255B"/>
    <w:rsid w:val="009629F6"/>
    <w:rsid w:val="00963373"/>
    <w:rsid w:val="009635B6"/>
    <w:rsid w:val="0096369E"/>
    <w:rsid w:val="009642A3"/>
    <w:rsid w:val="00964EDA"/>
    <w:rsid w:val="00965A05"/>
    <w:rsid w:val="009663C4"/>
    <w:rsid w:val="00966795"/>
    <w:rsid w:val="009669B1"/>
    <w:rsid w:val="00966CB8"/>
    <w:rsid w:val="00970D6B"/>
    <w:rsid w:val="00970F96"/>
    <w:rsid w:val="00974DF9"/>
    <w:rsid w:val="00975BB9"/>
    <w:rsid w:val="009760A1"/>
    <w:rsid w:val="00976437"/>
    <w:rsid w:val="00977154"/>
    <w:rsid w:val="00980644"/>
    <w:rsid w:val="00982B56"/>
    <w:rsid w:val="00984146"/>
    <w:rsid w:val="00984551"/>
    <w:rsid w:val="00984DCC"/>
    <w:rsid w:val="00986023"/>
    <w:rsid w:val="009870B4"/>
    <w:rsid w:val="00987492"/>
    <w:rsid w:val="009874B6"/>
    <w:rsid w:val="009879BF"/>
    <w:rsid w:val="00987EAF"/>
    <w:rsid w:val="009900F2"/>
    <w:rsid w:val="0099085D"/>
    <w:rsid w:val="009918AC"/>
    <w:rsid w:val="00992440"/>
    <w:rsid w:val="00992E52"/>
    <w:rsid w:val="009933BF"/>
    <w:rsid w:val="00993474"/>
    <w:rsid w:val="00994436"/>
    <w:rsid w:val="009957AF"/>
    <w:rsid w:val="00996CEC"/>
    <w:rsid w:val="00997814"/>
    <w:rsid w:val="00997FCF"/>
    <w:rsid w:val="009A1535"/>
    <w:rsid w:val="009A3D5E"/>
    <w:rsid w:val="009A3EBF"/>
    <w:rsid w:val="009A4398"/>
    <w:rsid w:val="009A4808"/>
    <w:rsid w:val="009A4F60"/>
    <w:rsid w:val="009A51DF"/>
    <w:rsid w:val="009A535F"/>
    <w:rsid w:val="009A5D25"/>
    <w:rsid w:val="009A5F0D"/>
    <w:rsid w:val="009A690C"/>
    <w:rsid w:val="009A7724"/>
    <w:rsid w:val="009A7AB7"/>
    <w:rsid w:val="009A7F75"/>
    <w:rsid w:val="009B0F09"/>
    <w:rsid w:val="009B14B1"/>
    <w:rsid w:val="009B1707"/>
    <w:rsid w:val="009B2710"/>
    <w:rsid w:val="009B27FC"/>
    <w:rsid w:val="009B298B"/>
    <w:rsid w:val="009B3634"/>
    <w:rsid w:val="009B38EF"/>
    <w:rsid w:val="009B4139"/>
    <w:rsid w:val="009B45DB"/>
    <w:rsid w:val="009B54BA"/>
    <w:rsid w:val="009B5502"/>
    <w:rsid w:val="009B5828"/>
    <w:rsid w:val="009B5877"/>
    <w:rsid w:val="009B6202"/>
    <w:rsid w:val="009B735B"/>
    <w:rsid w:val="009C1DBA"/>
    <w:rsid w:val="009C24B9"/>
    <w:rsid w:val="009C2658"/>
    <w:rsid w:val="009C4043"/>
    <w:rsid w:val="009C4780"/>
    <w:rsid w:val="009C482C"/>
    <w:rsid w:val="009C786F"/>
    <w:rsid w:val="009C7B61"/>
    <w:rsid w:val="009C7FD0"/>
    <w:rsid w:val="009D0032"/>
    <w:rsid w:val="009D10F1"/>
    <w:rsid w:val="009D15ED"/>
    <w:rsid w:val="009D1D00"/>
    <w:rsid w:val="009D35C4"/>
    <w:rsid w:val="009D396B"/>
    <w:rsid w:val="009D445C"/>
    <w:rsid w:val="009D4C4B"/>
    <w:rsid w:val="009D5B98"/>
    <w:rsid w:val="009D6CF1"/>
    <w:rsid w:val="009D73C0"/>
    <w:rsid w:val="009D74FF"/>
    <w:rsid w:val="009E0D64"/>
    <w:rsid w:val="009E18DE"/>
    <w:rsid w:val="009E1921"/>
    <w:rsid w:val="009E1AD6"/>
    <w:rsid w:val="009E1DFE"/>
    <w:rsid w:val="009E2B8F"/>
    <w:rsid w:val="009E3B84"/>
    <w:rsid w:val="009E3D5E"/>
    <w:rsid w:val="009E42F5"/>
    <w:rsid w:val="009E5935"/>
    <w:rsid w:val="009F0A3B"/>
    <w:rsid w:val="009F156E"/>
    <w:rsid w:val="009F24CD"/>
    <w:rsid w:val="009F5C18"/>
    <w:rsid w:val="009F5D7C"/>
    <w:rsid w:val="009F69AC"/>
    <w:rsid w:val="009F6BEA"/>
    <w:rsid w:val="009F6E06"/>
    <w:rsid w:val="009F7B23"/>
    <w:rsid w:val="009F7DB9"/>
    <w:rsid w:val="00A00870"/>
    <w:rsid w:val="00A00B88"/>
    <w:rsid w:val="00A00F9D"/>
    <w:rsid w:val="00A01644"/>
    <w:rsid w:val="00A01A00"/>
    <w:rsid w:val="00A027F1"/>
    <w:rsid w:val="00A02ECA"/>
    <w:rsid w:val="00A03D42"/>
    <w:rsid w:val="00A03E5B"/>
    <w:rsid w:val="00A04284"/>
    <w:rsid w:val="00A04F8A"/>
    <w:rsid w:val="00A05045"/>
    <w:rsid w:val="00A0584F"/>
    <w:rsid w:val="00A06024"/>
    <w:rsid w:val="00A06692"/>
    <w:rsid w:val="00A075AF"/>
    <w:rsid w:val="00A10542"/>
    <w:rsid w:val="00A113E4"/>
    <w:rsid w:val="00A11519"/>
    <w:rsid w:val="00A12D14"/>
    <w:rsid w:val="00A13134"/>
    <w:rsid w:val="00A13256"/>
    <w:rsid w:val="00A13EFA"/>
    <w:rsid w:val="00A1464C"/>
    <w:rsid w:val="00A14D15"/>
    <w:rsid w:val="00A215D1"/>
    <w:rsid w:val="00A23000"/>
    <w:rsid w:val="00A23A33"/>
    <w:rsid w:val="00A25234"/>
    <w:rsid w:val="00A252BE"/>
    <w:rsid w:val="00A2541C"/>
    <w:rsid w:val="00A26ABD"/>
    <w:rsid w:val="00A26D4B"/>
    <w:rsid w:val="00A27F6E"/>
    <w:rsid w:val="00A3028A"/>
    <w:rsid w:val="00A3124B"/>
    <w:rsid w:val="00A31298"/>
    <w:rsid w:val="00A31373"/>
    <w:rsid w:val="00A31430"/>
    <w:rsid w:val="00A31540"/>
    <w:rsid w:val="00A31D8E"/>
    <w:rsid w:val="00A3261E"/>
    <w:rsid w:val="00A32666"/>
    <w:rsid w:val="00A3436F"/>
    <w:rsid w:val="00A34A26"/>
    <w:rsid w:val="00A35DFA"/>
    <w:rsid w:val="00A35F90"/>
    <w:rsid w:val="00A36378"/>
    <w:rsid w:val="00A371FF"/>
    <w:rsid w:val="00A37AD5"/>
    <w:rsid w:val="00A37F9E"/>
    <w:rsid w:val="00A40168"/>
    <w:rsid w:val="00A40C95"/>
    <w:rsid w:val="00A4260B"/>
    <w:rsid w:val="00A43210"/>
    <w:rsid w:val="00A4393F"/>
    <w:rsid w:val="00A43AB0"/>
    <w:rsid w:val="00A44E3C"/>
    <w:rsid w:val="00A4526A"/>
    <w:rsid w:val="00A462B0"/>
    <w:rsid w:val="00A46AF6"/>
    <w:rsid w:val="00A46B07"/>
    <w:rsid w:val="00A47CF1"/>
    <w:rsid w:val="00A47EBD"/>
    <w:rsid w:val="00A50877"/>
    <w:rsid w:val="00A51F9A"/>
    <w:rsid w:val="00A524B3"/>
    <w:rsid w:val="00A534AC"/>
    <w:rsid w:val="00A5389D"/>
    <w:rsid w:val="00A53F3E"/>
    <w:rsid w:val="00A56729"/>
    <w:rsid w:val="00A56C22"/>
    <w:rsid w:val="00A5744E"/>
    <w:rsid w:val="00A578A3"/>
    <w:rsid w:val="00A57DD4"/>
    <w:rsid w:val="00A60ADE"/>
    <w:rsid w:val="00A61041"/>
    <w:rsid w:val="00A616C2"/>
    <w:rsid w:val="00A61CB6"/>
    <w:rsid w:val="00A62037"/>
    <w:rsid w:val="00A622BF"/>
    <w:rsid w:val="00A625D8"/>
    <w:rsid w:val="00A629B8"/>
    <w:rsid w:val="00A62AB2"/>
    <w:rsid w:val="00A63335"/>
    <w:rsid w:val="00A636A3"/>
    <w:rsid w:val="00A636B2"/>
    <w:rsid w:val="00A646C5"/>
    <w:rsid w:val="00A6505D"/>
    <w:rsid w:val="00A651A0"/>
    <w:rsid w:val="00A66207"/>
    <w:rsid w:val="00A66C3B"/>
    <w:rsid w:val="00A66D5A"/>
    <w:rsid w:val="00A6725A"/>
    <w:rsid w:val="00A675B3"/>
    <w:rsid w:val="00A700AB"/>
    <w:rsid w:val="00A7138A"/>
    <w:rsid w:val="00A7161F"/>
    <w:rsid w:val="00A71762"/>
    <w:rsid w:val="00A725E5"/>
    <w:rsid w:val="00A725FD"/>
    <w:rsid w:val="00A726F2"/>
    <w:rsid w:val="00A73465"/>
    <w:rsid w:val="00A73538"/>
    <w:rsid w:val="00A73B6E"/>
    <w:rsid w:val="00A752A2"/>
    <w:rsid w:val="00A75C01"/>
    <w:rsid w:val="00A76043"/>
    <w:rsid w:val="00A76266"/>
    <w:rsid w:val="00A76D03"/>
    <w:rsid w:val="00A77FF1"/>
    <w:rsid w:val="00A80197"/>
    <w:rsid w:val="00A80BA3"/>
    <w:rsid w:val="00A81444"/>
    <w:rsid w:val="00A814C7"/>
    <w:rsid w:val="00A81C1D"/>
    <w:rsid w:val="00A82770"/>
    <w:rsid w:val="00A828F5"/>
    <w:rsid w:val="00A83235"/>
    <w:rsid w:val="00A8338A"/>
    <w:rsid w:val="00A849DF"/>
    <w:rsid w:val="00A8504C"/>
    <w:rsid w:val="00A8526C"/>
    <w:rsid w:val="00A85688"/>
    <w:rsid w:val="00A859BC"/>
    <w:rsid w:val="00A86B15"/>
    <w:rsid w:val="00A86F7A"/>
    <w:rsid w:val="00A87196"/>
    <w:rsid w:val="00A87B5D"/>
    <w:rsid w:val="00A901FA"/>
    <w:rsid w:val="00A91039"/>
    <w:rsid w:val="00A91B1B"/>
    <w:rsid w:val="00A91CA5"/>
    <w:rsid w:val="00A920BC"/>
    <w:rsid w:val="00A92C46"/>
    <w:rsid w:val="00A937A0"/>
    <w:rsid w:val="00A94380"/>
    <w:rsid w:val="00A94639"/>
    <w:rsid w:val="00A94CC6"/>
    <w:rsid w:val="00A94EDE"/>
    <w:rsid w:val="00A953A8"/>
    <w:rsid w:val="00A956E1"/>
    <w:rsid w:val="00A96804"/>
    <w:rsid w:val="00A97245"/>
    <w:rsid w:val="00A976BE"/>
    <w:rsid w:val="00A97ACC"/>
    <w:rsid w:val="00AA1245"/>
    <w:rsid w:val="00AA1B0B"/>
    <w:rsid w:val="00AA21FE"/>
    <w:rsid w:val="00AA25CF"/>
    <w:rsid w:val="00AA3369"/>
    <w:rsid w:val="00AA372B"/>
    <w:rsid w:val="00AA4657"/>
    <w:rsid w:val="00AA504D"/>
    <w:rsid w:val="00AA56E8"/>
    <w:rsid w:val="00AA5712"/>
    <w:rsid w:val="00AA604A"/>
    <w:rsid w:val="00AA62E2"/>
    <w:rsid w:val="00AA6572"/>
    <w:rsid w:val="00AA70F5"/>
    <w:rsid w:val="00AA7F2D"/>
    <w:rsid w:val="00AB2685"/>
    <w:rsid w:val="00AB3319"/>
    <w:rsid w:val="00AB3A06"/>
    <w:rsid w:val="00AB470D"/>
    <w:rsid w:val="00AB4FBD"/>
    <w:rsid w:val="00AB64DD"/>
    <w:rsid w:val="00AB6E47"/>
    <w:rsid w:val="00AC009E"/>
    <w:rsid w:val="00AC00E2"/>
    <w:rsid w:val="00AC0D6C"/>
    <w:rsid w:val="00AC118C"/>
    <w:rsid w:val="00AC1CFC"/>
    <w:rsid w:val="00AC1D46"/>
    <w:rsid w:val="00AC2281"/>
    <w:rsid w:val="00AC246D"/>
    <w:rsid w:val="00AC24A1"/>
    <w:rsid w:val="00AC2742"/>
    <w:rsid w:val="00AC3BF4"/>
    <w:rsid w:val="00AC436B"/>
    <w:rsid w:val="00AC4385"/>
    <w:rsid w:val="00AC4F0A"/>
    <w:rsid w:val="00AC511A"/>
    <w:rsid w:val="00AC5836"/>
    <w:rsid w:val="00AC6D4D"/>
    <w:rsid w:val="00AC6DF1"/>
    <w:rsid w:val="00AC7BB2"/>
    <w:rsid w:val="00AD0D21"/>
    <w:rsid w:val="00AD0D4F"/>
    <w:rsid w:val="00AD10BB"/>
    <w:rsid w:val="00AD2B0A"/>
    <w:rsid w:val="00AD2BB6"/>
    <w:rsid w:val="00AD30A8"/>
    <w:rsid w:val="00AD4120"/>
    <w:rsid w:val="00AD4729"/>
    <w:rsid w:val="00AD4B4C"/>
    <w:rsid w:val="00AD508C"/>
    <w:rsid w:val="00AD6075"/>
    <w:rsid w:val="00AD66F9"/>
    <w:rsid w:val="00AD7BE8"/>
    <w:rsid w:val="00AE1142"/>
    <w:rsid w:val="00AE14BC"/>
    <w:rsid w:val="00AE3532"/>
    <w:rsid w:val="00AE3C3D"/>
    <w:rsid w:val="00AE4510"/>
    <w:rsid w:val="00AE4B2D"/>
    <w:rsid w:val="00AE6441"/>
    <w:rsid w:val="00AE664F"/>
    <w:rsid w:val="00AE7C8A"/>
    <w:rsid w:val="00AF060F"/>
    <w:rsid w:val="00AF3F51"/>
    <w:rsid w:val="00AF411B"/>
    <w:rsid w:val="00AF4F73"/>
    <w:rsid w:val="00AF5972"/>
    <w:rsid w:val="00AF653E"/>
    <w:rsid w:val="00AF6915"/>
    <w:rsid w:val="00AF72CF"/>
    <w:rsid w:val="00AF7D5F"/>
    <w:rsid w:val="00B03AA1"/>
    <w:rsid w:val="00B04C70"/>
    <w:rsid w:val="00B05DED"/>
    <w:rsid w:val="00B06117"/>
    <w:rsid w:val="00B068C3"/>
    <w:rsid w:val="00B06A22"/>
    <w:rsid w:val="00B07749"/>
    <w:rsid w:val="00B07830"/>
    <w:rsid w:val="00B10A44"/>
    <w:rsid w:val="00B11E1E"/>
    <w:rsid w:val="00B11EC8"/>
    <w:rsid w:val="00B12872"/>
    <w:rsid w:val="00B16565"/>
    <w:rsid w:val="00B16D0A"/>
    <w:rsid w:val="00B17A8F"/>
    <w:rsid w:val="00B17D9D"/>
    <w:rsid w:val="00B20645"/>
    <w:rsid w:val="00B229B8"/>
    <w:rsid w:val="00B23402"/>
    <w:rsid w:val="00B245D4"/>
    <w:rsid w:val="00B2488C"/>
    <w:rsid w:val="00B25BBA"/>
    <w:rsid w:val="00B269A7"/>
    <w:rsid w:val="00B270B8"/>
    <w:rsid w:val="00B27928"/>
    <w:rsid w:val="00B309C1"/>
    <w:rsid w:val="00B30A07"/>
    <w:rsid w:val="00B30FD9"/>
    <w:rsid w:val="00B31AA9"/>
    <w:rsid w:val="00B31C8A"/>
    <w:rsid w:val="00B31EFF"/>
    <w:rsid w:val="00B33899"/>
    <w:rsid w:val="00B34A4D"/>
    <w:rsid w:val="00B34AAB"/>
    <w:rsid w:val="00B35E2B"/>
    <w:rsid w:val="00B3621D"/>
    <w:rsid w:val="00B36819"/>
    <w:rsid w:val="00B36982"/>
    <w:rsid w:val="00B36DB3"/>
    <w:rsid w:val="00B37999"/>
    <w:rsid w:val="00B408A1"/>
    <w:rsid w:val="00B40A29"/>
    <w:rsid w:val="00B41F4F"/>
    <w:rsid w:val="00B42376"/>
    <w:rsid w:val="00B4260E"/>
    <w:rsid w:val="00B42858"/>
    <w:rsid w:val="00B42C2E"/>
    <w:rsid w:val="00B4304B"/>
    <w:rsid w:val="00B452FC"/>
    <w:rsid w:val="00B45E2B"/>
    <w:rsid w:val="00B465D3"/>
    <w:rsid w:val="00B500F9"/>
    <w:rsid w:val="00B503C6"/>
    <w:rsid w:val="00B503E0"/>
    <w:rsid w:val="00B51CD5"/>
    <w:rsid w:val="00B51E42"/>
    <w:rsid w:val="00B53914"/>
    <w:rsid w:val="00B54753"/>
    <w:rsid w:val="00B54AB8"/>
    <w:rsid w:val="00B54EF5"/>
    <w:rsid w:val="00B55778"/>
    <w:rsid w:val="00B57830"/>
    <w:rsid w:val="00B57883"/>
    <w:rsid w:val="00B6330C"/>
    <w:rsid w:val="00B63AFE"/>
    <w:rsid w:val="00B63CB0"/>
    <w:rsid w:val="00B64950"/>
    <w:rsid w:val="00B67960"/>
    <w:rsid w:val="00B702F8"/>
    <w:rsid w:val="00B71A03"/>
    <w:rsid w:val="00B72641"/>
    <w:rsid w:val="00B727FA"/>
    <w:rsid w:val="00B72FE3"/>
    <w:rsid w:val="00B742DA"/>
    <w:rsid w:val="00B74691"/>
    <w:rsid w:val="00B7586D"/>
    <w:rsid w:val="00B768C2"/>
    <w:rsid w:val="00B7722C"/>
    <w:rsid w:val="00B777C7"/>
    <w:rsid w:val="00B80912"/>
    <w:rsid w:val="00B815C3"/>
    <w:rsid w:val="00B8191B"/>
    <w:rsid w:val="00B81B06"/>
    <w:rsid w:val="00B81B80"/>
    <w:rsid w:val="00B81E79"/>
    <w:rsid w:val="00B83A9F"/>
    <w:rsid w:val="00B84399"/>
    <w:rsid w:val="00B84807"/>
    <w:rsid w:val="00B8487A"/>
    <w:rsid w:val="00B84A91"/>
    <w:rsid w:val="00B84E13"/>
    <w:rsid w:val="00B852F0"/>
    <w:rsid w:val="00B85FE3"/>
    <w:rsid w:val="00B864A1"/>
    <w:rsid w:val="00B86B1B"/>
    <w:rsid w:val="00B86E9D"/>
    <w:rsid w:val="00B87099"/>
    <w:rsid w:val="00B87790"/>
    <w:rsid w:val="00B877C5"/>
    <w:rsid w:val="00B87F51"/>
    <w:rsid w:val="00B90E83"/>
    <w:rsid w:val="00B91452"/>
    <w:rsid w:val="00B918DC"/>
    <w:rsid w:val="00B91FEB"/>
    <w:rsid w:val="00B92590"/>
    <w:rsid w:val="00B92771"/>
    <w:rsid w:val="00B93689"/>
    <w:rsid w:val="00B93E9C"/>
    <w:rsid w:val="00B94BD4"/>
    <w:rsid w:val="00B94E5A"/>
    <w:rsid w:val="00B95C07"/>
    <w:rsid w:val="00B9691F"/>
    <w:rsid w:val="00B969F8"/>
    <w:rsid w:val="00B97276"/>
    <w:rsid w:val="00B97B3D"/>
    <w:rsid w:val="00BA0AE6"/>
    <w:rsid w:val="00BA1837"/>
    <w:rsid w:val="00BA1DEA"/>
    <w:rsid w:val="00BA2237"/>
    <w:rsid w:val="00BA4537"/>
    <w:rsid w:val="00BA4A49"/>
    <w:rsid w:val="00BA4F9D"/>
    <w:rsid w:val="00BA5A03"/>
    <w:rsid w:val="00BA674C"/>
    <w:rsid w:val="00BA6779"/>
    <w:rsid w:val="00BA743D"/>
    <w:rsid w:val="00BA7472"/>
    <w:rsid w:val="00BA789F"/>
    <w:rsid w:val="00BB030B"/>
    <w:rsid w:val="00BB098C"/>
    <w:rsid w:val="00BB11DE"/>
    <w:rsid w:val="00BB206B"/>
    <w:rsid w:val="00BB3392"/>
    <w:rsid w:val="00BB4219"/>
    <w:rsid w:val="00BB49F9"/>
    <w:rsid w:val="00BB4D1B"/>
    <w:rsid w:val="00BB53AF"/>
    <w:rsid w:val="00BB562C"/>
    <w:rsid w:val="00BB5F37"/>
    <w:rsid w:val="00BB6951"/>
    <w:rsid w:val="00BB76A4"/>
    <w:rsid w:val="00BB7F68"/>
    <w:rsid w:val="00BC00C8"/>
    <w:rsid w:val="00BC0138"/>
    <w:rsid w:val="00BC0764"/>
    <w:rsid w:val="00BC0950"/>
    <w:rsid w:val="00BC0A6A"/>
    <w:rsid w:val="00BC0BA9"/>
    <w:rsid w:val="00BC185C"/>
    <w:rsid w:val="00BC1AA0"/>
    <w:rsid w:val="00BC1BDE"/>
    <w:rsid w:val="00BC1C6B"/>
    <w:rsid w:val="00BC444C"/>
    <w:rsid w:val="00BC4460"/>
    <w:rsid w:val="00BC4E46"/>
    <w:rsid w:val="00BC6A15"/>
    <w:rsid w:val="00BC787F"/>
    <w:rsid w:val="00BC7A3D"/>
    <w:rsid w:val="00BD0210"/>
    <w:rsid w:val="00BD0B2A"/>
    <w:rsid w:val="00BD1132"/>
    <w:rsid w:val="00BD2213"/>
    <w:rsid w:val="00BD2296"/>
    <w:rsid w:val="00BD242E"/>
    <w:rsid w:val="00BD2980"/>
    <w:rsid w:val="00BD3A37"/>
    <w:rsid w:val="00BD3E1C"/>
    <w:rsid w:val="00BD51FC"/>
    <w:rsid w:val="00BD52C5"/>
    <w:rsid w:val="00BD5CDE"/>
    <w:rsid w:val="00BD6407"/>
    <w:rsid w:val="00BD67CF"/>
    <w:rsid w:val="00BD7923"/>
    <w:rsid w:val="00BE103F"/>
    <w:rsid w:val="00BE30ED"/>
    <w:rsid w:val="00BE32FB"/>
    <w:rsid w:val="00BE33AA"/>
    <w:rsid w:val="00BE4E19"/>
    <w:rsid w:val="00BE53F9"/>
    <w:rsid w:val="00BE5979"/>
    <w:rsid w:val="00BE5D2E"/>
    <w:rsid w:val="00BE6229"/>
    <w:rsid w:val="00BE7E33"/>
    <w:rsid w:val="00BF1151"/>
    <w:rsid w:val="00BF1E9B"/>
    <w:rsid w:val="00BF259F"/>
    <w:rsid w:val="00BF3292"/>
    <w:rsid w:val="00BF50E2"/>
    <w:rsid w:val="00BF6386"/>
    <w:rsid w:val="00BF6DFC"/>
    <w:rsid w:val="00BF7566"/>
    <w:rsid w:val="00C00E1C"/>
    <w:rsid w:val="00C01F36"/>
    <w:rsid w:val="00C029D3"/>
    <w:rsid w:val="00C035FC"/>
    <w:rsid w:val="00C04A5C"/>
    <w:rsid w:val="00C0622C"/>
    <w:rsid w:val="00C0664F"/>
    <w:rsid w:val="00C07C57"/>
    <w:rsid w:val="00C07D6E"/>
    <w:rsid w:val="00C111AB"/>
    <w:rsid w:val="00C11344"/>
    <w:rsid w:val="00C12DA0"/>
    <w:rsid w:val="00C1360D"/>
    <w:rsid w:val="00C13A76"/>
    <w:rsid w:val="00C13D76"/>
    <w:rsid w:val="00C140D2"/>
    <w:rsid w:val="00C148A2"/>
    <w:rsid w:val="00C15C57"/>
    <w:rsid w:val="00C15F4E"/>
    <w:rsid w:val="00C163F8"/>
    <w:rsid w:val="00C16E13"/>
    <w:rsid w:val="00C177B8"/>
    <w:rsid w:val="00C179AD"/>
    <w:rsid w:val="00C20CB4"/>
    <w:rsid w:val="00C21B73"/>
    <w:rsid w:val="00C21D16"/>
    <w:rsid w:val="00C2209C"/>
    <w:rsid w:val="00C22407"/>
    <w:rsid w:val="00C227B3"/>
    <w:rsid w:val="00C2350E"/>
    <w:rsid w:val="00C23927"/>
    <w:rsid w:val="00C24D79"/>
    <w:rsid w:val="00C26586"/>
    <w:rsid w:val="00C269C6"/>
    <w:rsid w:val="00C2707C"/>
    <w:rsid w:val="00C276D4"/>
    <w:rsid w:val="00C27981"/>
    <w:rsid w:val="00C279B6"/>
    <w:rsid w:val="00C27CA1"/>
    <w:rsid w:val="00C3075E"/>
    <w:rsid w:val="00C30A6E"/>
    <w:rsid w:val="00C30C93"/>
    <w:rsid w:val="00C311DC"/>
    <w:rsid w:val="00C31522"/>
    <w:rsid w:val="00C31A2D"/>
    <w:rsid w:val="00C32861"/>
    <w:rsid w:val="00C32A05"/>
    <w:rsid w:val="00C3405E"/>
    <w:rsid w:val="00C34D1C"/>
    <w:rsid w:val="00C356C2"/>
    <w:rsid w:val="00C3607B"/>
    <w:rsid w:val="00C36220"/>
    <w:rsid w:val="00C36545"/>
    <w:rsid w:val="00C365DE"/>
    <w:rsid w:val="00C3670A"/>
    <w:rsid w:val="00C40047"/>
    <w:rsid w:val="00C4066F"/>
    <w:rsid w:val="00C43F0D"/>
    <w:rsid w:val="00C44CF8"/>
    <w:rsid w:val="00C456D0"/>
    <w:rsid w:val="00C45B16"/>
    <w:rsid w:val="00C464EE"/>
    <w:rsid w:val="00C47215"/>
    <w:rsid w:val="00C4776A"/>
    <w:rsid w:val="00C5052F"/>
    <w:rsid w:val="00C51217"/>
    <w:rsid w:val="00C5172B"/>
    <w:rsid w:val="00C51FD4"/>
    <w:rsid w:val="00C5275F"/>
    <w:rsid w:val="00C532D5"/>
    <w:rsid w:val="00C53B25"/>
    <w:rsid w:val="00C54CFE"/>
    <w:rsid w:val="00C55A1A"/>
    <w:rsid w:val="00C570F9"/>
    <w:rsid w:val="00C57388"/>
    <w:rsid w:val="00C57779"/>
    <w:rsid w:val="00C6068F"/>
    <w:rsid w:val="00C60FF3"/>
    <w:rsid w:val="00C61CCE"/>
    <w:rsid w:val="00C62B84"/>
    <w:rsid w:val="00C63071"/>
    <w:rsid w:val="00C649B2"/>
    <w:rsid w:val="00C64EAC"/>
    <w:rsid w:val="00C658FE"/>
    <w:rsid w:val="00C66A46"/>
    <w:rsid w:val="00C66DA3"/>
    <w:rsid w:val="00C675EB"/>
    <w:rsid w:val="00C70117"/>
    <w:rsid w:val="00C7580F"/>
    <w:rsid w:val="00C7615F"/>
    <w:rsid w:val="00C76422"/>
    <w:rsid w:val="00C769DE"/>
    <w:rsid w:val="00C80097"/>
    <w:rsid w:val="00C80DF2"/>
    <w:rsid w:val="00C80E4C"/>
    <w:rsid w:val="00C82971"/>
    <w:rsid w:val="00C83224"/>
    <w:rsid w:val="00C836B3"/>
    <w:rsid w:val="00C83E34"/>
    <w:rsid w:val="00C83EBB"/>
    <w:rsid w:val="00C85832"/>
    <w:rsid w:val="00C86178"/>
    <w:rsid w:val="00C862CA"/>
    <w:rsid w:val="00C865E2"/>
    <w:rsid w:val="00C870A1"/>
    <w:rsid w:val="00C90A7B"/>
    <w:rsid w:val="00C91438"/>
    <w:rsid w:val="00C91EC1"/>
    <w:rsid w:val="00C93884"/>
    <w:rsid w:val="00C9395F"/>
    <w:rsid w:val="00C94875"/>
    <w:rsid w:val="00C949A5"/>
    <w:rsid w:val="00C94ED4"/>
    <w:rsid w:val="00C95E1D"/>
    <w:rsid w:val="00C96028"/>
    <w:rsid w:val="00C966D4"/>
    <w:rsid w:val="00C96CA6"/>
    <w:rsid w:val="00C974CA"/>
    <w:rsid w:val="00C97D46"/>
    <w:rsid w:val="00C97D5E"/>
    <w:rsid w:val="00CA01C0"/>
    <w:rsid w:val="00CA1191"/>
    <w:rsid w:val="00CA30FC"/>
    <w:rsid w:val="00CA4284"/>
    <w:rsid w:val="00CA5AD7"/>
    <w:rsid w:val="00CA5B2F"/>
    <w:rsid w:val="00CA5D9D"/>
    <w:rsid w:val="00CA6594"/>
    <w:rsid w:val="00CA772C"/>
    <w:rsid w:val="00CB0FE5"/>
    <w:rsid w:val="00CB17AB"/>
    <w:rsid w:val="00CB1953"/>
    <w:rsid w:val="00CB2A19"/>
    <w:rsid w:val="00CB4041"/>
    <w:rsid w:val="00CB4966"/>
    <w:rsid w:val="00CB4BF1"/>
    <w:rsid w:val="00CB4CA2"/>
    <w:rsid w:val="00CB6B52"/>
    <w:rsid w:val="00CB6BF8"/>
    <w:rsid w:val="00CB72E4"/>
    <w:rsid w:val="00CC06BA"/>
    <w:rsid w:val="00CC15E7"/>
    <w:rsid w:val="00CC165A"/>
    <w:rsid w:val="00CC1863"/>
    <w:rsid w:val="00CC19BD"/>
    <w:rsid w:val="00CC2160"/>
    <w:rsid w:val="00CC2565"/>
    <w:rsid w:val="00CC2717"/>
    <w:rsid w:val="00CC38D7"/>
    <w:rsid w:val="00CC4C39"/>
    <w:rsid w:val="00CC7246"/>
    <w:rsid w:val="00CD179A"/>
    <w:rsid w:val="00CD18ED"/>
    <w:rsid w:val="00CD2475"/>
    <w:rsid w:val="00CD28E6"/>
    <w:rsid w:val="00CD30F6"/>
    <w:rsid w:val="00CD3DAE"/>
    <w:rsid w:val="00CD4906"/>
    <w:rsid w:val="00CD4AE5"/>
    <w:rsid w:val="00CD4DCC"/>
    <w:rsid w:val="00CD526B"/>
    <w:rsid w:val="00CD5A01"/>
    <w:rsid w:val="00CD7436"/>
    <w:rsid w:val="00CD7B93"/>
    <w:rsid w:val="00CD7E59"/>
    <w:rsid w:val="00CE0D7F"/>
    <w:rsid w:val="00CE139A"/>
    <w:rsid w:val="00CE23F7"/>
    <w:rsid w:val="00CE28DE"/>
    <w:rsid w:val="00CE395D"/>
    <w:rsid w:val="00CE488D"/>
    <w:rsid w:val="00CE4ED8"/>
    <w:rsid w:val="00CE57A2"/>
    <w:rsid w:val="00CE7112"/>
    <w:rsid w:val="00CE791B"/>
    <w:rsid w:val="00CE7AFF"/>
    <w:rsid w:val="00CF01B9"/>
    <w:rsid w:val="00CF18D9"/>
    <w:rsid w:val="00CF28D2"/>
    <w:rsid w:val="00CF4716"/>
    <w:rsid w:val="00CF47AD"/>
    <w:rsid w:val="00CF4DA7"/>
    <w:rsid w:val="00CF50A1"/>
    <w:rsid w:val="00CF51D2"/>
    <w:rsid w:val="00CF5C8F"/>
    <w:rsid w:val="00CF622E"/>
    <w:rsid w:val="00CF6B86"/>
    <w:rsid w:val="00CF6FCC"/>
    <w:rsid w:val="00CF7196"/>
    <w:rsid w:val="00CF7DCD"/>
    <w:rsid w:val="00D01788"/>
    <w:rsid w:val="00D02911"/>
    <w:rsid w:val="00D02D6A"/>
    <w:rsid w:val="00D03735"/>
    <w:rsid w:val="00D046C2"/>
    <w:rsid w:val="00D04783"/>
    <w:rsid w:val="00D050AC"/>
    <w:rsid w:val="00D05295"/>
    <w:rsid w:val="00D056B1"/>
    <w:rsid w:val="00D057A4"/>
    <w:rsid w:val="00D05C0F"/>
    <w:rsid w:val="00D05C42"/>
    <w:rsid w:val="00D061F1"/>
    <w:rsid w:val="00D064B4"/>
    <w:rsid w:val="00D109E9"/>
    <w:rsid w:val="00D13052"/>
    <w:rsid w:val="00D14DD5"/>
    <w:rsid w:val="00D1517A"/>
    <w:rsid w:val="00D152B8"/>
    <w:rsid w:val="00D1564B"/>
    <w:rsid w:val="00D16643"/>
    <w:rsid w:val="00D201F5"/>
    <w:rsid w:val="00D20973"/>
    <w:rsid w:val="00D216C6"/>
    <w:rsid w:val="00D21AEE"/>
    <w:rsid w:val="00D21C3B"/>
    <w:rsid w:val="00D21CE4"/>
    <w:rsid w:val="00D226B2"/>
    <w:rsid w:val="00D268CD"/>
    <w:rsid w:val="00D270A1"/>
    <w:rsid w:val="00D31AB7"/>
    <w:rsid w:val="00D31D8C"/>
    <w:rsid w:val="00D32985"/>
    <w:rsid w:val="00D34027"/>
    <w:rsid w:val="00D3451A"/>
    <w:rsid w:val="00D34723"/>
    <w:rsid w:val="00D34FE4"/>
    <w:rsid w:val="00D355F4"/>
    <w:rsid w:val="00D35CE5"/>
    <w:rsid w:val="00D363BE"/>
    <w:rsid w:val="00D374F7"/>
    <w:rsid w:val="00D378B9"/>
    <w:rsid w:val="00D407E2"/>
    <w:rsid w:val="00D410EB"/>
    <w:rsid w:val="00D412B9"/>
    <w:rsid w:val="00D420FF"/>
    <w:rsid w:val="00D45981"/>
    <w:rsid w:val="00D468FA"/>
    <w:rsid w:val="00D471B2"/>
    <w:rsid w:val="00D473BF"/>
    <w:rsid w:val="00D47D96"/>
    <w:rsid w:val="00D50E15"/>
    <w:rsid w:val="00D513B7"/>
    <w:rsid w:val="00D51429"/>
    <w:rsid w:val="00D5177A"/>
    <w:rsid w:val="00D517F6"/>
    <w:rsid w:val="00D519CF"/>
    <w:rsid w:val="00D51E5D"/>
    <w:rsid w:val="00D527D6"/>
    <w:rsid w:val="00D53074"/>
    <w:rsid w:val="00D530BE"/>
    <w:rsid w:val="00D53B48"/>
    <w:rsid w:val="00D54B40"/>
    <w:rsid w:val="00D568E4"/>
    <w:rsid w:val="00D5741B"/>
    <w:rsid w:val="00D604D0"/>
    <w:rsid w:val="00D60D60"/>
    <w:rsid w:val="00D61108"/>
    <w:rsid w:val="00D614B0"/>
    <w:rsid w:val="00D614F3"/>
    <w:rsid w:val="00D6164B"/>
    <w:rsid w:val="00D63FDA"/>
    <w:rsid w:val="00D64AAD"/>
    <w:rsid w:val="00D655E7"/>
    <w:rsid w:val="00D67C7D"/>
    <w:rsid w:val="00D700AB"/>
    <w:rsid w:val="00D705B8"/>
    <w:rsid w:val="00D70754"/>
    <w:rsid w:val="00D70B66"/>
    <w:rsid w:val="00D70E9A"/>
    <w:rsid w:val="00D736CB"/>
    <w:rsid w:val="00D73B62"/>
    <w:rsid w:val="00D74309"/>
    <w:rsid w:val="00D76780"/>
    <w:rsid w:val="00D770D7"/>
    <w:rsid w:val="00D7726A"/>
    <w:rsid w:val="00D7763A"/>
    <w:rsid w:val="00D83006"/>
    <w:rsid w:val="00D830B5"/>
    <w:rsid w:val="00D83634"/>
    <w:rsid w:val="00D83826"/>
    <w:rsid w:val="00D8475C"/>
    <w:rsid w:val="00D84DE5"/>
    <w:rsid w:val="00D85A2F"/>
    <w:rsid w:val="00D861FB"/>
    <w:rsid w:val="00D86667"/>
    <w:rsid w:val="00D8683D"/>
    <w:rsid w:val="00D86B3D"/>
    <w:rsid w:val="00D86E56"/>
    <w:rsid w:val="00D901EA"/>
    <w:rsid w:val="00D917FD"/>
    <w:rsid w:val="00D91DF6"/>
    <w:rsid w:val="00D922FB"/>
    <w:rsid w:val="00D92411"/>
    <w:rsid w:val="00D92843"/>
    <w:rsid w:val="00D932A5"/>
    <w:rsid w:val="00D94C1D"/>
    <w:rsid w:val="00D94C4D"/>
    <w:rsid w:val="00D95E11"/>
    <w:rsid w:val="00D96358"/>
    <w:rsid w:val="00D96B57"/>
    <w:rsid w:val="00D974E6"/>
    <w:rsid w:val="00D975D0"/>
    <w:rsid w:val="00D978E0"/>
    <w:rsid w:val="00DA02C5"/>
    <w:rsid w:val="00DA05FC"/>
    <w:rsid w:val="00DA0A6A"/>
    <w:rsid w:val="00DA0CDC"/>
    <w:rsid w:val="00DA1066"/>
    <w:rsid w:val="00DA1304"/>
    <w:rsid w:val="00DA22E1"/>
    <w:rsid w:val="00DA3E92"/>
    <w:rsid w:val="00DA51ED"/>
    <w:rsid w:val="00DA5900"/>
    <w:rsid w:val="00DA6183"/>
    <w:rsid w:val="00DA6630"/>
    <w:rsid w:val="00DA71B2"/>
    <w:rsid w:val="00DA7FFE"/>
    <w:rsid w:val="00DB0EBA"/>
    <w:rsid w:val="00DB23EE"/>
    <w:rsid w:val="00DB27E8"/>
    <w:rsid w:val="00DB2966"/>
    <w:rsid w:val="00DB2C92"/>
    <w:rsid w:val="00DB337B"/>
    <w:rsid w:val="00DB3B2A"/>
    <w:rsid w:val="00DB4A0E"/>
    <w:rsid w:val="00DB4F28"/>
    <w:rsid w:val="00DB5486"/>
    <w:rsid w:val="00DB5BF2"/>
    <w:rsid w:val="00DB6734"/>
    <w:rsid w:val="00DB6ACF"/>
    <w:rsid w:val="00DC01B7"/>
    <w:rsid w:val="00DC055A"/>
    <w:rsid w:val="00DC0647"/>
    <w:rsid w:val="00DC189E"/>
    <w:rsid w:val="00DC1EF6"/>
    <w:rsid w:val="00DC32A6"/>
    <w:rsid w:val="00DC435C"/>
    <w:rsid w:val="00DC4ACC"/>
    <w:rsid w:val="00DC524D"/>
    <w:rsid w:val="00DC5A30"/>
    <w:rsid w:val="00DC5DEF"/>
    <w:rsid w:val="00DC6292"/>
    <w:rsid w:val="00DC65C3"/>
    <w:rsid w:val="00DD2103"/>
    <w:rsid w:val="00DD2992"/>
    <w:rsid w:val="00DD29D7"/>
    <w:rsid w:val="00DD2C7D"/>
    <w:rsid w:val="00DD33B6"/>
    <w:rsid w:val="00DD37FF"/>
    <w:rsid w:val="00DD40C3"/>
    <w:rsid w:val="00DD4332"/>
    <w:rsid w:val="00DD4BFD"/>
    <w:rsid w:val="00DD517C"/>
    <w:rsid w:val="00DD5A30"/>
    <w:rsid w:val="00DD64EC"/>
    <w:rsid w:val="00DD7071"/>
    <w:rsid w:val="00DE07C3"/>
    <w:rsid w:val="00DE0866"/>
    <w:rsid w:val="00DE0CBC"/>
    <w:rsid w:val="00DE11EB"/>
    <w:rsid w:val="00DE1F3E"/>
    <w:rsid w:val="00DE2075"/>
    <w:rsid w:val="00DE2822"/>
    <w:rsid w:val="00DE2A93"/>
    <w:rsid w:val="00DE2AB1"/>
    <w:rsid w:val="00DE2BF0"/>
    <w:rsid w:val="00DE2E51"/>
    <w:rsid w:val="00DE300C"/>
    <w:rsid w:val="00DE459E"/>
    <w:rsid w:val="00DE4AA8"/>
    <w:rsid w:val="00DE4AB7"/>
    <w:rsid w:val="00DE4FFE"/>
    <w:rsid w:val="00DE5243"/>
    <w:rsid w:val="00DE552F"/>
    <w:rsid w:val="00DE570C"/>
    <w:rsid w:val="00DE6179"/>
    <w:rsid w:val="00DE6361"/>
    <w:rsid w:val="00DE718A"/>
    <w:rsid w:val="00DE7DC5"/>
    <w:rsid w:val="00DF1A03"/>
    <w:rsid w:val="00DF1FB3"/>
    <w:rsid w:val="00DF3AB6"/>
    <w:rsid w:val="00DF4ADE"/>
    <w:rsid w:val="00DF4C86"/>
    <w:rsid w:val="00DF561B"/>
    <w:rsid w:val="00DF7744"/>
    <w:rsid w:val="00DF7C5F"/>
    <w:rsid w:val="00E002B6"/>
    <w:rsid w:val="00E005B4"/>
    <w:rsid w:val="00E007EF"/>
    <w:rsid w:val="00E01B24"/>
    <w:rsid w:val="00E02403"/>
    <w:rsid w:val="00E027E8"/>
    <w:rsid w:val="00E03707"/>
    <w:rsid w:val="00E048A5"/>
    <w:rsid w:val="00E05C8B"/>
    <w:rsid w:val="00E0654D"/>
    <w:rsid w:val="00E06622"/>
    <w:rsid w:val="00E06E05"/>
    <w:rsid w:val="00E0768C"/>
    <w:rsid w:val="00E0787D"/>
    <w:rsid w:val="00E07AC3"/>
    <w:rsid w:val="00E07CA7"/>
    <w:rsid w:val="00E10FF5"/>
    <w:rsid w:val="00E110B1"/>
    <w:rsid w:val="00E1136E"/>
    <w:rsid w:val="00E115D3"/>
    <w:rsid w:val="00E11A66"/>
    <w:rsid w:val="00E13005"/>
    <w:rsid w:val="00E1428A"/>
    <w:rsid w:val="00E14435"/>
    <w:rsid w:val="00E14440"/>
    <w:rsid w:val="00E146B0"/>
    <w:rsid w:val="00E172DD"/>
    <w:rsid w:val="00E1743E"/>
    <w:rsid w:val="00E20ACD"/>
    <w:rsid w:val="00E2147F"/>
    <w:rsid w:val="00E21B6D"/>
    <w:rsid w:val="00E21E15"/>
    <w:rsid w:val="00E22D1F"/>
    <w:rsid w:val="00E23AED"/>
    <w:rsid w:val="00E247E7"/>
    <w:rsid w:val="00E258DC"/>
    <w:rsid w:val="00E26295"/>
    <w:rsid w:val="00E264E4"/>
    <w:rsid w:val="00E2684E"/>
    <w:rsid w:val="00E274E7"/>
    <w:rsid w:val="00E277D2"/>
    <w:rsid w:val="00E27CD1"/>
    <w:rsid w:val="00E304A0"/>
    <w:rsid w:val="00E30701"/>
    <w:rsid w:val="00E32457"/>
    <w:rsid w:val="00E3254E"/>
    <w:rsid w:val="00E326B3"/>
    <w:rsid w:val="00E32E04"/>
    <w:rsid w:val="00E33329"/>
    <w:rsid w:val="00E35CC1"/>
    <w:rsid w:val="00E35F00"/>
    <w:rsid w:val="00E36895"/>
    <w:rsid w:val="00E36CAD"/>
    <w:rsid w:val="00E375E9"/>
    <w:rsid w:val="00E37D88"/>
    <w:rsid w:val="00E37F6E"/>
    <w:rsid w:val="00E41012"/>
    <w:rsid w:val="00E416D9"/>
    <w:rsid w:val="00E41796"/>
    <w:rsid w:val="00E42666"/>
    <w:rsid w:val="00E42C17"/>
    <w:rsid w:val="00E42FE7"/>
    <w:rsid w:val="00E437DD"/>
    <w:rsid w:val="00E43B26"/>
    <w:rsid w:val="00E43EAF"/>
    <w:rsid w:val="00E44E8C"/>
    <w:rsid w:val="00E4511B"/>
    <w:rsid w:val="00E4515D"/>
    <w:rsid w:val="00E4537F"/>
    <w:rsid w:val="00E45DC0"/>
    <w:rsid w:val="00E47571"/>
    <w:rsid w:val="00E47584"/>
    <w:rsid w:val="00E50258"/>
    <w:rsid w:val="00E509DA"/>
    <w:rsid w:val="00E517F0"/>
    <w:rsid w:val="00E52CBE"/>
    <w:rsid w:val="00E52EDB"/>
    <w:rsid w:val="00E54379"/>
    <w:rsid w:val="00E54685"/>
    <w:rsid w:val="00E54686"/>
    <w:rsid w:val="00E563C9"/>
    <w:rsid w:val="00E5730B"/>
    <w:rsid w:val="00E578B7"/>
    <w:rsid w:val="00E600B8"/>
    <w:rsid w:val="00E60BA8"/>
    <w:rsid w:val="00E60C68"/>
    <w:rsid w:val="00E62350"/>
    <w:rsid w:val="00E6242D"/>
    <w:rsid w:val="00E6251F"/>
    <w:rsid w:val="00E6270A"/>
    <w:rsid w:val="00E62D93"/>
    <w:rsid w:val="00E63BFE"/>
    <w:rsid w:val="00E64B77"/>
    <w:rsid w:val="00E652A9"/>
    <w:rsid w:val="00E65C5A"/>
    <w:rsid w:val="00E65DD5"/>
    <w:rsid w:val="00E67AB6"/>
    <w:rsid w:val="00E705B2"/>
    <w:rsid w:val="00E70CAA"/>
    <w:rsid w:val="00E71C9D"/>
    <w:rsid w:val="00E72A5D"/>
    <w:rsid w:val="00E7316A"/>
    <w:rsid w:val="00E737A7"/>
    <w:rsid w:val="00E73A35"/>
    <w:rsid w:val="00E73B60"/>
    <w:rsid w:val="00E74127"/>
    <w:rsid w:val="00E754F8"/>
    <w:rsid w:val="00E75CB4"/>
    <w:rsid w:val="00E77833"/>
    <w:rsid w:val="00E77838"/>
    <w:rsid w:val="00E77A3B"/>
    <w:rsid w:val="00E77AFA"/>
    <w:rsid w:val="00E80AE2"/>
    <w:rsid w:val="00E80E5F"/>
    <w:rsid w:val="00E80F71"/>
    <w:rsid w:val="00E81819"/>
    <w:rsid w:val="00E82FAC"/>
    <w:rsid w:val="00E8366D"/>
    <w:rsid w:val="00E83AFA"/>
    <w:rsid w:val="00E844E3"/>
    <w:rsid w:val="00E85230"/>
    <w:rsid w:val="00E869FB"/>
    <w:rsid w:val="00E86B7B"/>
    <w:rsid w:val="00E87A2E"/>
    <w:rsid w:val="00E87D79"/>
    <w:rsid w:val="00E90839"/>
    <w:rsid w:val="00E91901"/>
    <w:rsid w:val="00E9227F"/>
    <w:rsid w:val="00E92449"/>
    <w:rsid w:val="00E92470"/>
    <w:rsid w:val="00E92D2B"/>
    <w:rsid w:val="00E95CA5"/>
    <w:rsid w:val="00E96F60"/>
    <w:rsid w:val="00E971AC"/>
    <w:rsid w:val="00E975AC"/>
    <w:rsid w:val="00EA0024"/>
    <w:rsid w:val="00EA01E1"/>
    <w:rsid w:val="00EA0B89"/>
    <w:rsid w:val="00EA1A5B"/>
    <w:rsid w:val="00EA1BEF"/>
    <w:rsid w:val="00EA1BF1"/>
    <w:rsid w:val="00EA20E0"/>
    <w:rsid w:val="00EA218C"/>
    <w:rsid w:val="00EA287B"/>
    <w:rsid w:val="00EA3B99"/>
    <w:rsid w:val="00EA4287"/>
    <w:rsid w:val="00EA4958"/>
    <w:rsid w:val="00EA602A"/>
    <w:rsid w:val="00EA6139"/>
    <w:rsid w:val="00EA77CD"/>
    <w:rsid w:val="00EA7CE4"/>
    <w:rsid w:val="00EB0043"/>
    <w:rsid w:val="00EB01D6"/>
    <w:rsid w:val="00EB08F8"/>
    <w:rsid w:val="00EB1299"/>
    <w:rsid w:val="00EB2CC8"/>
    <w:rsid w:val="00EB347F"/>
    <w:rsid w:val="00EB361A"/>
    <w:rsid w:val="00EB3C65"/>
    <w:rsid w:val="00EB5428"/>
    <w:rsid w:val="00EB6278"/>
    <w:rsid w:val="00EB6C35"/>
    <w:rsid w:val="00EB6CB7"/>
    <w:rsid w:val="00EB6EE6"/>
    <w:rsid w:val="00EB7192"/>
    <w:rsid w:val="00EB75A8"/>
    <w:rsid w:val="00EB7DA3"/>
    <w:rsid w:val="00EC1F63"/>
    <w:rsid w:val="00EC3697"/>
    <w:rsid w:val="00EC4AA3"/>
    <w:rsid w:val="00EC4F4F"/>
    <w:rsid w:val="00EC5F17"/>
    <w:rsid w:val="00EC6BAD"/>
    <w:rsid w:val="00ED07C1"/>
    <w:rsid w:val="00ED0BE6"/>
    <w:rsid w:val="00ED0DD4"/>
    <w:rsid w:val="00ED1437"/>
    <w:rsid w:val="00ED1542"/>
    <w:rsid w:val="00ED3333"/>
    <w:rsid w:val="00ED3E76"/>
    <w:rsid w:val="00ED48B6"/>
    <w:rsid w:val="00ED4EE2"/>
    <w:rsid w:val="00ED5B06"/>
    <w:rsid w:val="00ED5DCA"/>
    <w:rsid w:val="00ED6018"/>
    <w:rsid w:val="00ED6FBC"/>
    <w:rsid w:val="00ED770D"/>
    <w:rsid w:val="00EE043A"/>
    <w:rsid w:val="00EE0D92"/>
    <w:rsid w:val="00EE1718"/>
    <w:rsid w:val="00EE1783"/>
    <w:rsid w:val="00EE2050"/>
    <w:rsid w:val="00EE23A6"/>
    <w:rsid w:val="00EE467F"/>
    <w:rsid w:val="00EE49F9"/>
    <w:rsid w:val="00EE4F80"/>
    <w:rsid w:val="00EE60B6"/>
    <w:rsid w:val="00EE6C07"/>
    <w:rsid w:val="00EE6C4A"/>
    <w:rsid w:val="00EE6C5E"/>
    <w:rsid w:val="00EE6EE5"/>
    <w:rsid w:val="00EE74BE"/>
    <w:rsid w:val="00EF0381"/>
    <w:rsid w:val="00EF0570"/>
    <w:rsid w:val="00EF06F6"/>
    <w:rsid w:val="00EF11BB"/>
    <w:rsid w:val="00EF2148"/>
    <w:rsid w:val="00EF2915"/>
    <w:rsid w:val="00EF4337"/>
    <w:rsid w:val="00EF470E"/>
    <w:rsid w:val="00EF48E2"/>
    <w:rsid w:val="00EF4A25"/>
    <w:rsid w:val="00EF5D5D"/>
    <w:rsid w:val="00EF5E57"/>
    <w:rsid w:val="00EF5EC5"/>
    <w:rsid w:val="00EF6542"/>
    <w:rsid w:val="00EF6916"/>
    <w:rsid w:val="00EF6DAD"/>
    <w:rsid w:val="00EF7396"/>
    <w:rsid w:val="00EF79B3"/>
    <w:rsid w:val="00EF7E43"/>
    <w:rsid w:val="00EF7E58"/>
    <w:rsid w:val="00F0059D"/>
    <w:rsid w:val="00F00688"/>
    <w:rsid w:val="00F00850"/>
    <w:rsid w:val="00F00A5B"/>
    <w:rsid w:val="00F01ECB"/>
    <w:rsid w:val="00F02201"/>
    <w:rsid w:val="00F023B5"/>
    <w:rsid w:val="00F02799"/>
    <w:rsid w:val="00F02CB3"/>
    <w:rsid w:val="00F0330B"/>
    <w:rsid w:val="00F033BE"/>
    <w:rsid w:val="00F0410E"/>
    <w:rsid w:val="00F05E72"/>
    <w:rsid w:val="00F05FB8"/>
    <w:rsid w:val="00F067FC"/>
    <w:rsid w:val="00F06866"/>
    <w:rsid w:val="00F06BF7"/>
    <w:rsid w:val="00F0749C"/>
    <w:rsid w:val="00F076D5"/>
    <w:rsid w:val="00F1061D"/>
    <w:rsid w:val="00F10C0A"/>
    <w:rsid w:val="00F10C67"/>
    <w:rsid w:val="00F11B1E"/>
    <w:rsid w:val="00F11E4A"/>
    <w:rsid w:val="00F125DE"/>
    <w:rsid w:val="00F12E37"/>
    <w:rsid w:val="00F13840"/>
    <w:rsid w:val="00F161A0"/>
    <w:rsid w:val="00F16D3C"/>
    <w:rsid w:val="00F17A2A"/>
    <w:rsid w:val="00F202F4"/>
    <w:rsid w:val="00F204A3"/>
    <w:rsid w:val="00F206D5"/>
    <w:rsid w:val="00F218F6"/>
    <w:rsid w:val="00F23BA8"/>
    <w:rsid w:val="00F23EB7"/>
    <w:rsid w:val="00F2412A"/>
    <w:rsid w:val="00F25A4E"/>
    <w:rsid w:val="00F2617D"/>
    <w:rsid w:val="00F265AC"/>
    <w:rsid w:val="00F26C7B"/>
    <w:rsid w:val="00F26D8B"/>
    <w:rsid w:val="00F26E5E"/>
    <w:rsid w:val="00F270D7"/>
    <w:rsid w:val="00F27519"/>
    <w:rsid w:val="00F27729"/>
    <w:rsid w:val="00F27E08"/>
    <w:rsid w:val="00F322D2"/>
    <w:rsid w:val="00F322F5"/>
    <w:rsid w:val="00F34625"/>
    <w:rsid w:val="00F346C4"/>
    <w:rsid w:val="00F34939"/>
    <w:rsid w:val="00F34C62"/>
    <w:rsid w:val="00F34DFD"/>
    <w:rsid w:val="00F354B8"/>
    <w:rsid w:val="00F355B7"/>
    <w:rsid w:val="00F35BE6"/>
    <w:rsid w:val="00F36481"/>
    <w:rsid w:val="00F37A6B"/>
    <w:rsid w:val="00F40DAB"/>
    <w:rsid w:val="00F41BFF"/>
    <w:rsid w:val="00F41D6C"/>
    <w:rsid w:val="00F4283E"/>
    <w:rsid w:val="00F42D23"/>
    <w:rsid w:val="00F448CE"/>
    <w:rsid w:val="00F457C1"/>
    <w:rsid w:val="00F46FC6"/>
    <w:rsid w:val="00F4788B"/>
    <w:rsid w:val="00F501FE"/>
    <w:rsid w:val="00F51415"/>
    <w:rsid w:val="00F51A14"/>
    <w:rsid w:val="00F538D8"/>
    <w:rsid w:val="00F53AFE"/>
    <w:rsid w:val="00F54A02"/>
    <w:rsid w:val="00F54DB2"/>
    <w:rsid w:val="00F553FD"/>
    <w:rsid w:val="00F55F87"/>
    <w:rsid w:val="00F57C40"/>
    <w:rsid w:val="00F57F9C"/>
    <w:rsid w:val="00F60559"/>
    <w:rsid w:val="00F60B79"/>
    <w:rsid w:val="00F60DC3"/>
    <w:rsid w:val="00F60FCA"/>
    <w:rsid w:val="00F6141F"/>
    <w:rsid w:val="00F63DF7"/>
    <w:rsid w:val="00F64E6C"/>
    <w:rsid w:val="00F65BF9"/>
    <w:rsid w:val="00F678E4"/>
    <w:rsid w:val="00F67905"/>
    <w:rsid w:val="00F67E1C"/>
    <w:rsid w:val="00F67FFB"/>
    <w:rsid w:val="00F70FF9"/>
    <w:rsid w:val="00F715FA"/>
    <w:rsid w:val="00F72296"/>
    <w:rsid w:val="00F72920"/>
    <w:rsid w:val="00F7315F"/>
    <w:rsid w:val="00F73576"/>
    <w:rsid w:val="00F73E19"/>
    <w:rsid w:val="00F74EDA"/>
    <w:rsid w:val="00F75AB9"/>
    <w:rsid w:val="00F76054"/>
    <w:rsid w:val="00F76486"/>
    <w:rsid w:val="00F764FE"/>
    <w:rsid w:val="00F76BF8"/>
    <w:rsid w:val="00F77A50"/>
    <w:rsid w:val="00F819A6"/>
    <w:rsid w:val="00F81F8B"/>
    <w:rsid w:val="00F84235"/>
    <w:rsid w:val="00F8657A"/>
    <w:rsid w:val="00F86790"/>
    <w:rsid w:val="00F86A80"/>
    <w:rsid w:val="00F86AFC"/>
    <w:rsid w:val="00F8732C"/>
    <w:rsid w:val="00F8763D"/>
    <w:rsid w:val="00F90CDE"/>
    <w:rsid w:val="00F9255E"/>
    <w:rsid w:val="00F92B36"/>
    <w:rsid w:val="00F92B4D"/>
    <w:rsid w:val="00F930A3"/>
    <w:rsid w:val="00F93175"/>
    <w:rsid w:val="00F931CD"/>
    <w:rsid w:val="00F93F73"/>
    <w:rsid w:val="00F954C6"/>
    <w:rsid w:val="00F95910"/>
    <w:rsid w:val="00F97058"/>
    <w:rsid w:val="00F97F15"/>
    <w:rsid w:val="00FA050E"/>
    <w:rsid w:val="00FA33CD"/>
    <w:rsid w:val="00FA4446"/>
    <w:rsid w:val="00FA4579"/>
    <w:rsid w:val="00FA4BC2"/>
    <w:rsid w:val="00FA4DB3"/>
    <w:rsid w:val="00FA6259"/>
    <w:rsid w:val="00FA6629"/>
    <w:rsid w:val="00FA69CE"/>
    <w:rsid w:val="00FA6FE8"/>
    <w:rsid w:val="00FA70BB"/>
    <w:rsid w:val="00FA7106"/>
    <w:rsid w:val="00FA7150"/>
    <w:rsid w:val="00FB0589"/>
    <w:rsid w:val="00FB0C89"/>
    <w:rsid w:val="00FB143A"/>
    <w:rsid w:val="00FB2DF0"/>
    <w:rsid w:val="00FB30AA"/>
    <w:rsid w:val="00FB3493"/>
    <w:rsid w:val="00FB46ED"/>
    <w:rsid w:val="00FB4F5C"/>
    <w:rsid w:val="00FB52C5"/>
    <w:rsid w:val="00FB56BD"/>
    <w:rsid w:val="00FB582A"/>
    <w:rsid w:val="00FB6B98"/>
    <w:rsid w:val="00FB6BA6"/>
    <w:rsid w:val="00FB74F4"/>
    <w:rsid w:val="00FB776E"/>
    <w:rsid w:val="00FB77C1"/>
    <w:rsid w:val="00FB7D64"/>
    <w:rsid w:val="00FB7FCE"/>
    <w:rsid w:val="00FC00BF"/>
    <w:rsid w:val="00FC1781"/>
    <w:rsid w:val="00FC19B8"/>
    <w:rsid w:val="00FC2228"/>
    <w:rsid w:val="00FC279C"/>
    <w:rsid w:val="00FC2D3B"/>
    <w:rsid w:val="00FC2F5D"/>
    <w:rsid w:val="00FC36FD"/>
    <w:rsid w:val="00FC3738"/>
    <w:rsid w:val="00FC378B"/>
    <w:rsid w:val="00FC548A"/>
    <w:rsid w:val="00FC5CAC"/>
    <w:rsid w:val="00FC6C8E"/>
    <w:rsid w:val="00FC6CAE"/>
    <w:rsid w:val="00FD06EA"/>
    <w:rsid w:val="00FD205F"/>
    <w:rsid w:val="00FD2E07"/>
    <w:rsid w:val="00FD340A"/>
    <w:rsid w:val="00FD41AB"/>
    <w:rsid w:val="00FD432F"/>
    <w:rsid w:val="00FD4410"/>
    <w:rsid w:val="00FD5F0A"/>
    <w:rsid w:val="00FE0012"/>
    <w:rsid w:val="00FE037F"/>
    <w:rsid w:val="00FE2DD4"/>
    <w:rsid w:val="00FE2E4A"/>
    <w:rsid w:val="00FE2F32"/>
    <w:rsid w:val="00FE2FBA"/>
    <w:rsid w:val="00FE3279"/>
    <w:rsid w:val="00FE4933"/>
    <w:rsid w:val="00FE5682"/>
    <w:rsid w:val="00FE5EFC"/>
    <w:rsid w:val="00FE705C"/>
    <w:rsid w:val="00FE7491"/>
    <w:rsid w:val="00FF0603"/>
    <w:rsid w:val="00FF0BFD"/>
    <w:rsid w:val="00FF0E21"/>
    <w:rsid w:val="00FF190A"/>
    <w:rsid w:val="00FF272F"/>
    <w:rsid w:val="00FF2EFA"/>
    <w:rsid w:val="00FF337A"/>
    <w:rsid w:val="00FF40D7"/>
    <w:rsid w:val="00FF4276"/>
    <w:rsid w:val="00FF42BF"/>
    <w:rsid w:val="00FF5A68"/>
    <w:rsid w:val="00FF63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A80F714"/>
  <w15:docId w15:val="{C2B644D3-9144-4254-B402-70F46073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1297"/>
    <w:pPr>
      <w:jc w:val="both"/>
    </w:pPr>
    <w:rPr>
      <w:rFonts w:ascii="Times New Roman" w:hAnsi="Times New Roman"/>
      <w:sz w:val="24"/>
      <w:lang w:val="en-GB" w:eastAsia="en-US"/>
    </w:rPr>
  </w:style>
  <w:style w:type="paragraph" w:styleId="1">
    <w:name w:val="heading 1"/>
    <w:basedOn w:val="a0"/>
    <w:next w:val="2"/>
    <w:link w:val="1Char"/>
    <w:qFormat/>
    <w:rsid w:val="002D717E"/>
    <w:pPr>
      <w:pageBreakBefore/>
      <w:framePr w:hSpace="1134" w:vSpace="181" w:wrap="notBeside" w:vAnchor="page" w:hAnchor="margin" w:y="2099"/>
      <w:numPr>
        <w:numId w:val="2"/>
      </w:numPr>
      <w:tabs>
        <w:tab w:val="clear" w:pos="720"/>
        <w:tab w:val="left" w:pos="0"/>
        <w:tab w:val="left" w:pos="851"/>
      </w:tabs>
      <w:spacing w:after="360" w:line="360" w:lineRule="exact"/>
      <w:ind w:left="0" w:hanging="851"/>
      <w:jc w:val="left"/>
      <w:outlineLvl w:val="0"/>
    </w:pPr>
    <w:rPr>
      <w:sz w:val="36"/>
    </w:rPr>
  </w:style>
  <w:style w:type="paragraph" w:styleId="2">
    <w:name w:val="heading 2"/>
    <w:basedOn w:val="a0"/>
    <w:next w:val="3"/>
    <w:link w:val="2Char"/>
    <w:qFormat/>
    <w:rsid w:val="002D717E"/>
    <w:pPr>
      <w:numPr>
        <w:ilvl w:val="1"/>
        <w:numId w:val="3"/>
      </w:numPr>
      <w:tabs>
        <w:tab w:val="left" w:pos="0"/>
        <w:tab w:val="left" w:pos="851"/>
      </w:tabs>
      <w:spacing w:after="260" w:line="260" w:lineRule="exact"/>
      <w:jc w:val="left"/>
      <w:outlineLvl w:val="1"/>
    </w:pPr>
    <w:rPr>
      <w:b/>
      <w:sz w:val="26"/>
    </w:rPr>
  </w:style>
  <w:style w:type="paragraph" w:styleId="3">
    <w:name w:val="heading 3"/>
    <w:basedOn w:val="a0"/>
    <w:next w:val="4"/>
    <w:link w:val="3Char"/>
    <w:qFormat/>
    <w:rsid w:val="002D717E"/>
    <w:pPr>
      <w:numPr>
        <w:ilvl w:val="2"/>
        <w:numId w:val="4"/>
      </w:numPr>
      <w:tabs>
        <w:tab w:val="left" w:pos="0"/>
        <w:tab w:val="left" w:pos="851"/>
      </w:tabs>
      <w:spacing w:after="260" w:line="260" w:lineRule="exact"/>
      <w:jc w:val="left"/>
      <w:outlineLvl w:val="2"/>
    </w:pPr>
    <w:rPr>
      <w:b/>
      <w:i/>
      <w:position w:val="-4"/>
    </w:rPr>
  </w:style>
  <w:style w:type="paragraph" w:styleId="4">
    <w:name w:val="heading 4"/>
    <w:basedOn w:val="a0"/>
    <w:next w:val="Body"/>
    <w:link w:val="4Char"/>
    <w:qFormat/>
    <w:rsid w:val="002D717E"/>
    <w:pPr>
      <w:numPr>
        <w:ilvl w:val="3"/>
        <w:numId w:val="5"/>
      </w:numPr>
      <w:tabs>
        <w:tab w:val="left" w:pos="0"/>
      </w:tabs>
      <w:spacing w:after="240" w:line="240" w:lineRule="exact"/>
      <w:jc w:val="left"/>
      <w:outlineLvl w:val="3"/>
    </w:pPr>
    <w:rPr>
      <w:i/>
    </w:rPr>
  </w:style>
  <w:style w:type="paragraph" w:styleId="50">
    <w:name w:val="heading 5"/>
    <w:basedOn w:val="a0"/>
    <w:next w:val="a0"/>
    <w:link w:val="5Char"/>
    <w:qFormat/>
    <w:rsid w:val="002D717E"/>
    <w:pPr>
      <w:keepNext/>
      <w:shd w:val="clear" w:color="auto" w:fill="FFFFFF"/>
      <w:ind w:left="720" w:right="-5" w:hanging="720"/>
      <w:outlineLvl w:val="4"/>
    </w:pPr>
    <w:rPr>
      <w:rFonts w:ascii="KPMG Logo" w:eastAsia="华文楷体" w:hAnsi="KPMG Logo"/>
      <w:b/>
      <w:sz w:val="26"/>
      <w:lang w:eastAsia="zh-CN"/>
    </w:rPr>
  </w:style>
  <w:style w:type="paragraph" w:styleId="6">
    <w:name w:val="heading 6"/>
    <w:basedOn w:val="a0"/>
    <w:next w:val="a1"/>
    <w:link w:val="6Char"/>
    <w:qFormat/>
    <w:rsid w:val="00381AEA"/>
    <w:pPr>
      <w:ind w:left="720"/>
      <w:jc w:val="left"/>
      <w:outlineLvl w:val="5"/>
    </w:pPr>
    <w:rPr>
      <w:sz w:val="20"/>
      <w:u w:val="single"/>
    </w:rPr>
  </w:style>
  <w:style w:type="paragraph" w:styleId="7">
    <w:name w:val="heading 7"/>
    <w:basedOn w:val="a0"/>
    <w:next w:val="a1"/>
    <w:link w:val="7Char"/>
    <w:qFormat/>
    <w:rsid w:val="00381AEA"/>
    <w:pPr>
      <w:ind w:left="720"/>
      <w:jc w:val="left"/>
      <w:outlineLvl w:val="6"/>
    </w:pPr>
    <w:rPr>
      <w:i/>
      <w:sz w:val="20"/>
    </w:rPr>
  </w:style>
  <w:style w:type="paragraph" w:styleId="8">
    <w:name w:val="heading 8"/>
    <w:basedOn w:val="a0"/>
    <w:next w:val="a0"/>
    <w:link w:val="8Char"/>
    <w:unhideWhenUsed/>
    <w:qFormat/>
    <w:rsid w:val="00603259"/>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0"/>
    <w:next w:val="a1"/>
    <w:link w:val="9Char"/>
    <w:qFormat/>
    <w:rsid w:val="00381AEA"/>
    <w:pPr>
      <w:ind w:left="720"/>
      <w:jc w:val="left"/>
      <w:outlineLvl w:val="8"/>
    </w:pPr>
    <w:rPr>
      <w:i/>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
    <w:name w:val="Body"/>
    <w:basedOn w:val="a0"/>
    <w:link w:val="BodyChar"/>
    <w:rsid w:val="002D717E"/>
    <w:pPr>
      <w:spacing w:after="260" w:line="260" w:lineRule="atLeast"/>
    </w:pPr>
  </w:style>
  <w:style w:type="character" w:customStyle="1" w:styleId="BodyChar">
    <w:name w:val="Body Char"/>
    <w:basedOn w:val="a2"/>
    <w:link w:val="Body"/>
    <w:rsid w:val="00D530BE"/>
    <w:rPr>
      <w:rFonts w:eastAsia="宋体"/>
      <w:sz w:val="24"/>
      <w:lang w:val="en-GB" w:eastAsia="en-US" w:bidi="ar-SA"/>
    </w:rPr>
  </w:style>
  <w:style w:type="character" w:customStyle="1" w:styleId="4Char">
    <w:name w:val="标题 4 Char"/>
    <w:basedOn w:val="a2"/>
    <w:link w:val="4"/>
    <w:rsid w:val="00603259"/>
    <w:rPr>
      <w:rFonts w:ascii="Times New Roman" w:hAnsi="Times New Roman"/>
      <w:i/>
      <w:sz w:val="24"/>
      <w:lang w:val="en-GB" w:eastAsia="en-US"/>
    </w:rPr>
  </w:style>
  <w:style w:type="character" w:customStyle="1" w:styleId="3Char">
    <w:name w:val="标题 3 Char"/>
    <w:basedOn w:val="a2"/>
    <w:link w:val="3"/>
    <w:rsid w:val="00603259"/>
    <w:rPr>
      <w:rFonts w:ascii="Times New Roman" w:hAnsi="Times New Roman"/>
      <w:b/>
      <w:i/>
      <w:position w:val="-4"/>
      <w:sz w:val="24"/>
      <w:lang w:val="en-GB" w:eastAsia="en-US"/>
    </w:rPr>
  </w:style>
  <w:style w:type="character" w:customStyle="1" w:styleId="2Char">
    <w:name w:val="标题 2 Char"/>
    <w:basedOn w:val="a2"/>
    <w:link w:val="2"/>
    <w:rsid w:val="00603259"/>
    <w:rPr>
      <w:rFonts w:ascii="Times New Roman" w:hAnsi="Times New Roman"/>
      <w:b/>
      <w:sz w:val="26"/>
      <w:lang w:val="en-GB" w:eastAsia="en-US"/>
    </w:rPr>
  </w:style>
  <w:style w:type="character" w:customStyle="1" w:styleId="1Char">
    <w:name w:val="标题 1 Char"/>
    <w:basedOn w:val="a2"/>
    <w:link w:val="1"/>
    <w:rsid w:val="00603259"/>
    <w:rPr>
      <w:rFonts w:ascii="Times New Roman" w:hAnsi="Times New Roman"/>
      <w:sz w:val="36"/>
      <w:lang w:val="en-GB" w:eastAsia="en-US"/>
    </w:rPr>
  </w:style>
  <w:style w:type="character" w:customStyle="1" w:styleId="5Char">
    <w:name w:val="标题 5 Char"/>
    <w:basedOn w:val="a2"/>
    <w:link w:val="50"/>
    <w:rsid w:val="00603259"/>
    <w:rPr>
      <w:rFonts w:ascii="KPMG Logo" w:eastAsia="华文楷体" w:hAnsi="KPMG Logo"/>
      <w:b/>
      <w:sz w:val="26"/>
      <w:shd w:val="clear" w:color="auto" w:fill="FFFFFF"/>
      <w:lang w:val="en-GB"/>
    </w:rPr>
  </w:style>
  <w:style w:type="paragraph" w:customStyle="1" w:styleId="Bullet">
    <w:name w:val="Bullet"/>
    <w:basedOn w:val="a0"/>
    <w:rsid w:val="002D717E"/>
    <w:pPr>
      <w:numPr>
        <w:numId w:val="1"/>
      </w:numPr>
      <w:tabs>
        <w:tab w:val="clear" w:pos="720"/>
        <w:tab w:val="num" w:pos="851"/>
      </w:tabs>
      <w:spacing w:after="260" w:line="260" w:lineRule="exact"/>
      <w:ind w:left="851" w:hanging="851"/>
    </w:pPr>
  </w:style>
  <w:style w:type="paragraph" w:styleId="a5">
    <w:name w:val="header"/>
    <w:aliases w:val="header(G-I),8font,H1"/>
    <w:basedOn w:val="a0"/>
    <w:next w:val="a0"/>
    <w:link w:val="Char"/>
    <w:uiPriority w:val="99"/>
    <w:rsid w:val="002D717E"/>
    <w:pPr>
      <w:tabs>
        <w:tab w:val="center" w:pos="4320"/>
        <w:tab w:val="right" w:pos="8640"/>
      </w:tabs>
      <w:jc w:val="left"/>
    </w:pPr>
    <w:rPr>
      <w:rFonts w:ascii="Times" w:hAnsi="Times"/>
      <w:sz w:val="20"/>
    </w:rPr>
  </w:style>
  <w:style w:type="character" w:customStyle="1" w:styleId="Char">
    <w:name w:val="页眉 Char"/>
    <w:aliases w:val="header(G-I) Char,8font Char,H1 Char"/>
    <w:basedOn w:val="a2"/>
    <w:link w:val="a5"/>
    <w:uiPriority w:val="99"/>
    <w:rsid w:val="00603259"/>
    <w:rPr>
      <w:rFonts w:ascii="Times" w:hAnsi="Times"/>
      <w:lang w:val="en-GB" w:eastAsia="en-US"/>
    </w:rPr>
  </w:style>
  <w:style w:type="paragraph" w:styleId="a6">
    <w:name w:val="footer"/>
    <w:basedOn w:val="a0"/>
    <w:link w:val="Char0"/>
    <w:uiPriority w:val="99"/>
    <w:rsid w:val="002D717E"/>
    <w:pPr>
      <w:tabs>
        <w:tab w:val="center" w:pos="4153"/>
        <w:tab w:val="right" w:pos="8306"/>
      </w:tabs>
    </w:pPr>
  </w:style>
  <w:style w:type="character" w:customStyle="1" w:styleId="Char0">
    <w:name w:val="页脚 Char"/>
    <w:basedOn w:val="a2"/>
    <w:link w:val="a6"/>
    <w:uiPriority w:val="99"/>
    <w:rsid w:val="00E06E05"/>
    <w:rPr>
      <w:rFonts w:ascii="Times New Roman" w:hAnsi="Times New Roman"/>
      <w:sz w:val="24"/>
      <w:lang w:val="en-GB" w:eastAsia="en-US"/>
    </w:rPr>
  </w:style>
  <w:style w:type="paragraph" w:customStyle="1" w:styleId="Graphic">
    <w:name w:val="Graphic"/>
    <w:basedOn w:val="a0"/>
    <w:rsid w:val="002D717E"/>
    <w:pPr>
      <w:pBdr>
        <w:top w:val="single" w:sz="6" w:space="6" w:color="auto"/>
        <w:left w:val="single" w:sz="6" w:space="0" w:color="auto"/>
        <w:bottom w:val="single" w:sz="6" w:space="6" w:color="auto"/>
        <w:right w:val="single" w:sz="6" w:space="0" w:color="auto"/>
      </w:pBdr>
      <w:spacing w:before="260" w:after="260" w:line="260" w:lineRule="atLeast"/>
      <w:jc w:val="center"/>
    </w:pPr>
  </w:style>
  <w:style w:type="paragraph" w:styleId="10">
    <w:name w:val="toc 1"/>
    <w:basedOn w:val="a0"/>
    <w:next w:val="a0"/>
    <w:semiHidden/>
    <w:rsid w:val="002D717E"/>
    <w:pPr>
      <w:tabs>
        <w:tab w:val="right" w:pos="8499"/>
      </w:tabs>
      <w:spacing w:after="360" w:line="360" w:lineRule="atLeast"/>
      <w:ind w:left="851" w:hanging="851"/>
      <w:jc w:val="left"/>
    </w:pPr>
    <w:rPr>
      <w:noProof/>
      <w:sz w:val="36"/>
    </w:rPr>
  </w:style>
  <w:style w:type="paragraph" w:styleId="20">
    <w:name w:val="toc 2"/>
    <w:basedOn w:val="a0"/>
    <w:next w:val="Body"/>
    <w:semiHidden/>
    <w:rsid w:val="002D717E"/>
    <w:pPr>
      <w:tabs>
        <w:tab w:val="right" w:pos="8500"/>
      </w:tabs>
      <w:ind w:left="851" w:hanging="851"/>
      <w:jc w:val="left"/>
    </w:pPr>
    <w:rPr>
      <w:b/>
      <w:noProof/>
      <w:sz w:val="26"/>
    </w:rPr>
  </w:style>
  <w:style w:type="paragraph" w:customStyle="1" w:styleId="Point">
    <w:name w:val="Point"/>
    <w:basedOn w:val="a0"/>
    <w:autoRedefine/>
    <w:rsid w:val="002D717E"/>
    <w:pPr>
      <w:spacing w:after="260" w:line="260" w:lineRule="exact"/>
      <w:ind w:left="851" w:hanging="851"/>
    </w:pPr>
    <w:rPr>
      <w:b/>
    </w:rPr>
  </w:style>
  <w:style w:type="paragraph" w:customStyle="1" w:styleId="Subpoint">
    <w:name w:val="Subpoint"/>
    <w:basedOn w:val="a0"/>
    <w:rsid w:val="002D717E"/>
    <w:pPr>
      <w:numPr>
        <w:numId w:val="8"/>
      </w:numPr>
      <w:tabs>
        <w:tab w:val="clear" w:pos="1440"/>
        <w:tab w:val="left" w:pos="1701"/>
      </w:tabs>
      <w:suppressAutoHyphens/>
      <w:spacing w:after="260" w:line="260" w:lineRule="exact"/>
      <w:ind w:left="1702" w:hanging="851"/>
    </w:pPr>
  </w:style>
  <w:style w:type="paragraph" w:customStyle="1" w:styleId="Nheading1">
    <w:name w:val="Nheading1"/>
    <w:basedOn w:val="Body"/>
    <w:rsid w:val="002D717E"/>
    <w:pPr>
      <w:numPr>
        <w:numId w:val="6"/>
      </w:numPr>
      <w:spacing w:line="260" w:lineRule="exact"/>
      <w:jc w:val="left"/>
    </w:pPr>
    <w:rPr>
      <w:b/>
    </w:rPr>
  </w:style>
  <w:style w:type="paragraph" w:customStyle="1" w:styleId="Nheading2">
    <w:name w:val="Nheading2"/>
    <w:basedOn w:val="Nheading1"/>
    <w:rsid w:val="002D717E"/>
    <w:pPr>
      <w:numPr>
        <w:ilvl w:val="1"/>
        <w:numId w:val="7"/>
      </w:numPr>
    </w:pPr>
    <w:rPr>
      <w:b w:val="0"/>
    </w:rPr>
  </w:style>
  <w:style w:type="paragraph" w:customStyle="1" w:styleId="Text-2">
    <w:name w:val="Text-2"/>
    <w:basedOn w:val="Body"/>
    <w:rsid w:val="002D717E"/>
    <w:pPr>
      <w:ind w:left="851"/>
    </w:pPr>
  </w:style>
  <w:style w:type="paragraph" w:customStyle="1" w:styleId="Address">
    <w:name w:val="Address"/>
    <w:basedOn w:val="a0"/>
    <w:rsid w:val="002D717E"/>
    <w:pPr>
      <w:tabs>
        <w:tab w:val="right" w:pos="7116"/>
        <w:tab w:val="left" w:pos="7343"/>
      </w:tabs>
      <w:spacing w:line="260" w:lineRule="exact"/>
      <w:ind w:right="-1353"/>
    </w:pPr>
  </w:style>
  <w:style w:type="paragraph" w:customStyle="1" w:styleId="ClosingSalutation">
    <w:name w:val="Closing Salutation"/>
    <w:basedOn w:val="a0"/>
    <w:next w:val="a0"/>
    <w:rsid w:val="002D717E"/>
    <w:pPr>
      <w:spacing w:after="1040" w:line="260" w:lineRule="exact"/>
    </w:pPr>
  </w:style>
  <w:style w:type="paragraph" w:styleId="a7">
    <w:name w:val="Date"/>
    <w:basedOn w:val="a0"/>
    <w:next w:val="a0"/>
    <w:link w:val="Char1"/>
    <w:rsid w:val="002D717E"/>
    <w:pPr>
      <w:spacing w:before="520" w:after="520" w:line="260" w:lineRule="exact"/>
    </w:pPr>
  </w:style>
  <w:style w:type="character" w:customStyle="1" w:styleId="Char1">
    <w:name w:val="日期 Char"/>
    <w:basedOn w:val="a2"/>
    <w:link w:val="a7"/>
    <w:rsid w:val="00603259"/>
    <w:rPr>
      <w:rFonts w:ascii="Times New Roman" w:hAnsi="Times New Roman"/>
      <w:sz w:val="24"/>
      <w:lang w:val="en-GB" w:eastAsia="en-US"/>
    </w:rPr>
  </w:style>
  <w:style w:type="paragraph" w:customStyle="1" w:styleId="distributionlist">
    <w:name w:val="distribution list"/>
    <w:basedOn w:val="a0"/>
    <w:rsid w:val="002D717E"/>
    <w:pPr>
      <w:pageBreakBefore/>
      <w:spacing w:after="260" w:line="260" w:lineRule="exact"/>
    </w:pPr>
    <w:rPr>
      <w:i/>
    </w:rPr>
  </w:style>
  <w:style w:type="paragraph" w:customStyle="1" w:styleId="Enclosure">
    <w:name w:val="Enclosure"/>
    <w:basedOn w:val="Body"/>
    <w:rsid w:val="002D717E"/>
    <w:pPr>
      <w:tabs>
        <w:tab w:val="left" w:pos="1418"/>
      </w:tabs>
      <w:ind w:left="1400" w:hanging="1400"/>
    </w:pPr>
  </w:style>
  <w:style w:type="paragraph" w:customStyle="1" w:styleId="JobTitle">
    <w:name w:val="Job Title"/>
    <w:basedOn w:val="a0"/>
    <w:next w:val="a0"/>
    <w:rsid w:val="002D717E"/>
    <w:pPr>
      <w:spacing w:after="520" w:line="260" w:lineRule="exact"/>
    </w:pPr>
    <w:rPr>
      <w:i/>
    </w:rPr>
  </w:style>
  <w:style w:type="paragraph" w:customStyle="1" w:styleId="OpeningSalutation">
    <w:name w:val="Opening Salutation"/>
    <w:basedOn w:val="a0"/>
    <w:rsid w:val="002D717E"/>
    <w:pPr>
      <w:spacing w:after="260"/>
    </w:pPr>
  </w:style>
  <w:style w:type="paragraph" w:customStyle="1" w:styleId="PageNo">
    <w:name w:val="PageNo"/>
    <w:basedOn w:val="Body"/>
    <w:rsid w:val="002D717E"/>
    <w:pPr>
      <w:spacing w:before="260" w:after="0"/>
    </w:pPr>
  </w:style>
  <w:style w:type="paragraph" w:customStyle="1" w:styleId="Subject">
    <w:name w:val="Subject"/>
    <w:basedOn w:val="a0"/>
    <w:next w:val="Body"/>
    <w:rsid w:val="002D717E"/>
    <w:pPr>
      <w:spacing w:after="260" w:line="260" w:lineRule="exact"/>
    </w:pPr>
    <w:rPr>
      <w:b/>
    </w:rPr>
  </w:style>
  <w:style w:type="paragraph" w:styleId="a8">
    <w:name w:val="Block Text"/>
    <w:basedOn w:val="a0"/>
    <w:rsid w:val="002D717E"/>
    <w:pPr>
      <w:tabs>
        <w:tab w:val="left" w:pos="990"/>
        <w:tab w:val="center" w:pos="3510"/>
        <w:tab w:val="decimal" w:pos="5040"/>
        <w:tab w:val="decimal" w:pos="6390"/>
        <w:tab w:val="decimal" w:pos="7740"/>
        <w:tab w:val="decimal" w:pos="9085"/>
      </w:tabs>
      <w:ind w:left="1260" w:right="-5"/>
    </w:pPr>
    <w:rPr>
      <w:sz w:val="22"/>
      <w:lang w:eastAsia="zh-CN"/>
    </w:rPr>
  </w:style>
  <w:style w:type="character" w:styleId="a9">
    <w:name w:val="page number"/>
    <w:basedOn w:val="a2"/>
    <w:rsid w:val="002D717E"/>
  </w:style>
  <w:style w:type="paragraph" w:styleId="21">
    <w:name w:val="Body Text Indent 2"/>
    <w:basedOn w:val="a0"/>
    <w:link w:val="2Char0"/>
    <w:rsid w:val="002D717E"/>
    <w:pPr>
      <w:ind w:left="1260" w:hanging="540"/>
      <w:jc w:val="left"/>
    </w:pPr>
    <w:rPr>
      <w:rFonts w:ascii="Times" w:hAnsi="Times"/>
    </w:rPr>
  </w:style>
  <w:style w:type="character" w:customStyle="1" w:styleId="2Char0">
    <w:name w:val="正文文本缩进 2 Char"/>
    <w:basedOn w:val="a2"/>
    <w:link w:val="21"/>
    <w:rsid w:val="00603259"/>
    <w:rPr>
      <w:rFonts w:ascii="Times" w:hAnsi="Times"/>
      <w:sz w:val="24"/>
      <w:lang w:val="en-GB" w:eastAsia="en-US"/>
    </w:rPr>
  </w:style>
  <w:style w:type="paragraph" w:styleId="aa">
    <w:name w:val="Document Map"/>
    <w:basedOn w:val="a0"/>
    <w:link w:val="Char2"/>
    <w:semiHidden/>
    <w:rsid w:val="002D717E"/>
    <w:pPr>
      <w:shd w:val="clear" w:color="auto" w:fill="000080"/>
    </w:pPr>
    <w:rPr>
      <w:rFonts w:ascii="Tahoma" w:hAnsi="Tahoma" w:cs="Tahoma"/>
    </w:rPr>
  </w:style>
  <w:style w:type="character" w:customStyle="1" w:styleId="Char2">
    <w:name w:val="文档结构图 Char"/>
    <w:basedOn w:val="a2"/>
    <w:link w:val="aa"/>
    <w:uiPriority w:val="99"/>
    <w:semiHidden/>
    <w:rsid w:val="00603259"/>
    <w:rPr>
      <w:rFonts w:ascii="Tahoma" w:hAnsi="Tahoma" w:cs="Tahoma"/>
      <w:sz w:val="24"/>
      <w:shd w:val="clear" w:color="auto" w:fill="000080"/>
      <w:lang w:val="en-GB" w:eastAsia="en-US"/>
    </w:rPr>
  </w:style>
  <w:style w:type="paragraph" w:styleId="ab">
    <w:name w:val="Body Text Indent"/>
    <w:basedOn w:val="a0"/>
    <w:link w:val="Char3"/>
    <w:rsid w:val="002D717E"/>
    <w:pPr>
      <w:ind w:left="1276"/>
    </w:pPr>
    <w:rPr>
      <w:rFonts w:ascii="方正楷体_GBK" w:eastAsia="方正楷体_GBK" w:hAnsi="华文楷体"/>
      <w:lang w:eastAsia="zh-CN"/>
    </w:rPr>
  </w:style>
  <w:style w:type="character" w:customStyle="1" w:styleId="Char3">
    <w:name w:val="正文文本缩进 Char"/>
    <w:basedOn w:val="a2"/>
    <w:link w:val="ab"/>
    <w:rsid w:val="00603259"/>
    <w:rPr>
      <w:rFonts w:ascii="方正楷体_GBK" w:eastAsia="方正楷体_GBK" w:hAnsi="华文楷体"/>
      <w:sz w:val="24"/>
      <w:lang w:val="en-GB"/>
    </w:rPr>
  </w:style>
  <w:style w:type="paragraph" w:styleId="30">
    <w:name w:val="Body Text Indent 3"/>
    <w:basedOn w:val="a0"/>
    <w:link w:val="3Char0"/>
    <w:rsid w:val="002D717E"/>
    <w:pPr>
      <w:ind w:left="1429" w:hanging="153"/>
    </w:pPr>
    <w:rPr>
      <w:rFonts w:eastAsia="方正楷体_GBK"/>
      <w:lang w:eastAsia="zh-CN"/>
    </w:rPr>
  </w:style>
  <w:style w:type="character" w:customStyle="1" w:styleId="3Char0">
    <w:name w:val="正文文本缩进 3 Char"/>
    <w:basedOn w:val="a2"/>
    <w:link w:val="30"/>
    <w:rsid w:val="00603259"/>
    <w:rPr>
      <w:rFonts w:ascii="Times New Roman" w:eastAsia="方正楷体_GBK" w:hAnsi="Times New Roman"/>
      <w:sz w:val="24"/>
      <w:lang w:val="en-GB"/>
    </w:rPr>
  </w:style>
  <w:style w:type="paragraph" w:styleId="ac">
    <w:name w:val="Body Text"/>
    <w:basedOn w:val="a0"/>
    <w:link w:val="Char4"/>
    <w:rsid w:val="002D717E"/>
    <w:pPr>
      <w:ind w:right="-63"/>
      <w:jc w:val="left"/>
    </w:pPr>
    <w:rPr>
      <w:rFonts w:eastAsia="LF_Kai"/>
      <w:sz w:val="18"/>
      <w:lang w:eastAsia="zh-CN"/>
    </w:rPr>
  </w:style>
  <w:style w:type="character" w:customStyle="1" w:styleId="Char4">
    <w:name w:val="正文文本 Char"/>
    <w:basedOn w:val="a2"/>
    <w:link w:val="ac"/>
    <w:rsid w:val="00603259"/>
    <w:rPr>
      <w:rFonts w:ascii="Times New Roman" w:eastAsia="LF_Kai" w:hAnsi="Times New Roman"/>
      <w:sz w:val="18"/>
      <w:lang w:val="en-GB"/>
    </w:rPr>
  </w:style>
  <w:style w:type="paragraph" w:styleId="ad">
    <w:name w:val="Balloon Text"/>
    <w:basedOn w:val="a0"/>
    <w:link w:val="Char5"/>
    <w:uiPriority w:val="99"/>
    <w:semiHidden/>
    <w:rsid w:val="00D056B1"/>
    <w:rPr>
      <w:rFonts w:ascii="Tahoma" w:hAnsi="Tahoma" w:cs="Tahoma"/>
      <w:sz w:val="16"/>
      <w:szCs w:val="16"/>
    </w:rPr>
  </w:style>
  <w:style w:type="character" w:customStyle="1" w:styleId="Char5">
    <w:name w:val="批注框文本 Char"/>
    <w:basedOn w:val="a2"/>
    <w:link w:val="ad"/>
    <w:uiPriority w:val="99"/>
    <w:semiHidden/>
    <w:rsid w:val="00603259"/>
    <w:rPr>
      <w:rFonts w:ascii="Tahoma" w:hAnsi="Tahoma" w:cs="Tahoma"/>
      <w:sz w:val="16"/>
      <w:szCs w:val="16"/>
      <w:lang w:val="en-GB" w:eastAsia="en-US"/>
    </w:rPr>
  </w:style>
  <w:style w:type="paragraph" w:customStyle="1" w:styleId="ReportText">
    <w:name w:val="Report Text"/>
    <w:basedOn w:val="a0"/>
    <w:link w:val="ReportTextChar"/>
    <w:uiPriority w:val="99"/>
    <w:rsid w:val="005C1DF5"/>
    <w:pPr>
      <w:overflowPunct w:val="0"/>
      <w:autoSpaceDE w:val="0"/>
      <w:autoSpaceDN w:val="0"/>
      <w:adjustRightInd w:val="0"/>
      <w:spacing w:before="130" w:line="260" w:lineRule="atLeast"/>
      <w:ind w:left="20"/>
      <w:textAlignment w:val="baseline"/>
    </w:pPr>
    <w:rPr>
      <w:rFonts w:eastAsia="方正楷体_GBK"/>
    </w:rPr>
  </w:style>
  <w:style w:type="character" w:customStyle="1" w:styleId="ReportTextChar">
    <w:name w:val="Report Text Char"/>
    <w:basedOn w:val="a2"/>
    <w:link w:val="ReportText"/>
    <w:uiPriority w:val="99"/>
    <w:rsid w:val="00864C74"/>
    <w:rPr>
      <w:rFonts w:eastAsia="方正楷体_GBK"/>
      <w:sz w:val="24"/>
      <w:lang w:val="en-GB" w:eastAsia="en-US" w:bidi="ar-SA"/>
    </w:rPr>
  </w:style>
  <w:style w:type="paragraph" w:styleId="ae">
    <w:name w:val="Plain Text"/>
    <w:basedOn w:val="a0"/>
    <w:link w:val="Char6"/>
    <w:rsid w:val="00354595"/>
    <w:pPr>
      <w:widowControl w:val="0"/>
      <w:jc w:val="left"/>
    </w:pPr>
    <w:rPr>
      <w:rFonts w:ascii="MingLiU" w:eastAsia="MingLiU" w:hAnsi="Courier New" w:cs="Courier New"/>
      <w:kern w:val="2"/>
      <w:szCs w:val="24"/>
      <w:lang w:val="en-US" w:eastAsia="zh-TW"/>
    </w:rPr>
  </w:style>
  <w:style w:type="character" w:customStyle="1" w:styleId="Char6">
    <w:name w:val="纯文本 Char"/>
    <w:basedOn w:val="a2"/>
    <w:link w:val="ae"/>
    <w:rsid w:val="00603259"/>
    <w:rPr>
      <w:rFonts w:ascii="MingLiU" w:eastAsia="MingLiU" w:hAnsi="Courier New" w:cs="Courier New"/>
      <w:kern w:val="2"/>
      <w:sz w:val="24"/>
      <w:szCs w:val="24"/>
      <w:lang w:eastAsia="zh-TW"/>
    </w:rPr>
  </w:style>
  <w:style w:type="paragraph" w:customStyle="1" w:styleId="22">
    <w:name w:val="2"/>
    <w:basedOn w:val="a0"/>
    <w:semiHidden/>
    <w:rsid w:val="00656D5C"/>
    <w:pPr>
      <w:spacing w:after="160" w:line="240" w:lineRule="exact"/>
      <w:jc w:val="left"/>
    </w:pPr>
    <w:rPr>
      <w:rFonts w:ascii="Verdana" w:hAnsi="Verdana"/>
      <w:sz w:val="20"/>
      <w:lang w:val="en-US"/>
    </w:rPr>
  </w:style>
  <w:style w:type="paragraph" w:customStyle="1" w:styleId="CharChar1">
    <w:name w:val="Char Char1"/>
    <w:basedOn w:val="a0"/>
    <w:rsid w:val="006E2330"/>
    <w:pPr>
      <w:spacing w:after="160" w:line="240" w:lineRule="exact"/>
      <w:jc w:val="left"/>
    </w:pPr>
    <w:rPr>
      <w:rFonts w:ascii="Verdana" w:eastAsia="Times New Roman" w:hAnsi="Verdana"/>
      <w:sz w:val="20"/>
      <w:lang w:val="en-US"/>
    </w:rPr>
  </w:style>
  <w:style w:type="paragraph" w:styleId="31">
    <w:name w:val="Body Text 3"/>
    <w:basedOn w:val="a0"/>
    <w:link w:val="3Char1"/>
    <w:rsid w:val="002C183B"/>
    <w:pPr>
      <w:spacing w:after="120"/>
    </w:pPr>
    <w:rPr>
      <w:sz w:val="16"/>
      <w:szCs w:val="16"/>
    </w:rPr>
  </w:style>
  <w:style w:type="character" w:customStyle="1" w:styleId="3Char1">
    <w:name w:val="正文文本 3 Char"/>
    <w:basedOn w:val="a2"/>
    <w:link w:val="31"/>
    <w:rsid w:val="00603259"/>
    <w:rPr>
      <w:rFonts w:ascii="Times New Roman" w:hAnsi="Times New Roman"/>
      <w:sz w:val="16"/>
      <w:szCs w:val="16"/>
      <w:lang w:val="en-GB" w:eastAsia="en-US"/>
    </w:rPr>
  </w:style>
  <w:style w:type="paragraph" w:customStyle="1" w:styleId="Default">
    <w:name w:val="Default"/>
    <w:qFormat/>
    <w:rsid w:val="000945BA"/>
    <w:pPr>
      <w:autoSpaceDE w:val="0"/>
      <w:autoSpaceDN w:val="0"/>
      <w:adjustRightInd w:val="0"/>
    </w:pPr>
    <w:rPr>
      <w:rFonts w:ascii="Batang" w:eastAsia="Batang" w:hAnsi="Times New Roman" w:cs="Batang"/>
      <w:color w:val="000000"/>
      <w:sz w:val="24"/>
      <w:szCs w:val="24"/>
      <w:lang w:val="en-GB"/>
    </w:rPr>
  </w:style>
  <w:style w:type="paragraph" w:customStyle="1" w:styleId="1-5">
    <w:name w:val="财务表1-5号"/>
    <w:basedOn w:val="a0"/>
    <w:rsid w:val="00D530BE"/>
    <w:pPr>
      <w:widowControl w:val="0"/>
    </w:pPr>
    <w:rPr>
      <w:sz w:val="18"/>
      <w:szCs w:val="18"/>
      <w:lang w:val="en-US" w:eastAsia="zh-CN"/>
    </w:rPr>
  </w:style>
  <w:style w:type="character" w:customStyle="1" w:styleId="span">
    <w:name w:val="span_"/>
    <w:basedOn w:val="a2"/>
    <w:rsid w:val="00D530BE"/>
  </w:style>
  <w:style w:type="paragraph" w:customStyle="1" w:styleId="1-">
    <w:name w:val="目录1-小四"/>
    <w:basedOn w:val="a0"/>
    <w:rsid w:val="00D530BE"/>
    <w:pPr>
      <w:widowControl w:val="0"/>
      <w:adjustRightInd w:val="0"/>
      <w:spacing w:after="120" w:line="360" w:lineRule="auto"/>
      <w:textAlignment w:val="baseline"/>
    </w:pPr>
    <w:rPr>
      <w:rFonts w:ascii="宋体"/>
      <w:b/>
      <w:lang w:val="en-US" w:eastAsia="zh-CN"/>
    </w:rPr>
  </w:style>
  <w:style w:type="paragraph" w:styleId="23">
    <w:name w:val="Body Text 2"/>
    <w:basedOn w:val="a0"/>
    <w:link w:val="2Char1"/>
    <w:rsid w:val="00D530BE"/>
    <w:pPr>
      <w:widowControl w:val="0"/>
    </w:pPr>
    <w:rPr>
      <w:rFonts w:ascii="仿宋_GB2312" w:eastAsia="仿宋_GB2312"/>
      <w:i/>
      <w:kern w:val="2"/>
      <w:sz w:val="21"/>
      <w:szCs w:val="24"/>
      <w:lang w:val="en-US" w:eastAsia="zh-CN"/>
    </w:rPr>
  </w:style>
  <w:style w:type="character" w:customStyle="1" w:styleId="2Char1">
    <w:name w:val="正文文本 2 Char"/>
    <w:basedOn w:val="a2"/>
    <w:link w:val="23"/>
    <w:rsid w:val="00603259"/>
    <w:rPr>
      <w:rFonts w:ascii="仿宋_GB2312" w:eastAsia="仿宋_GB2312" w:hAnsi="Times New Roman"/>
      <w:i/>
      <w:kern w:val="2"/>
      <w:sz w:val="21"/>
      <w:szCs w:val="24"/>
    </w:rPr>
  </w:style>
  <w:style w:type="paragraph" w:customStyle="1" w:styleId="11">
    <w:name w:val="1"/>
    <w:basedOn w:val="a0"/>
    <w:autoRedefine/>
    <w:rsid w:val="00D530BE"/>
    <w:pPr>
      <w:widowControl w:val="0"/>
      <w:tabs>
        <w:tab w:val="num" w:pos="720"/>
      </w:tabs>
      <w:ind w:left="720" w:hanging="720"/>
    </w:pPr>
    <w:rPr>
      <w:kern w:val="2"/>
      <w:szCs w:val="24"/>
      <w:lang w:val="en-US" w:eastAsia="zh-CN"/>
    </w:rPr>
  </w:style>
  <w:style w:type="paragraph" w:customStyle="1" w:styleId="CharChar1CharChar">
    <w:name w:val="Char Char1 Char Char"/>
    <w:basedOn w:val="a0"/>
    <w:autoRedefine/>
    <w:rsid w:val="00D530BE"/>
    <w:pPr>
      <w:widowControl w:val="0"/>
      <w:tabs>
        <w:tab w:val="num" w:pos="720"/>
      </w:tabs>
      <w:ind w:left="720" w:hanging="720"/>
    </w:pPr>
    <w:rPr>
      <w:kern w:val="2"/>
      <w:szCs w:val="24"/>
      <w:lang w:val="en-US" w:eastAsia="zh-CN"/>
    </w:rPr>
  </w:style>
  <w:style w:type="character" w:styleId="af">
    <w:name w:val="annotation reference"/>
    <w:basedOn w:val="a2"/>
    <w:uiPriority w:val="99"/>
    <w:semiHidden/>
    <w:rsid w:val="00D530BE"/>
    <w:rPr>
      <w:sz w:val="16"/>
      <w:szCs w:val="16"/>
    </w:rPr>
  </w:style>
  <w:style w:type="paragraph" w:styleId="af0">
    <w:name w:val="annotation text"/>
    <w:basedOn w:val="a0"/>
    <w:link w:val="Char7"/>
    <w:uiPriority w:val="99"/>
    <w:semiHidden/>
    <w:rsid w:val="00D530BE"/>
    <w:pPr>
      <w:widowControl w:val="0"/>
    </w:pPr>
    <w:rPr>
      <w:kern w:val="2"/>
      <w:sz w:val="20"/>
      <w:lang w:val="en-US" w:eastAsia="zh-CN"/>
    </w:rPr>
  </w:style>
  <w:style w:type="character" w:customStyle="1" w:styleId="Char7">
    <w:name w:val="批注文字 Char"/>
    <w:basedOn w:val="a2"/>
    <w:link w:val="af0"/>
    <w:uiPriority w:val="99"/>
    <w:semiHidden/>
    <w:rsid w:val="00603259"/>
    <w:rPr>
      <w:rFonts w:ascii="Times New Roman" w:hAnsi="Times New Roman"/>
      <w:kern w:val="2"/>
    </w:rPr>
  </w:style>
  <w:style w:type="paragraph" w:styleId="af1">
    <w:name w:val="annotation subject"/>
    <w:basedOn w:val="af0"/>
    <w:next w:val="af0"/>
    <w:link w:val="Char8"/>
    <w:semiHidden/>
    <w:rsid w:val="00D530BE"/>
    <w:rPr>
      <w:b/>
      <w:bCs/>
    </w:rPr>
  </w:style>
  <w:style w:type="character" w:customStyle="1" w:styleId="Char8">
    <w:name w:val="批注主题 Char"/>
    <w:basedOn w:val="Char7"/>
    <w:link w:val="af1"/>
    <w:semiHidden/>
    <w:rsid w:val="00603259"/>
    <w:rPr>
      <w:rFonts w:ascii="Times New Roman" w:hAnsi="Times New Roman"/>
      <w:b/>
      <w:bCs/>
      <w:kern w:val="2"/>
    </w:rPr>
  </w:style>
  <w:style w:type="paragraph" w:customStyle="1" w:styleId="CharChar1CharCharCharChar">
    <w:name w:val="Char Char1 Char Char Char Char"/>
    <w:basedOn w:val="a0"/>
    <w:autoRedefine/>
    <w:rsid w:val="002439A3"/>
    <w:pPr>
      <w:widowControl w:val="0"/>
      <w:tabs>
        <w:tab w:val="num" w:pos="720"/>
      </w:tabs>
      <w:ind w:left="720" w:hanging="720"/>
    </w:pPr>
    <w:rPr>
      <w:kern w:val="2"/>
      <w:szCs w:val="24"/>
      <w:lang w:val="en-US" w:eastAsia="zh-CN"/>
    </w:rPr>
  </w:style>
  <w:style w:type="character" w:styleId="af2">
    <w:name w:val="Hyperlink"/>
    <w:basedOn w:val="a2"/>
    <w:rsid w:val="00F0749C"/>
    <w:rPr>
      <w:rFonts w:eastAsia="宋体"/>
      <w:color w:val="0000FF"/>
      <w:kern w:val="2"/>
      <w:sz w:val="24"/>
      <w:szCs w:val="24"/>
      <w:u w:val="single"/>
      <w:lang w:val="en-US" w:eastAsia="zh-CN" w:bidi="ar-SA"/>
    </w:rPr>
  </w:style>
  <w:style w:type="paragraph" w:styleId="af3">
    <w:name w:val="Normal (Web)"/>
    <w:basedOn w:val="a0"/>
    <w:rsid w:val="00AE1142"/>
    <w:pPr>
      <w:spacing w:before="100" w:beforeAutospacing="1" w:after="100" w:afterAutospacing="1"/>
      <w:jc w:val="left"/>
    </w:pPr>
    <w:rPr>
      <w:rFonts w:ascii="宋体" w:hAnsi="宋体" w:cs="宋体"/>
      <w:szCs w:val="24"/>
      <w:lang w:val="en-US" w:eastAsia="zh-CN"/>
    </w:rPr>
  </w:style>
  <w:style w:type="paragraph" w:styleId="af4">
    <w:name w:val="List Paragraph"/>
    <w:basedOn w:val="a0"/>
    <w:uiPriority w:val="34"/>
    <w:qFormat/>
    <w:rsid w:val="00BD2213"/>
    <w:pPr>
      <w:ind w:left="720"/>
      <w:contextualSpacing/>
    </w:pPr>
  </w:style>
  <w:style w:type="character" w:customStyle="1" w:styleId="8Char">
    <w:name w:val="标题 8 Char"/>
    <w:basedOn w:val="a2"/>
    <w:link w:val="8"/>
    <w:rsid w:val="00603259"/>
    <w:rPr>
      <w:rFonts w:asciiTheme="majorHAnsi" w:eastAsiaTheme="majorEastAsia" w:hAnsiTheme="majorHAnsi" w:cstheme="majorBidi"/>
      <w:sz w:val="24"/>
      <w:szCs w:val="24"/>
      <w:lang w:val="en-GB" w:eastAsia="en-US"/>
    </w:rPr>
  </w:style>
  <w:style w:type="character" w:styleId="af5">
    <w:name w:val="Strong"/>
    <w:basedOn w:val="a2"/>
    <w:qFormat/>
    <w:rsid w:val="00603259"/>
    <w:rPr>
      <w:b/>
      <w:bCs/>
    </w:rPr>
  </w:style>
  <w:style w:type="paragraph" w:customStyle="1" w:styleId="Column-Sample">
    <w:name w:val="Column - Sample"/>
    <w:rsid w:val="00603259"/>
    <w:pPr>
      <w:widowControl w:val="0"/>
      <w:autoSpaceDE w:val="0"/>
      <w:autoSpaceDN w:val="0"/>
      <w:adjustRightInd w:val="0"/>
    </w:pPr>
    <w:rPr>
      <w:rFonts w:ascii="Arial" w:eastAsia="Times New Roman" w:hAnsi="Arial" w:cs="Arial"/>
      <w:color w:val="000000"/>
      <w:sz w:val="16"/>
      <w:szCs w:val="16"/>
      <w:lang w:val="en-AU" w:eastAsia="en-AU"/>
    </w:rPr>
  </w:style>
  <w:style w:type="paragraph" w:customStyle="1" w:styleId="Seg-ColHeadOth">
    <w:name w:val="Seg - Col Head Oth"/>
    <w:rsid w:val="00603259"/>
    <w:pPr>
      <w:widowControl w:val="0"/>
      <w:autoSpaceDE w:val="0"/>
      <w:autoSpaceDN w:val="0"/>
      <w:adjustRightInd w:val="0"/>
    </w:pPr>
    <w:rPr>
      <w:rFonts w:ascii="Arial" w:eastAsia="PMingLiU" w:hAnsi="Arial" w:cs="Arial"/>
      <w:color w:val="000000"/>
      <w:sz w:val="16"/>
      <w:szCs w:val="16"/>
      <w:lang w:val="en-AU" w:eastAsia="en-AU"/>
    </w:rPr>
  </w:style>
  <w:style w:type="paragraph" w:customStyle="1" w:styleId="Seg-ColumnOther">
    <w:name w:val="Seg - Column Other"/>
    <w:rsid w:val="00603259"/>
    <w:pPr>
      <w:widowControl w:val="0"/>
      <w:autoSpaceDE w:val="0"/>
      <w:autoSpaceDN w:val="0"/>
      <w:adjustRightInd w:val="0"/>
    </w:pPr>
    <w:rPr>
      <w:rFonts w:ascii="Arial" w:eastAsia="PMingLiU" w:hAnsi="Arial" w:cs="Arial"/>
      <w:color w:val="000000"/>
      <w:sz w:val="16"/>
      <w:szCs w:val="16"/>
      <w:lang w:val="en-AU" w:eastAsia="en-AU"/>
    </w:rPr>
  </w:style>
  <w:style w:type="paragraph" w:customStyle="1" w:styleId="Seg-Description">
    <w:name w:val="Seg - Description"/>
    <w:rsid w:val="00603259"/>
    <w:pPr>
      <w:widowControl w:val="0"/>
      <w:autoSpaceDE w:val="0"/>
      <w:autoSpaceDN w:val="0"/>
      <w:adjustRightInd w:val="0"/>
      <w:ind w:left="283"/>
    </w:pPr>
    <w:rPr>
      <w:rFonts w:ascii="Arial" w:eastAsia="PMingLiU" w:hAnsi="Arial" w:cs="Arial"/>
      <w:color w:val="000000"/>
      <w:sz w:val="16"/>
      <w:szCs w:val="16"/>
      <w:lang w:val="en-AU" w:eastAsia="en-AU"/>
    </w:rPr>
  </w:style>
  <w:style w:type="paragraph" w:customStyle="1" w:styleId="Description">
    <w:name w:val="Description"/>
    <w:rsid w:val="00603259"/>
    <w:pPr>
      <w:widowControl w:val="0"/>
      <w:autoSpaceDE w:val="0"/>
      <w:autoSpaceDN w:val="0"/>
      <w:adjustRightInd w:val="0"/>
      <w:ind w:left="283"/>
    </w:pPr>
    <w:rPr>
      <w:rFonts w:ascii="Arial" w:eastAsia="Times New Roman" w:hAnsi="Arial" w:cs="Arial"/>
      <w:color w:val="000000"/>
      <w:sz w:val="18"/>
      <w:szCs w:val="18"/>
      <w:lang w:val="en-AU" w:eastAsia="en-AU"/>
    </w:rPr>
  </w:style>
  <w:style w:type="paragraph" w:customStyle="1" w:styleId="Column1CONAY">
    <w:name w:val="Column 1 (CONAY)"/>
    <w:rsid w:val="00603259"/>
    <w:pPr>
      <w:widowControl w:val="0"/>
      <w:autoSpaceDE w:val="0"/>
      <w:autoSpaceDN w:val="0"/>
      <w:adjustRightInd w:val="0"/>
    </w:pPr>
    <w:rPr>
      <w:rFonts w:ascii="Arial" w:eastAsia="Times New Roman" w:hAnsi="Arial" w:cs="Arial"/>
      <w:color w:val="000000"/>
      <w:sz w:val="18"/>
      <w:szCs w:val="18"/>
      <w:lang w:val="en-AU" w:eastAsia="en-AU"/>
    </w:rPr>
  </w:style>
  <w:style w:type="table" w:styleId="af6">
    <w:name w:val="Table Grid"/>
    <w:basedOn w:val="a3"/>
    <w:uiPriority w:val="39"/>
    <w:rsid w:val="006032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0"/>
    <w:rsid w:val="00603259"/>
    <w:pPr>
      <w:spacing w:line="200" w:lineRule="exact"/>
      <w:jc w:val="left"/>
    </w:pPr>
    <w:rPr>
      <w:sz w:val="16"/>
    </w:rPr>
  </w:style>
  <w:style w:type="paragraph" w:styleId="af7">
    <w:name w:val="Revision"/>
    <w:hidden/>
    <w:uiPriority w:val="99"/>
    <w:semiHidden/>
    <w:rsid w:val="00EA6139"/>
    <w:rPr>
      <w:rFonts w:ascii="Times New Roman" w:hAnsi="Times New Roman"/>
      <w:sz w:val="24"/>
      <w:lang w:val="en-GB" w:eastAsia="en-US"/>
    </w:rPr>
  </w:style>
  <w:style w:type="numbering" w:customStyle="1" w:styleId="PwCListBullets1">
    <w:name w:val="PwC List Bullets 1"/>
    <w:uiPriority w:val="99"/>
    <w:rsid w:val="00666D49"/>
    <w:pPr>
      <w:numPr>
        <w:numId w:val="9"/>
      </w:numPr>
    </w:pPr>
  </w:style>
  <w:style w:type="character" w:customStyle="1" w:styleId="apple-converted-space">
    <w:name w:val="apple-converted-space"/>
    <w:basedOn w:val="a2"/>
    <w:rsid w:val="00FE3279"/>
  </w:style>
  <w:style w:type="paragraph" w:customStyle="1" w:styleId="1-0">
    <w:name w:val="标1-小一"/>
    <w:basedOn w:val="a0"/>
    <w:rsid w:val="00433B5A"/>
    <w:pPr>
      <w:widowControl w:val="0"/>
      <w:adjustRightInd w:val="0"/>
      <w:spacing w:after="480" w:line="312" w:lineRule="atLeast"/>
      <w:textAlignment w:val="baseline"/>
    </w:pPr>
    <w:rPr>
      <w:rFonts w:ascii="仿宋_GB2312" w:eastAsia="仿宋_GB2312"/>
      <w:b/>
      <w:w w:val="66"/>
      <w:sz w:val="28"/>
      <w:lang w:val="en-US" w:eastAsia="zh-CN"/>
    </w:rPr>
  </w:style>
  <w:style w:type="paragraph" w:styleId="af8">
    <w:name w:val="Salutation"/>
    <w:basedOn w:val="a0"/>
    <w:next w:val="a0"/>
    <w:link w:val="Char9"/>
    <w:uiPriority w:val="99"/>
    <w:rsid w:val="007D204B"/>
    <w:rPr>
      <w:rFonts w:eastAsia="华文楷体" w:hAnsi="华文楷体"/>
      <w:bCs/>
      <w:sz w:val="22"/>
      <w:szCs w:val="22"/>
      <w:lang w:eastAsia="zh-TW"/>
    </w:rPr>
  </w:style>
  <w:style w:type="character" w:customStyle="1" w:styleId="Char9">
    <w:name w:val="称呼 Char"/>
    <w:basedOn w:val="a2"/>
    <w:link w:val="af8"/>
    <w:uiPriority w:val="99"/>
    <w:rsid w:val="007D204B"/>
    <w:rPr>
      <w:rFonts w:ascii="Times New Roman" w:eastAsia="华文楷体" w:hAnsi="华文楷体"/>
      <w:bCs/>
      <w:sz w:val="22"/>
      <w:szCs w:val="22"/>
      <w:lang w:val="en-GB" w:eastAsia="zh-TW"/>
    </w:rPr>
  </w:style>
  <w:style w:type="paragraph" w:styleId="af9">
    <w:name w:val="Closing"/>
    <w:basedOn w:val="a0"/>
    <w:link w:val="Chara"/>
    <w:unhideWhenUsed/>
    <w:rsid w:val="007D204B"/>
    <w:pPr>
      <w:ind w:leftChars="2100" w:left="100"/>
    </w:pPr>
    <w:rPr>
      <w:rFonts w:eastAsia="华文楷体" w:hAnsi="华文楷体"/>
      <w:bCs/>
      <w:sz w:val="22"/>
      <w:szCs w:val="22"/>
      <w:lang w:eastAsia="zh-TW"/>
    </w:rPr>
  </w:style>
  <w:style w:type="character" w:customStyle="1" w:styleId="Chara">
    <w:name w:val="结束语 Char"/>
    <w:basedOn w:val="a2"/>
    <w:link w:val="af9"/>
    <w:rsid w:val="007D204B"/>
    <w:rPr>
      <w:rFonts w:ascii="Times New Roman" w:eastAsia="华文楷体" w:hAnsi="华文楷体"/>
      <w:bCs/>
      <w:sz w:val="22"/>
      <w:szCs w:val="22"/>
      <w:lang w:val="en-GB" w:eastAsia="zh-TW"/>
    </w:rPr>
  </w:style>
  <w:style w:type="character" w:customStyle="1" w:styleId="hps">
    <w:name w:val="hps"/>
    <w:basedOn w:val="a2"/>
    <w:rsid w:val="00DC0647"/>
  </w:style>
  <w:style w:type="paragraph" w:customStyle="1" w:styleId="Title2">
    <w:name w:val="Title2"/>
    <w:basedOn w:val="a0"/>
    <w:autoRedefine/>
    <w:rsid w:val="006A4BF7"/>
    <w:pPr>
      <w:widowControl w:val="0"/>
      <w:wordWrap w:val="0"/>
      <w:snapToGrid w:val="0"/>
      <w:spacing w:line="360" w:lineRule="atLeast"/>
      <w:jc w:val="right"/>
    </w:pPr>
    <w:rPr>
      <w:rFonts w:eastAsia="华文楷体"/>
      <w:kern w:val="2"/>
      <w:sz w:val="22"/>
      <w:szCs w:val="22"/>
      <w:lang w:eastAsia="zh-CN"/>
    </w:rPr>
  </w:style>
  <w:style w:type="paragraph" w:customStyle="1" w:styleId="Unit">
    <w:name w:val="Unit"/>
    <w:basedOn w:val="a0"/>
    <w:autoRedefine/>
    <w:rsid w:val="002328AB"/>
    <w:pPr>
      <w:widowControl w:val="0"/>
      <w:tabs>
        <w:tab w:val="left" w:pos="9638"/>
      </w:tabs>
      <w:snapToGrid w:val="0"/>
      <w:spacing w:line="360" w:lineRule="atLeast"/>
      <w:ind w:right="-1"/>
      <w:jc w:val="left"/>
    </w:pPr>
    <w:rPr>
      <w:rFonts w:asciiTheme="minorEastAsia" w:hAnsiTheme="minorEastAsia" w:cs="HelveticaLTStd-Light"/>
      <w:bCs/>
      <w:szCs w:val="24"/>
      <w:lang w:val="en-US" w:eastAsia="zh-CN"/>
    </w:rPr>
  </w:style>
  <w:style w:type="paragraph" w:customStyle="1" w:styleId="ordinary-output">
    <w:name w:val="ordinary-output"/>
    <w:basedOn w:val="a0"/>
    <w:rsid w:val="00F270D7"/>
    <w:pPr>
      <w:spacing w:before="100" w:beforeAutospacing="1" w:after="75" w:line="330" w:lineRule="atLeast"/>
      <w:jc w:val="left"/>
    </w:pPr>
    <w:rPr>
      <w:rFonts w:ascii="宋体" w:hAnsi="宋体" w:cs="宋体"/>
      <w:color w:val="333333"/>
      <w:sz w:val="27"/>
      <w:szCs w:val="27"/>
      <w:lang w:val="en-US" w:eastAsia="zh-CN"/>
    </w:rPr>
  </w:style>
  <w:style w:type="character" w:customStyle="1" w:styleId="high-light-bg4">
    <w:name w:val="high-light-bg4"/>
    <w:basedOn w:val="a2"/>
    <w:rsid w:val="00F270D7"/>
  </w:style>
  <w:style w:type="character" w:customStyle="1" w:styleId="edited2">
    <w:name w:val="edited2"/>
    <w:basedOn w:val="a2"/>
    <w:rsid w:val="00BD0B2A"/>
  </w:style>
  <w:style w:type="character" w:styleId="afa">
    <w:name w:val="Emphasis"/>
    <w:basedOn w:val="a2"/>
    <w:uiPriority w:val="20"/>
    <w:qFormat/>
    <w:rsid w:val="00E02403"/>
    <w:rPr>
      <w:i w:val="0"/>
      <w:iCs w:val="0"/>
      <w:color w:val="CC0000"/>
    </w:rPr>
  </w:style>
  <w:style w:type="paragraph" w:customStyle="1" w:styleId="Main">
    <w:name w:val="Main"/>
    <w:basedOn w:val="a0"/>
    <w:rsid w:val="00186A1D"/>
    <w:pPr>
      <w:tabs>
        <w:tab w:val="left" w:pos="440"/>
        <w:tab w:val="left" w:pos="900"/>
        <w:tab w:val="left" w:pos="1340"/>
      </w:tabs>
      <w:overflowPunct w:val="0"/>
      <w:autoSpaceDE w:val="0"/>
      <w:autoSpaceDN w:val="0"/>
      <w:adjustRightInd w:val="0"/>
      <w:ind w:right="18"/>
      <w:jc w:val="left"/>
      <w:textAlignment w:val="baseline"/>
    </w:pPr>
    <w:rPr>
      <w:rFonts w:eastAsia="方正楷体_GBK"/>
    </w:rPr>
  </w:style>
  <w:style w:type="paragraph" w:customStyle="1" w:styleId="Pa2">
    <w:name w:val="Pa2"/>
    <w:basedOn w:val="Default"/>
    <w:next w:val="Default"/>
    <w:uiPriority w:val="99"/>
    <w:rsid w:val="009E1AD6"/>
    <w:pPr>
      <w:widowControl w:val="0"/>
      <w:spacing w:line="161" w:lineRule="atLeast"/>
    </w:pPr>
    <w:rPr>
      <w:rFonts w:ascii="Helvetica LT Std" w:eastAsiaTheme="minorEastAsia" w:hAnsi="Helvetica LT Std" w:cstheme="minorBidi"/>
      <w:color w:val="auto"/>
      <w:lang w:val="en-US"/>
    </w:rPr>
  </w:style>
  <w:style w:type="paragraph" w:customStyle="1" w:styleId="Figure">
    <w:name w:val="Figure"/>
    <w:aliases w:val="f"/>
    <w:basedOn w:val="a0"/>
    <w:rsid w:val="009E1AD6"/>
    <w:pPr>
      <w:tabs>
        <w:tab w:val="decimal" w:pos="1080"/>
      </w:tabs>
      <w:overflowPunct w:val="0"/>
      <w:autoSpaceDE w:val="0"/>
      <w:autoSpaceDN w:val="0"/>
      <w:adjustRightInd w:val="0"/>
      <w:jc w:val="left"/>
      <w:textAlignment w:val="baseline"/>
    </w:pPr>
    <w:rPr>
      <w:rFonts w:eastAsia="方正楷体_GBK"/>
    </w:rPr>
  </w:style>
  <w:style w:type="character" w:customStyle="1" w:styleId="6Char">
    <w:name w:val="标题 6 Char"/>
    <w:basedOn w:val="a2"/>
    <w:link w:val="6"/>
    <w:rsid w:val="00381AEA"/>
    <w:rPr>
      <w:rFonts w:ascii="Times New Roman" w:hAnsi="Times New Roman"/>
      <w:u w:val="single"/>
      <w:lang w:val="en-GB" w:eastAsia="en-US"/>
    </w:rPr>
  </w:style>
  <w:style w:type="character" w:customStyle="1" w:styleId="7Char">
    <w:name w:val="标题 7 Char"/>
    <w:basedOn w:val="a2"/>
    <w:link w:val="7"/>
    <w:rsid w:val="00381AEA"/>
    <w:rPr>
      <w:rFonts w:ascii="Times New Roman" w:hAnsi="Times New Roman"/>
      <w:i/>
      <w:lang w:val="en-GB" w:eastAsia="en-US"/>
    </w:rPr>
  </w:style>
  <w:style w:type="character" w:customStyle="1" w:styleId="9Char">
    <w:name w:val="标题 9 Char"/>
    <w:basedOn w:val="a2"/>
    <w:link w:val="9"/>
    <w:rsid w:val="00381AEA"/>
    <w:rPr>
      <w:rFonts w:ascii="Times New Roman" w:hAnsi="Times New Roman"/>
      <w:i/>
      <w:lang w:val="en-GB" w:eastAsia="en-US"/>
    </w:rPr>
  </w:style>
  <w:style w:type="paragraph" w:styleId="a1">
    <w:name w:val="Normal Indent"/>
    <w:basedOn w:val="a0"/>
    <w:rsid w:val="00381AEA"/>
    <w:pPr>
      <w:ind w:left="720"/>
      <w:jc w:val="left"/>
    </w:pPr>
    <w:rPr>
      <w:sz w:val="20"/>
    </w:rPr>
  </w:style>
  <w:style w:type="paragraph" w:customStyle="1" w:styleId="Intro">
    <w:name w:val="Intro"/>
    <w:basedOn w:val="a0"/>
    <w:link w:val="IntroChar"/>
    <w:rsid w:val="00381AEA"/>
    <w:pPr>
      <w:jc w:val="left"/>
    </w:pPr>
    <w:rPr>
      <w:rFonts w:eastAsia="PMingLiU"/>
      <w:szCs w:val="24"/>
      <w:lang w:eastAsia="zh-TW"/>
    </w:rPr>
  </w:style>
  <w:style w:type="character" w:customStyle="1" w:styleId="IntroChar">
    <w:name w:val="Intro Char"/>
    <w:basedOn w:val="a2"/>
    <w:link w:val="Intro"/>
    <w:rsid w:val="00381AEA"/>
    <w:rPr>
      <w:rFonts w:ascii="Times New Roman" w:eastAsia="PMingLiU" w:hAnsi="Times New Roman"/>
      <w:sz w:val="24"/>
      <w:szCs w:val="24"/>
      <w:lang w:val="en-GB" w:eastAsia="zh-TW"/>
    </w:rPr>
  </w:style>
  <w:style w:type="paragraph" w:styleId="afb">
    <w:name w:val="footnote text"/>
    <w:basedOn w:val="a0"/>
    <w:link w:val="Charb"/>
    <w:rsid w:val="00381AEA"/>
    <w:pPr>
      <w:spacing w:afterLines="50"/>
      <w:ind w:left="85" w:hanging="85"/>
      <w:jc w:val="left"/>
    </w:pPr>
    <w:rPr>
      <w:rFonts w:ascii="Arial" w:eastAsia="楷体_GB2312" w:hAnsi="Arial"/>
      <w:sz w:val="18"/>
      <w:szCs w:val="16"/>
      <w:lang w:val="en-US"/>
    </w:rPr>
  </w:style>
  <w:style w:type="character" w:customStyle="1" w:styleId="Charb">
    <w:name w:val="脚注文本 Char"/>
    <w:basedOn w:val="a2"/>
    <w:link w:val="afb"/>
    <w:rsid w:val="00381AEA"/>
    <w:rPr>
      <w:rFonts w:ascii="Arial" w:eastAsia="楷体_GB2312" w:hAnsi="Arial"/>
      <w:sz w:val="18"/>
      <w:szCs w:val="16"/>
      <w:lang w:eastAsia="en-US"/>
    </w:rPr>
  </w:style>
  <w:style w:type="character" w:styleId="afc">
    <w:name w:val="footnote reference"/>
    <w:rsid w:val="00381AEA"/>
    <w:rPr>
      <w:rFonts w:ascii="Arial" w:hAnsi="Arial"/>
      <w:vertAlign w:val="superscript"/>
    </w:rPr>
  </w:style>
  <w:style w:type="paragraph" w:styleId="afd">
    <w:name w:val="No Spacing"/>
    <w:uiPriority w:val="1"/>
    <w:qFormat/>
    <w:rsid w:val="00381AEA"/>
    <w:rPr>
      <w:rFonts w:ascii="Calibri" w:eastAsia="PMingLiU" w:hAnsi="Calibri"/>
      <w:sz w:val="22"/>
      <w:szCs w:val="22"/>
      <w:lang w:eastAsia="zh-TW"/>
    </w:rPr>
  </w:style>
  <w:style w:type="paragraph" w:styleId="afe">
    <w:name w:val="caption"/>
    <w:basedOn w:val="a0"/>
    <w:next w:val="a0"/>
    <w:qFormat/>
    <w:rsid w:val="00381AEA"/>
    <w:pPr>
      <w:ind w:left="7200" w:right="-630" w:firstLine="720"/>
      <w:jc w:val="right"/>
    </w:pPr>
    <w:rPr>
      <w:b/>
      <w:sz w:val="16"/>
    </w:rPr>
  </w:style>
  <w:style w:type="character" w:styleId="aff">
    <w:name w:val="FollowedHyperlink"/>
    <w:rsid w:val="00381AEA"/>
    <w:rPr>
      <w:color w:val="800080"/>
      <w:u w:val="single"/>
    </w:rPr>
  </w:style>
  <w:style w:type="paragraph" w:customStyle="1" w:styleId="TableText">
    <w:name w:val="Table Text"/>
    <w:basedOn w:val="a0"/>
    <w:link w:val="TableTextChar"/>
    <w:rsid w:val="00381AEA"/>
    <w:pPr>
      <w:jc w:val="left"/>
    </w:pPr>
    <w:rPr>
      <w:rFonts w:ascii="Arial" w:hAnsi="Arial"/>
      <w:sz w:val="18"/>
      <w:szCs w:val="18"/>
    </w:rPr>
  </w:style>
  <w:style w:type="character" w:customStyle="1" w:styleId="TableTextChar">
    <w:name w:val="Table Text Char"/>
    <w:link w:val="TableText"/>
    <w:rsid w:val="00381AEA"/>
    <w:rPr>
      <w:rFonts w:ascii="Arial" w:hAnsi="Arial"/>
      <w:sz w:val="18"/>
      <w:szCs w:val="18"/>
      <w:lang w:val="en-GB" w:eastAsia="en-US"/>
    </w:rPr>
  </w:style>
  <w:style w:type="paragraph" w:customStyle="1" w:styleId="SectionTitle">
    <w:name w:val="Section Title"/>
    <w:basedOn w:val="a0"/>
    <w:next w:val="a0"/>
    <w:rsid w:val="00381AEA"/>
    <w:pPr>
      <w:spacing w:after="2520" w:line="580" w:lineRule="exact"/>
      <w:jc w:val="left"/>
    </w:pPr>
    <w:rPr>
      <w:rFonts w:ascii="Arial Narrow" w:eastAsia="Times New Roman" w:hAnsi="Arial Narrow"/>
      <w:sz w:val="40"/>
      <w:szCs w:val="40"/>
    </w:rPr>
  </w:style>
  <w:style w:type="paragraph" w:customStyle="1" w:styleId="StyleRight">
    <w:name w:val="Style Right"/>
    <w:basedOn w:val="a0"/>
    <w:rsid w:val="00381AEA"/>
    <w:pPr>
      <w:spacing w:after="284"/>
      <w:jc w:val="right"/>
    </w:pPr>
    <w:rPr>
      <w:rFonts w:ascii="Garamond" w:eastAsia="Times New Roman" w:hAnsi="Garamond"/>
      <w:b/>
      <w:bCs/>
      <w:sz w:val="22"/>
      <w:szCs w:val="22"/>
    </w:rPr>
  </w:style>
  <w:style w:type="paragraph" w:customStyle="1" w:styleId="Contents">
    <w:name w:val="Contents"/>
    <w:basedOn w:val="a0"/>
    <w:rsid w:val="00381AEA"/>
    <w:pPr>
      <w:spacing w:after="2520" w:line="580" w:lineRule="exact"/>
      <w:jc w:val="left"/>
    </w:pPr>
    <w:rPr>
      <w:rFonts w:ascii="Arial Narrow" w:eastAsia="Times New Roman" w:hAnsi="Arial Narrow" w:cs="Arial Narrow"/>
      <w:sz w:val="40"/>
      <w:szCs w:val="40"/>
    </w:rPr>
  </w:style>
  <w:style w:type="paragraph" w:customStyle="1" w:styleId="TableHeading2">
    <w:name w:val="Table Heading 2"/>
    <w:basedOn w:val="TableText"/>
    <w:rsid w:val="00381AEA"/>
    <w:pPr>
      <w:tabs>
        <w:tab w:val="right" w:pos="8239"/>
      </w:tabs>
    </w:pPr>
    <w:rPr>
      <w:b/>
      <w:bCs/>
    </w:rPr>
  </w:style>
  <w:style w:type="paragraph" w:customStyle="1" w:styleId="CharCharCharCharCharCharCharChar">
    <w:name w:val="Char Char Char Char Char Char Char Char"/>
    <w:basedOn w:val="a0"/>
    <w:rsid w:val="00381AEA"/>
    <w:pPr>
      <w:spacing w:after="160" w:line="240" w:lineRule="exact"/>
      <w:jc w:val="left"/>
    </w:pPr>
    <w:rPr>
      <w:rFonts w:eastAsia="华文楷体"/>
      <w:sz w:val="20"/>
      <w:lang w:eastAsia="zh-CN"/>
    </w:rPr>
  </w:style>
  <w:style w:type="character" w:customStyle="1" w:styleId="shorttext1">
    <w:name w:val="short_text1"/>
    <w:rsid w:val="00381AEA"/>
    <w:rPr>
      <w:sz w:val="29"/>
      <w:szCs w:val="29"/>
    </w:rPr>
  </w:style>
  <w:style w:type="paragraph" w:customStyle="1" w:styleId="CharChar">
    <w:name w:val="Char Char"/>
    <w:basedOn w:val="a0"/>
    <w:rsid w:val="00381AEA"/>
    <w:pPr>
      <w:widowControl w:val="0"/>
      <w:adjustRightInd w:val="0"/>
      <w:spacing w:after="160" w:line="240" w:lineRule="exact"/>
      <w:jc w:val="left"/>
      <w:textAlignment w:val="baseline"/>
    </w:pPr>
    <w:rPr>
      <w:rFonts w:ascii="Verdana" w:eastAsia="Times New Roman" w:hAnsi="Verdana"/>
      <w:szCs w:val="24"/>
      <w:lang w:eastAsia="en-GB"/>
    </w:rPr>
  </w:style>
  <w:style w:type="paragraph" w:customStyle="1" w:styleId="CharChar1CharCharCharCharCharCharCharCharCharCharCharChar2CharCharCharCharCharCharCharCharCharCharCharCharCharCharCharChar">
    <w:name w:val="Char Char1 Char Char Char Char Char Char Char Char Char Char Char Char2 Char Char Char Char Char Char Char Char Char Char Char Char Char Char Char Char"/>
    <w:basedOn w:val="a0"/>
    <w:rsid w:val="00381AEA"/>
    <w:pPr>
      <w:widowControl w:val="0"/>
      <w:adjustRightInd w:val="0"/>
      <w:spacing w:after="160" w:line="240" w:lineRule="exact"/>
      <w:jc w:val="left"/>
      <w:textAlignment w:val="baseline"/>
    </w:pPr>
    <w:rPr>
      <w:rFonts w:ascii="Verdana" w:eastAsia="Times New Roman" w:hAnsi="Verdana"/>
      <w:szCs w:val="24"/>
      <w:lang w:eastAsia="en-GB"/>
    </w:rPr>
  </w:style>
  <w:style w:type="character" w:customStyle="1" w:styleId="apple-style-span">
    <w:name w:val="apple-style-span"/>
    <w:rsid w:val="00381AEA"/>
  </w:style>
  <w:style w:type="character" w:customStyle="1" w:styleId="ecmean1">
    <w:name w:val="ec_mean1"/>
    <w:rsid w:val="00381AEA"/>
    <w:rPr>
      <w:sz w:val="21"/>
      <w:szCs w:val="21"/>
    </w:rPr>
  </w:style>
  <w:style w:type="paragraph" w:customStyle="1" w:styleId="NormalArialNarrow">
    <w:name w:val="Normal + Arial Narrow"/>
    <w:aliases w:val="Right:  -0.02&quot;,11 pt,Justified,Left:  0.5&quot;"/>
    <w:basedOn w:val="a0"/>
    <w:link w:val="NormalArialNarrowChar"/>
    <w:rsid w:val="00381AEA"/>
    <w:pPr>
      <w:spacing w:line="280" w:lineRule="exact"/>
      <w:ind w:right="-28"/>
      <w:jc w:val="left"/>
    </w:pPr>
    <w:rPr>
      <w:rFonts w:ascii="Arial Narrow" w:eastAsia="PMingLiU" w:hAnsi="Arial Narrow"/>
      <w:snapToGrid w:val="0"/>
      <w:sz w:val="20"/>
      <w:szCs w:val="24"/>
      <w:lang w:eastAsia="zh-TW"/>
    </w:rPr>
  </w:style>
  <w:style w:type="character" w:customStyle="1" w:styleId="NormalArialNarrowChar">
    <w:name w:val="Normal + Arial Narrow Char"/>
    <w:aliases w:val="Right:  -0.02&quot; Char"/>
    <w:link w:val="NormalArialNarrow"/>
    <w:rsid w:val="00381AEA"/>
    <w:rPr>
      <w:rFonts w:ascii="Arial Narrow" w:eastAsia="PMingLiU" w:hAnsi="Arial Narrow"/>
      <w:snapToGrid w:val="0"/>
      <w:szCs w:val="24"/>
      <w:lang w:val="en-GB" w:eastAsia="zh-TW"/>
    </w:rPr>
  </w:style>
  <w:style w:type="character" w:customStyle="1" w:styleId="shorttext">
    <w:name w:val="short_text"/>
    <w:rsid w:val="00381AEA"/>
  </w:style>
  <w:style w:type="character" w:customStyle="1" w:styleId="Bold">
    <w:name w:val="Bold"/>
    <w:rsid w:val="00381AEA"/>
    <w:rPr>
      <w:b/>
      <w:bCs/>
    </w:rPr>
  </w:style>
  <w:style w:type="paragraph" w:customStyle="1" w:styleId="Indent05">
    <w:name w:val="Indent 0.5"/>
    <w:rsid w:val="00381AEA"/>
    <w:pPr>
      <w:widowControl w:val="0"/>
      <w:autoSpaceDE w:val="0"/>
      <w:autoSpaceDN w:val="0"/>
      <w:adjustRightInd w:val="0"/>
      <w:ind w:left="720"/>
    </w:pPr>
    <w:rPr>
      <w:rFonts w:ascii="Arial" w:eastAsia="PMingLiU" w:hAnsi="Arial"/>
      <w:szCs w:val="24"/>
      <w:lang w:eastAsia="en-US"/>
    </w:rPr>
  </w:style>
  <w:style w:type="paragraph" w:styleId="a">
    <w:name w:val="List Number"/>
    <w:basedOn w:val="a0"/>
    <w:rsid w:val="00381AEA"/>
    <w:pPr>
      <w:numPr>
        <w:numId w:val="14"/>
      </w:numPr>
      <w:contextualSpacing/>
      <w:jc w:val="left"/>
    </w:pPr>
    <w:rPr>
      <w:sz w:val="20"/>
    </w:rPr>
  </w:style>
  <w:style w:type="paragraph" w:styleId="32">
    <w:name w:val="toc 3"/>
    <w:basedOn w:val="a0"/>
    <w:next w:val="a0"/>
    <w:autoRedefine/>
    <w:semiHidden/>
    <w:rsid w:val="00381AEA"/>
    <w:pPr>
      <w:ind w:left="400"/>
      <w:jc w:val="left"/>
    </w:pPr>
    <w:rPr>
      <w:sz w:val="20"/>
    </w:rPr>
  </w:style>
  <w:style w:type="paragraph" w:styleId="40">
    <w:name w:val="toc 4"/>
    <w:basedOn w:val="a0"/>
    <w:next w:val="a0"/>
    <w:autoRedefine/>
    <w:semiHidden/>
    <w:rsid w:val="00381AEA"/>
    <w:pPr>
      <w:ind w:left="600"/>
      <w:jc w:val="left"/>
    </w:pPr>
    <w:rPr>
      <w:sz w:val="20"/>
    </w:rPr>
  </w:style>
  <w:style w:type="paragraph" w:styleId="51">
    <w:name w:val="toc 5"/>
    <w:basedOn w:val="a0"/>
    <w:next w:val="a0"/>
    <w:autoRedefine/>
    <w:semiHidden/>
    <w:rsid w:val="00381AEA"/>
    <w:pPr>
      <w:ind w:left="800"/>
      <w:jc w:val="left"/>
    </w:pPr>
    <w:rPr>
      <w:sz w:val="20"/>
    </w:rPr>
  </w:style>
  <w:style w:type="paragraph" w:styleId="60">
    <w:name w:val="toc 6"/>
    <w:basedOn w:val="a0"/>
    <w:next w:val="a0"/>
    <w:autoRedefine/>
    <w:semiHidden/>
    <w:rsid w:val="00381AEA"/>
    <w:pPr>
      <w:ind w:left="1000"/>
      <w:jc w:val="left"/>
    </w:pPr>
    <w:rPr>
      <w:sz w:val="20"/>
    </w:rPr>
  </w:style>
  <w:style w:type="paragraph" w:styleId="70">
    <w:name w:val="toc 7"/>
    <w:basedOn w:val="a0"/>
    <w:next w:val="a0"/>
    <w:autoRedefine/>
    <w:semiHidden/>
    <w:rsid w:val="00381AEA"/>
    <w:pPr>
      <w:ind w:left="1200"/>
      <w:jc w:val="left"/>
    </w:pPr>
    <w:rPr>
      <w:sz w:val="20"/>
    </w:rPr>
  </w:style>
  <w:style w:type="paragraph" w:styleId="80">
    <w:name w:val="toc 8"/>
    <w:basedOn w:val="a0"/>
    <w:next w:val="a0"/>
    <w:autoRedefine/>
    <w:semiHidden/>
    <w:rsid w:val="00381AEA"/>
    <w:pPr>
      <w:ind w:left="1400"/>
      <w:jc w:val="left"/>
    </w:pPr>
    <w:rPr>
      <w:sz w:val="20"/>
    </w:rPr>
  </w:style>
  <w:style w:type="paragraph" w:styleId="90">
    <w:name w:val="toc 9"/>
    <w:basedOn w:val="a0"/>
    <w:next w:val="a0"/>
    <w:autoRedefine/>
    <w:semiHidden/>
    <w:rsid w:val="00381AEA"/>
    <w:pPr>
      <w:ind w:left="1600"/>
      <w:jc w:val="left"/>
    </w:pPr>
    <w:rPr>
      <w:sz w:val="20"/>
    </w:rPr>
  </w:style>
  <w:style w:type="numbering" w:customStyle="1" w:styleId="PwCListBullets11">
    <w:name w:val="PwC List Bullets 11"/>
    <w:uiPriority w:val="99"/>
    <w:rsid w:val="007A0E5A"/>
    <w:pPr>
      <w:numPr>
        <w:numId w:val="15"/>
      </w:numPr>
    </w:pPr>
  </w:style>
  <w:style w:type="paragraph" w:customStyle="1" w:styleId="Indent2">
    <w:name w:val="Indent2"/>
    <w:basedOn w:val="a0"/>
    <w:autoRedefine/>
    <w:rsid w:val="007A0E5A"/>
    <w:pPr>
      <w:widowControl w:val="0"/>
      <w:snapToGrid w:val="0"/>
      <w:spacing w:line="360" w:lineRule="atLeast"/>
      <w:ind w:left="908" w:hanging="454"/>
    </w:pPr>
    <w:rPr>
      <w:rFonts w:ascii="仿宋_GB2312" w:eastAsia="仿宋_GB2312" w:hAnsi="仿宋_GB2312"/>
      <w:color w:val="000000"/>
      <w:kern w:val="2"/>
      <w:szCs w:val="30"/>
      <w:lang w:val="en-US" w:eastAsia="zh-CN"/>
    </w:rPr>
  </w:style>
  <w:style w:type="character" w:customStyle="1" w:styleId="aff0">
    <w:name w:val="责任人"/>
    <w:basedOn w:val="a2"/>
    <w:rsid w:val="007A0E5A"/>
    <w:rPr>
      <w:rFonts w:ascii="Arial" w:eastAsia="黑体" w:hAnsi="Arial"/>
      <w:sz w:val="28"/>
      <w:szCs w:val="28"/>
      <w:bdr w:val="single" w:sz="4" w:space="0" w:color="auto" w:shadow="1"/>
      <w:shd w:val="clear" w:color="auto" w:fill="CCCCCC"/>
    </w:rPr>
  </w:style>
  <w:style w:type="paragraph" w:styleId="5">
    <w:name w:val="List Number 5"/>
    <w:basedOn w:val="a0"/>
    <w:semiHidden/>
    <w:unhideWhenUsed/>
    <w:rsid w:val="007A0E5A"/>
    <w:pPr>
      <w:numPr>
        <w:numId w:val="16"/>
      </w:numPr>
      <w:contextualSpacing/>
    </w:pPr>
  </w:style>
  <w:style w:type="paragraph" w:customStyle="1" w:styleId="Pa29">
    <w:name w:val="Pa29"/>
    <w:basedOn w:val="Default"/>
    <w:next w:val="Default"/>
    <w:uiPriority w:val="99"/>
    <w:rsid w:val="007A0E5A"/>
    <w:pPr>
      <w:widowControl w:val="0"/>
      <w:spacing w:line="141" w:lineRule="atLeast"/>
    </w:pPr>
    <w:rPr>
      <w:rFonts w:ascii="Helvetica LT Std" w:eastAsia="Helvetica LT Std" w:cs="Times New Roman"/>
      <w:color w:val="auto"/>
      <w:lang w:val="en-US"/>
    </w:rPr>
  </w:style>
  <w:style w:type="paragraph" w:customStyle="1" w:styleId="Pa16">
    <w:name w:val="Pa16"/>
    <w:basedOn w:val="Default"/>
    <w:next w:val="Default"/>
    <w:uiPriority w:val="99"/>
    <w:rsid w:val="007A0E5A"/>
    <w:pPr>
      <w:widowControl w:val="0"/>
      <w:spacing w:line="141" w:lineRule="atLeast"/>
    </w:pPr>
    <w:rPr>
      <w:rFonts w:ascii="Helvetica LT Std" w:eastAsia="Helvetica LT Std" w:cs="Times New Roman"/>
      <w:color w:val="auto"/>
      <w:lang w:val="en-US"/>
    </w:rPr>
  </w:style>
  <w:style w:type="paragraph" w:customStyle="1" w:styleId="Pa26">
    <w:name w:val="Pa26"/>
    <w:basedOn w:val="Default"/>
    <w:next w:val="Default"/>
    <w:uiPriority w:val="99"/>
    <w:rsid w:val="007A0E5A"/>
    <w:pPr>
      <w:widowControl w:val="0"/>
      <w:spacing w:line="141" w:lineRule="atLeast"/>
    </w:pPr>
    <w:rPr>
      <w:rFonts w:ascii="Helvetica LT Std" w:eastAsia="Helvetica LT Std" w:cs="Times New Roman"/>
      <w:color w:val="auto"/>
      <w:lang w:val="en-US"/>
    </w:rPr>
  </w:style>
  <w:style w:type="character" w:customStyle="1" w:styleId="alt-edited1">
    <w:name w:val="alt-edited1"/>
    <w:basedOn w:val="a2"/>
    <w:rsid w:val="007A0E5A"/>
    <w:rPr>
      <w:color w:val="4D90F0"/>
    </w:rPr>
  </w:style>
  <w:style w:type="paragraph" w:customStyle="1" w:styleId="Pa17">
    <w:name w:val="Pa17"/>
    <w:basedOn w:val="Default"/>
    <w:next w:val="Default"/>
    <w:uiPriority w:val="99"/>
    <w:rsid w:val="00F8732C"/>
    <w:pPr>
      <w:spacing w:line="141" w:lineRule="atLeast"/>
    </w:pPr>
    <w:rPr>
      <w:rFonts w:ascii="Helvetica LT Std" w:eastAsia="PMingLiU" w:hAnsi="Helvetica LT Std" w:cs="Times New Roman"/>
      <w:color w:val="auto"/>
      <w:lang w:val="en-US"/>
    </w:rPr>
  </w:style>
  <w:style w:type="character" w:customStyle="1" w:styleId="labellist1">
    <w:name w:val="label_list1"/>
    <w:basedOn w:val="a2"/>
    <w:rsid w:val="00F8732C"/>
  </w:style>
  <w:style w:type="paragraph" w:customStyle="1" w:styleId="Pa0">
    <w:name w:val="Pa0"/>
    <w:basedOn w:val="Default"/>
    <w:next w:val="Default"/>
    <w:uiPriority w:val="99"/>
    <w:rsid w:val="00F8732C"/>
    <w:pPr>
      <w:spacing w:line="161" w:lineRule="atLeast"/>
    </w:pPr>
    <w:rPr>
      <w:rFonts w:ascii="Helvetica LT Std" w:eastAsia="PMingLiU" w:hAnsi="Helvetica LT Std" w:cs="Times New Roman"/>
      <w:color w:val="auto"/>
    </w:rPr>
  </w:style>
  <w:style w:type="paragraph" w:customStyle="1" w:styleId="Pa27">
    <w:name w:val="Pa27"/>
    <w:basedOn w:val="Default"/>
    <w:next w:val="Default"/>
    <w:uiPriority w:val="99"/>
    <w:rsid w:val="00925F8E"/>
    <w:pPr>
      <w:widowControl w:val="0"/>
      <w:spacing w:line="141" w:lineRule="atLeast"/>
    </w:pPr>
    <w:rPr>
      <w:rFonts w:ascii="Helvetica LT Std" w:eastAsia="Helvetica LT Std" w:cs="Times New Roman"/>
      <w:color w:val="auto"/>
      <w:lang w:val="en-US"/>
    </w:rPr>
  </w:style>
  <w:style w:type="table" w:customStyle="1" w:styleId="TableGrid1">
    <w:name w:val="Table Grid1"/>
    <w:basedOn w:val="a3"/>
    <w:next w:val="af6"/>
    <w:uiPriority w:val="39"/>
    <w:rsid w:val="00E26295"/>
    <w:pPr>
      <w:widowControl w:val="0"/>
      <w:jc w:val="both"/>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2"/>
    <w:rsid w:val="00095DA7"/>
  </w:style>
  <w:style w:type="character" w:customStyle="1" w:styleId="opdicttext22">
    <w:name w:val="op_dict_text22"/>
    <w:basedOn w:val="a2"/>
    <w:rsid w:val="00702743"/>
  </w:style>
  <w:style w:type="paragraph" w:customStyle="1" w:styleId="Pa1">
    <w:name w:val="Pa1"/>
    <w:basedOn w:val="a0"/>
    <w:next w:val="a0"/>
    <w:uiPriority w:val="99"/>
    <w:rsid w:val="000A643F"/>
    <w:pPr>
      <w:autoSpaceDE w:val="0"/>
      <w:autoSpaceDN w:val="0"/>
      <w:adjustRightInd w:val="0"/>
      <w:spacing w:line="161" w:lineRule="atLeast"/>
      <w:jc w:val="left"/>
    </w:pPr>
    <w:rPr>
      <w:rFonts w:ascii="Helvetica LT Std" w:hAnsi="Helvetica LT Std" w:cstheme="minorBidi"/>
      <w:szCs w:val="24"/>
      <w:lang w:val="en-US" w:eastAsia="zh-CN"/>
    </w:rPr>
  </w:style>
  <w:style w:type="paragraph" w:customStyle="1" w:styleId="write">
    <w:name w:val="write"/>
    <w:basedOn w:val="a0"/>
    <w:rsid w:val="008F4820"/>
    <w:pPr>
      <w:tabs>
        <w:tab w:val="left" w:pos="709"/>
      </w:tabs>
      <w:overflowPunct w:val="0"/>
      <w:autoSpaceDE w:val="0"/>
      <w:autoSpaceDN w:val="0"/>
      <w:adjustRightInd w:val="0"/>
      <w:textAlignment w:val="baseline"/>
    </w:pPr>
    <w:rPr>
      <w:rFonts w:ascii="Helvetica-Narrow" w:eastAsia="PMingLiU" w:hAnsi="Helvetica-Narrow"/>
      <w:lang w:val="en-AU" w:eastAsia="zh-CN"/>
    </w:rPr>
  </w:style>
  <w:style w:type="character" w:styleId="aff1">
    <w:name w:val="Placeholder Text"/>
    <w:basedOn w:val="a2"/>
    <w:uiPriority w:val="99"/>
    <w:semiHidden/>
    <w:rsid w:val="008F4820"/>
  </w:style>
  <w:style w:type="character" w:customStyle="1" w:styleId="CommentTextChar1">
    <w:name w:val="Comment Text Char1"/>
    <w:basedOn w:val="a2"/>
    <w:uiPriority w:val="99"/>
    <w:semiHidden/>
    <w:rsid w:val="008F4820"/>
    <w:rPr>
      <w:rFonts w:ascii="Times New Roman" w:eastAsia="PMingLiU" w:hAnsi="Times New Roman" w:cs="Times New Roman"/>
      <w:kern w:val="2"/>
      <w:sz w:val="20"/>
      <w:szCs w:val="20"/>
      <w:lang w:val="en-US"/>
    </w:rPr>
  </w:style>
  <w:style w:type="character" w:customStyle="1" w:styleId="CommentSubjectChar1">
    <w:name w:val="Comment Subject Char1"/>
    <w:basedOn w:val="CommentTextChar1"/>
    <w:uiPriority w:val="99"/>
    <w:semiHidden/>
    <w:rsid w:val="008F4820"/>
    <w:rPr>
      <w:rFonts w:ascii="Times New Roman" w:eastAsia="PMingLiU" w:hAnsi="Times New Roman" w:cs="Times New Roman"/>
      <w:b/>
      <w:bCs/>
      <w:kern w:val="2"/>
      <w:sz w:val="20"/>
      <w:szCs w:val="20"/>
      <w:lang w:val="en-US"/>
    </w:rPr>
  </w:style>
  <w:style w:type="paragraph" w:customStyle="1" w:styleId="Pa22">
    <w:name w:val="Pa22"/>
    <w:basedOn w:val="Default"/>
    <w:next w:val="Default"/>
    <w:uiPriority w:val="99"/>
    <w:rsid w:val="008F4820"/>
    <w:pPr>
      <w:spacing w:line="141" w:lineRule="atLeast"/>
    </w:pPr>
    <w:rPr>
      <w:rFonts w:ascii="Helvetica LT Std" w:eastAsiaTheme="minorEastAsia" w:hAnsi="Helvetica LT Std" w:cstheme="minorBidi"/>
      <w:color w:val="auto"/>
    </w:rPr>
  </w:style>
  <w:style w:type="table" w:styleId="aff2">
    <w:name w:val="Grid Table Light"/>
    <w:basedOn w:val="a3"/>
    <w:uiPriority w:val="40"/>
    <w:rsid w:val="008F4820"/>
    <w:rPr>
      <w:rFonts w:asciiTheme="minorHAnsi" w:hAnsiTheme="minorHAnsi" w:cstheme="minorBidi"/>
      <w:kern w:val="2"/>
      <w:sz w:val="21"/>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Pa30">
    <w:name w:val="Pa30"/>
    <w:basedOn w:val="a0"/>
    <w:next w:val="a0"/>
    <w:uiPriority w:val="99"/>
    <w:rsid w:val="008F4820"/>
    <w:pPr>
      <w:autoSpaceDE w:val="0"/>
      <w:autoSpaceDN w:val="0"/>
      <w:adjustRightInd w:val="0"/>
      <w:spacing w:line="181" w:lineRule="atLeast"/>
      <w:jc w:val="left"/>
    </w:pPr>
    <w:rPr>
      <w:rFonts w:ascii="Times LT Std" w:hAnsi="Times LT Std" w:cstheme="minorBidi"/>
      <w:szCs w:val="24"/>
      <w:lang w:val="en-US" w:eastAsia="zh-CN"/>
    </w:rPr>
  </w:style>
  <w:style w:type="paragraph" w:styleId="aff3">
    <w:name w:val="Subtitle"/>
    <w:basedOn w:val="a0"/>
    <w:next w:val="a0"/>
    <w:link w:val="Charc"/>
    <w:qFormat/>
    <w:rsid w:val="008F4820"/>
    <w:pPr>
      <w:numPr>
        <w:ilvl w:val="1"/>
      </w:numPr>
      <w:spacing w:after="160"/>
    </w:pPr>
    <w:rPr>
      <w:rFonts w:asciiTheme="minorHAnsi" w:hAnsiTheme="minorHAnsi" w:cstheme="minorBidi"/>
      <w:color w:val="5A5A5A" w:themeColor="text1" w:themeTint="A5"/>
      <w:spacing w:val="15"/>
      <w:sz w:val="22"/>
      <w:szCs w:val="22"/>
    </w:rPr>
  </w:style>
  <w:style w:type="character" w:customStyle="1" w:styleId="Charc">
    <w:name w:val="副标题 Char"/>
    <w:basedOn w:val="a2"/>
    <w:link w:val="aff3"/>
    <w:rsid w:val="008F4820"/>
    <w:rPr>
      <w:rFonts w:asciiTheme="minorHAnsi" w:hAnsiTheme="minorHAnsi" w:cstheme="minorBidi"/>
      <w:color w:val="5A5A5A" w:themeColor="text1" w:themeTint="A5"/>
      <w:spacing w:val="15"/>
      <w:sz w:val="22"/>
      <w:szCs w:val="22"/>
      <w:lang w:val="en-GB" w:eastAsia="en-US"/>
    </w:rPr>
  </w:style>
  <w:style w:type="table" w:customStyle="1" w:styleId="TableGrid2">
    <w:name w:val="Table Grid2"/>
    <w:basedOn w:val="a3"/>
    <w:next w:val="af6"/>
    <w:uiPriority w:val="39"/>
    <w:rsid w:val="004173A8"/>
    <w:rPr>
      <w:rFonts w:ascii="Garamond" w:eastAsia="黑体" w:hAnsi="Garamond"/>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next w:val="af6"/>
    <w:uiPriority w:val="39"/>
    <w:rsid w:val="004173A8"/>
    <w:rPr>
      <w:rFonts w:ascii="Garamond" w:eastAsia="黑体" w:hAnsi="Garamond"/>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0794">
      <w:bodyDiv w:val="1"/>
      <w:marLeft w:val="0"/>
      <w:marRight w:val="0"/>
      <w:marTop w:val="0"/>
      <w:marBottom w:val="0"/>
      <w:divBdr>
        <w:top w:val="none" w:sz="0" w:space="0" w:color="auto"/>
        <w:left w:val="none" w:sz="0" w:space="0" w:color="auto"/>
        <w:bottom w:val="none" w:sz="0" w:space="0" w:color="auto"/>
        <w:right w:val="none" w:sz="0" w:space="0" w:color="auto"/>
      </w:divBdr>
    </w:div>
    <w:div w:id="33700546">
      <w:bodyDiv w:val="1"/>
      <w:marLeft w:val="0"/>
      <w:marRight w:val="0"/>
      <w:marTop w:val="0"/>
      <w:marBottom w:val="0"/>
      <w:divBdr>
        <w:top w:val="none" w:sz="0" w:space="0" w:color="auto"/>
        <w:left w:val="none" w:sz="0" w:space="0" w:color="auto"/>
        <w:bottom w:val="none" w:sz="0" w:space="0" w:color="auto"/>
        <w:right w:val="none" w:sz="0" w:space="0" w:color="auto"/>
      </w:divBdr>
      <w:divsChild>
        <w:div w:id="353920361">
          <w:marLeft w:val="0"/>
          <w:marRight w:val="0"/>
          <w:marTop w:val="0"/>
          <w:marBottom w:val="0"/>
          <w:divBdr>
            <w:top w:val="none" w:sz="0" w:space="0" w:color="auto"/>
            <w:left w:val="none" w:sz="0" w:space="0" w:color="auto"/>
            <w:bottom w:val="none" w:sz="0" w:space="0" w:color="auto"/>
            <w:right w:val="none" w:sz="0" w:space="0" w:color="auto"/>
          </w:divBdr>
          <w:divsChild>
            <w:div w:id="426928376">
              <w:marLeft w:val="0"/>
              <w:marRight w:val="0"/>
              <w:marTop w:val="0"/>
              <w:marBottom w:val="0"/>
              <w:divBdr>
                <w:top w:val="none" w:sz="0" w:space="0" w:color="auto"/>
                <w:left w:val="none" w:sz="0" w:space="0" w:color="auto"/>
                <w:bottom w:val="none" w:sz="0" w:space="0" w:color="auto"/>
                <w:right w:val="none" w:sz="0" w:space="0" w:color="auto"/>
              </w:divBdr>
              <w:divsChild>
                <w:div w:id="331690155">
                  <w:marLeft w:val="0"/>
                  <w:marRight w:val="0"/>
                  <w:marTop w:val="0"/>
                  <w:marBottom w:val="0"/>
                  <w:divBdr>
                    <w:top w:val="none" w:sz="0" w:space="0" w:color="auto"/>
                    <w:left w:val="none" w:sz="0" w:space="0" w:color="auto"/>
                    <w:bottom w:val="none" w:sz="0" w:space="0" w:color="auto"/>
                    <w:right w:val="none" w:sz="0" w:space="0" w:color="auto"/>
                  </w:divBdr>
                  <w:divsChild>
                    <w:div w:id="1244602944">
                      <w:marLeft w:val="0"/>
                      <w:marRight w:val="0"/>
                      <w:marTop w:val="0"/>
                      <w:marBottom w:val="0"/>
                      <w:divBdr>
                        <w:top w:val="none" w:sz="0" w:space="0" w:color="auto"/>
                        <w:left w:val="none" w:sz="0" w:space="0" w:color="auto"/>
                        <w:bottom w:val="none" w:sz="0" w:space="0" w:color="auto"/>
                        <w:right w:val="none" w:sz="0" w:space="0" w:color="auto"/>
                      </w:divBdr>
                      <w:divsChild>
                        <w:div w:id="1007563404">
                          <w:marLeft w:val="0"/>
                          <w:marRight w:val="0"/>
                          <w:marTop w:val="0"/>
                          <w:marBottom w:val="1800"/>
                          <w:divBdr>
                            <w:top w:val="none" w:sz="0" w:space="0" w:color="auto"/>
                            <w:left w:val="none" w:sz="0" w:space="0" w:color="auto"/>
                            <w:bottom w:val="none" w:sz="0" w:space="0" w:color="auto"/>
                            <w:right w:val="none" w:sz="0" w:space="0" w:color="auto"/>
                          </w:divBdr>
                          <w:divsChild>
                            <w:div w:id="1135487978">
                              <w:marLeft w:val="0"/>
                              <w:marRight w:val="0"/>
                              <w:marTop w:val="0"/>
                              <w:marBottom w:val="0"/>
                              <w:divBdr>
                                <w:top w:val="none" w:sz="0" w:space="0" w:color="auto"/>
                                <w:left w:val="none" w:sz="0" w:space="0" w:color="auto"/>
                                <w:bottom w:val="none" w:sz="0" w:space="0" w:color="auto"/>
                                <w:right w:val="none" w:sz="0" w:space="0" w:color="auto"/>
                              </w:divBdr>
                              <w:divsChild>
                                <w:div w:id="566384681">
                                  <w:marLeft w:val="0"/>
                                  <w:marRight w:val="0"/>
                                  <w:marTop w:val="0"/>
                                  <w:marBottom w:val="0"/>
                                  <w:divBdr>
                                    <w:top w:val="none" w:sz="0" w:space="0" w:color="auto"/>
                                    <w:left w:val="none" w:sz="0" w:space="0" w:color="auto"/>
                                    <w:bottom w:val="none" w:sz="0" w:space="0" w:color="auto"/>
                                    <w:right w:val="none" w:sz="0" w:space="0" w:color="auto"/>
                                  </w:divBdr>
                                  <w:divsChild>
                                    <w:div w:id="593980531">
                                      <w:marLeft w:val="0"/>
                                      <w:marRight w:val="0"/>
                                      <w:marTop w:val="0"/>
                                      <w:marBottom w:val="0"/>
                                      <w:divBdr>
                                        <w:top w:val="none" w:sz="0" w:space="0" w:color="auto"/>
                                        <w:left w:val="none" w:sz="0" w:space="0" w:color="auto"/>
                                        <w:bottom w:val="none" w:sz="0" w:space="0" w:color="auto"/>
                                        <w:right w:val="none" w:sz="0" w:space="0" w:color="auto"/>
                                      </w:divBdr>
                                      <w:divsChild>
                                        <w:div w:id="1142231692">
                                          <w:marLeft w:val="0"/>
                                          <w:marRight w:val="0"/>
                                          <w:marTop w:val="0"/>
                                          <w:marBottom w:val="0"/>
                                          <w:divBdr>
                                            <w:top w:val="none" w:sz="0" w:space="0" w:color="auto"/>
                                            <w:left w:val="none" w:sz="0" w:space="0" w:color="auto"/>
                                            <w:bottom w:val="none" w:sz="0" w:space="0" w:color="auto"/>
                                            <w:right w:val="none" w:sz="0" w:space="0" w:color="auto"/>
                                          </w:divBdr>
                                          <w:divsChild>
                                            <w:div w:id="1884948392">
                                              <w:marLeft w:val="0"/>
                                              <w:marRight w:val="0"/>
                                              <w:marTop w:val="0"/>
                                              <w:marBottom w:val="0"/>
                                              <w:divBdr>
                                                <w:top w:val="none" w:sz="0" w:space="0" w:color="auto"/>
                                                <w:left w:val="none" w:sz="0" w:space="0" w:color="auto"/>
                                                <w:bottom w:val="none" w:sz="0" w:space="0" w:color="auto"/>
                                                <w:right w:val="none" w:sz="0" w:space="0" w:color="auto"/>
                                              </w:divBdr>
                                              <w:divsChild>
                                                <w:div w:id="1043363257">
                                                  <w:marLeft w:val="0"/>
                                                  <w:marRight w:val="0"/>
                                                  <w:marTop w:val="0"/>
                                                  <w:marBottom w:val="0"/>
                                                  <w:divBdr>
                                                    <w:top w:val="single" w:sz="6" w:space="8" w:color="E6E6E6"/>
                                                    <w:left w:val="single" w:sz="6" w:space="8" w:color="E6E6E6"/>
                                                    <w:bottom w:val="single" w:sz="6" w:space="8" w:color="E6E6E6"/>
                                                    <w:right w:val="single" w:sz="6" w:space="8" w:color="E6E6E6"/>
                                                  </w:divBdr>
                                                  <w:divsChild>
                                                    <w:div w:id="14216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69260">
      <w:bodyDiv w:val="1"/>
      <w:marLeft w:val="0"/>
      <w:marRight w:val="0"/>
      <w:marTop w:val="0"/>
      <w:marBottom w:val="0"/>
      <w:divBdr>
        <w:top w:val="none" w:sz="0" w:space="0" w:color="auto"/>
        <w:left w:val="none" w:sz="0" w:space="0" w:color="auto"/>
        <w:bottom w:val="none" w:sz="0" w:space="0" w:color="auto"/>
        <w:right w:val="none" w:sz="0" w:space="0" w:color="auto"/>
      </w:divBdr>
      <w:divsChild>
        <w:div w:id="1818568203">
          <w:marLeft w:val="0"/>
          <w:marRight w:val="0"/>
          <w:marTop w:val="0"/>
          <w:marBottom w:val="0"/>
          <w:divBdr>
            <w:top w:val="none" w:sz="0" w:space="0" w:color="auto"/>
            <w:left w:val="none" w:sz="0" w:space="0" w:color="auto"/>
            <w:bottom w:val="none" w:sz="0" w:space="0" w:color="auto"/>
            <w:right w:val="none" w:sz="0" w:space="0" w:color="auto"/>
          </w:divBdr>
        </w:div>
      </w:divsChild>
    </w:div>
    <w:div w:id="128137652">
      <w:bodyDiv w:val="1"/>
      <w:marLeft w:val="0"/>
      <w:marRight w:val="0"/>
      <w:marTop w:val="0"/>
      <w:marBottom w:val="0"/>
      <w:divBdr>
        <w:top w:val="none" w:sz="0" w:space="0" w:color="auto"/>
        <w:left w:val="none" w:sz="0" w:space="0" w:color="auto"/>
        <w:bottom w:val="none" w:sz="0" w:space="0" w:color="auto"/>
        <w:right w:val="none" w:sz="0" w:space="0" w:color="auto"/>
      </w:divBdr>
      <w:divsChild>
        <w:div w:id="2125340701">
          <w:marLeft w:val="0"/>
          <w:marRight w:val="0"/>
          <w:marTop w:val="0"/>
          <w:marBottom w:val="0"/>
          <w:divBdr>
            <w:top w:val="none" w:sz="0" w:space="0" w:color="auto"/>
            <w:left w:val="none" w:sz="0" w:space="0" w:color="auto"/>
            <w:bottom w:val="none" w:sz="0" w:space="0" w:color="auto"/>
            <w:right w:val="none" w:sz="0" w:space="0" w:color="auto"/>
          </w:divBdr>
          <w:divsChild>
            <w:div w:id="2014069931">
              <w:marLeft w:val="0"/>
              <w:marRight w:val="0"/>
              <w:marTop w:val="0"/>
              <w:marBottom w:val="0"/>
              <w:divBdr>
                <w:top w:val="none" w:sz="0" w:space="0" w:color="auto"/>
                <w:left w:val="none" w:sz="0" w:space="0" w:color="auto"/>
                <w:bottom w:val="none" w:sz="0" w:space="0" w:color="auto"/>
                <w:right w:val="none" w:sz="0" w:space="0" w:color="auto"/>
              </w:divBdr>
              <w:divsChild>
                <w:div w:id="1002321333">
                  <w:marLeft w:val="0"/>
                  <w:marRight w:val="0"/>
                  <w:marTop w:val="0"/>
                  <w:marBottom w:val="0"/>
                  <w:divBdr>
                    <w:top w:val="none" w:sz="0" w:space="0" w:color="auto"/>
                    <w:left w:val="none" w:sz="0" w:space="0" w:color="auto"/>
                    <w:bottom w:val="none" w:sz="0" w:space="0" w:color="auto"/>
                    <w:right w:val="none" w:sz="0" w:space="0" w:color="auto"/>
                  </w:divBdr>
                  <w:divsChild>
                    <w:div w:id="611667832">
                      <w:marLeft w:val="0"/>
                      <w:marRight w:val="0"/>
                      <w:marTop w:val="0"/>
                      <w:marBottom w:val="0"/>
                      <w:divBdr>
                        <w:top w:val="none" w:sz="0" w:space="0" w:color="auto"/>
                        <w:left w:val="none" w:sz="0" w:space="0" w:color="auto"/>
                        <w:bottom w:val="none" w:sz="0" w:space="0" w:color="auto"/>
                        <w:right w:val="none" w:sz="0" w:space="0" w:color="auto"/>
                      </w:divBdr>
                      <w:divsChild>
                        <w:div w:id="969171439">
                          <w:marLeft w:val="0"/>
                          <w:marRight w:val="0"/>
                          <w:marTop w:val="0"/>
                          <w:marBottom w:val="1800"/>
                          <w:divBdr>
                            <w:top w:val="none" w:sz="0" w:space="0" w:color="auto"/>
                            <w:left w:val="none" w:sz="0" w:space="0" w:color="auto"/>
                            <w:bottom w:val="none" w:sz="0" w:space="0" w:color="auto"/>
                            <w:right w:val="none" w:sz="0" w:space="0" w:color="auto"/>
                          </w:divBdr>
                          <w:divsChild>
                            <w:div w:id="233705605">
                              <w:marLeft w:val="0"/>
                              <w:marRight w:val="0"/>
                              <w:marTop w:val="0"/>
                              <w:marBottom w:val="0"/>
                              <w:divBdr>
                                <w:top w:val="none" w:sz="0" w:space="0" w:color="auto"/>
                                <w:left w:val="none" w:sz="0" w:space="0" w:color="auto"/>
                                <w:bottom w:val="none" w:sz="0" w:space="0" w:color="auto"/>
                                <w:right w:val="none" w:sz="0" w:space="0" w:color="auto"/>
                              </w:divBdr>
                              <w:divsChild>
                                <w:div w:id="367682224">
                                  <w:marLeft w:val="0"/>
                                  <w:marRight w:val="0"/>
                                  <w:marTop w:val="0"/>
                                  <w:marBottom w:val="0"/>
                                  <w:divBdr>
                                    <w:top w:val="none" w:sz="0" w:space="0" w:color="auto"/>
                                    <w:left w:val="none" w:sz="0" w:space="0" w:color="auto"/>
                                    <w:bottom w:val="none" w:sz="0" w:space="0" w:color="auto"/>
                                    <w:right w:val="none" w:sz="0" w:space="0" w:color="auto"/>
                                  </w:divBdr>
                                  <w:divsChild>
                                    <w:div w:id="1838496679">
                                      <w:marLeft w:val="0"/>
                                      <w:marRight w:val="0"/>
                                      <w:marTop w:val="0"/>
                                      <w:marBottom w:val="0"/>
                                      <w:divBdr>
                                        <w:top w:val="none" w:sz="0" w:space="0" w:color="auto"/>
                                        <w:left w:val="none" w:sz="0" w:space="0" w:color="auto"/>
                                        <w:bottom w:val="none" w:sz="0" w:space="0" w:color="auto"/>
                                        <w:right w:val="none" w:sz="0" w:space="0" w:color="auto"/>
                                      </w:divBdr>
                                      <w:divsChild>
                                        <w:div w:id="104270888">
                                          <w:marLeft w:val="0"/>
                                          <w:marRight w:val="0"/>
                                          <w:marTop w:val="0"/>
                                          <w:marBottom w:val="0"/>
                                          <w:divBdr>
                                            <w:top w:val="none" w:sz="0" w:space="0" w:color="auto"/>
                                            <w:left w:val="none" w:sz="0" w:space="0" w:color="auto"/>
                                            <w:bottom w:val="none" w:sz="0" w:space="0" w:color="auto"/>
                                            <w:right w:val="none" w:sz="0" w:space="0" w:color="auto"/>
                                          </w:divBdr>
                                          <w:divsChild>
                                            <w:div w:id="1154175659">
                                              <w:marLeft w:val="0"/>
                                              <w:marRight w:val="0"/>
                                              <w:marTop w:val="0"/>
                                              <w:marBottom w:val="0"/>
                                              <w:divBdr>
                                                <w:top w:val="none" w:sz="0" w:space="0" w:color="auto"/>
                                                <w:left w:val="none" w:sz="0" w:space="0" w:color="auto"/>
                                                <w:bottom w:val="none" w:sz="0" w:space="0" w:color="auto"/>
                                                <w:right w:val="none" w:sz="0" w:space="0" w:color="auto"/>
                                              </w:divBdr>
                                              <w:divsChild>
                                                <w:div w:id="1974209275">
                                                  <w:marLeft w:val="0"/>
                                                  <w:marRight w:val="0"/>
                                                  <w:marTop w:val="0"/>
                                                  <w:marBottom w:val="0"/>
                                                  <w:divBdr>
                                                    <w:top w:val="single" w:sz="6" w:space="8" w:color="E6E6E6"/>
                                                    <w:left w:val="single" w:sz="6" w:space="8" w:color="E6E6E6"/>
                                                    <w:bottom w:val="single" w:sz="6" w:space="8" w:color="E6E6E6"/>
                                                    <w:right w:val="single" w:sz="6" w:space="8" w:color="E6E6E6"/>
                                                  </w:divBdr>
                                                  <w:divsChild>
                                                    <w:div w:id="2808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80123">
      <w:bodyDiv w:val="1"/>
      <w:marLeft w:val="0"/>
      <w:marRight w:val="0"/>
      <w:marTop w:val="0"/>
      <w:marBottom w:val="0"/>
      <w:divBdr>
        <w:top w:val="none" w:sz="0" w:space="0" w:color="auto"/>
        <w:left w:val="none" w:sz="0" w:space="0" w:color="auto"/>
        <w:bottom w:val="none" w:sz="0" w:space="0" w:color="auto"/>
        <w:right w:val="none" w:sz="0" w:space="0" w:color="auto"/>
      </w:divBdr>
      <w:divsChild>
        <w:div w:id="1614632199">
          <w:marLeft w:val="0"/>
          <w:marRight w:val="0"/>
          <w:marTop w:val="0"/>
          <w:marBottom w:val="0"/>
          <w:divBdr>
            <w:top w:val="none" w:sz="0" w:space="0" w:color="auto"/>
            <w:left w:val="none" w:sz="0" w:space="0" w:color="auto"/>
            <w:bottom w:val="none" w:sz="0" w:space="0" w:color="auto"/>
            <w:right w:val="none" w:sz="0" w:space="0" w:color="auto"/>
          </w:divBdr>
          <w:divsChild>
            <w:div w:id="2018999731">
              <w:marLeft w:val="0"/>
              <w:marRight w:val="0"/>
              <w:marTop w:val="0"/>
              <w:marBottom w:val="0"/>
              <w:divBdr>
                <w:top w:val="none" w:sz="0" w:space="0" w:color="auto"/>
                <w:left w:val="none" w:sz="0" w:space="0" w:color="auto"/>
                <w:bottom w:val="none" w:sz="0" w:space="0" w:color="auto"/>
                <w:right w:val="none" w:sz="0" w:space="0" w:color="auto"/>
              </w:divBdr>
              <w:divsChild>
                <w:div w:id="1931766501">
                  <w:marLeft w:val="0"/>
                  <w:marRight w:val="0"/>
                  <w:marTop w:val="0"/>
                  <w:marBottom w:val="0"/>
                  <w:divBdr>
                    <w:top w:val="none" w:sz="0" w:space="0" w:color="auto"/>
                    <w:left w:val="none" w:sz="0" w:space="0" w:color="auto"/>
                    <w:bottom w:val="none" w:sz="0" w:space="0" w:color="auto"/>
                    <w:right w:val="none" w:sz="0" w:space="0" w:color="auto"/>
                  </w:divBdr>
                  <w:divsChild>
                    <w:div w:id="373235897">
                      <w:marLeft w:val="0"/>
                      <w:marRight w:val="0"/>
                      <w:marTop w:val="0"/>
                      <w:marBottom w:val="0"/>
                      <w:divBdr>
                        <w:top w:val="none" w:sz="0" w:space="0" w:color="auto"/>
                        <w:left w:val="none" w:sz="0" w:space="0" w:color="auto"/>
                        <w:bottom w:val="none" w:sz="0" w:space="0" w:color="auto"/>
                        <w:right w:val="none" w:sz="0" w:space="0" w:color="auto"/>
                      </w:divBdr>
                      <w:divsChild>
                        <w:div w:id="1149592543">
                          <w:marLeft w:val="0"/>
                          <w:marRight w:val="0"/>
                          <w:marTop w:val="0"/>
                          <w:marBottom w:val="1800"/>
                          <w:divBdr>
                            <w:top w:val="none" w:sz="0" w:space="0" w:color="auto"/>
                            <w:left w:val="none" w:sz="0" w:space="0" w:color="auto"/>
                            <w:bottom w:val="none" w:sz="0" w:space="0" w:color="auto"/>
                            <w:right w:val="none" w:sz="0" w:space="0" w:color="auto"/>
                          </w:divBdr>
                          <w:divsChild>
                            <w:div w:id="1389916346">
                              <w:marLeft w:val="0"/>
                              <w:marRight w:val="0"/>
                              <w:marTop w:val="0"/>
                              <w:marBottom w:val="0"/>
                              <w:divBdr>
                                <w:top w:val="none" w:sz="0" w:space="0" w:color="auto"/>
                                <w:left w:val="none" w:sz="0" w:space="0" w:color="auto"/>
                                <w:bottom w:val="none" w:sz="0" w:space="0" w:color="auto"/>
                                <w:right w:val="none" w:sz="0" w:space="0" w:color="auto"/>
                              </w:divBdr>
                              <w:divsChild>
                                <w:div w:id="868645468">
                                  <w:marLeft w:val="0"/>
                                  <w:marRight w:val="0"/>
                                  <w:marTop w:val="0"/>
                                  <w:marBottom w:val="0"/>
                                  <w:divBdr>
                                    <w:top w:val="none" w:sz="0" w:space="0" w:color="auto"/>
                                    <w:left w:val="none" w:sz="0" w:space="0" w:color="auto"/>
                                    <w:bottom w:val="none" w:sz="0" w:space="0" w:color="auto"/>
                                    <w:right w:val="none" w:sz="0" w:space="0" w:color="auto"/>
                                  </w:divBdr>
                                  <w:divsChild>
                                    <w:div w:id="5711826">
                                      <w:marLeft w:val="0"/>
                                      <w:marRight w:val="0"/>
                                      <w:marTop w:val="0"/>
                                      <w:marBottom w:val="0"/>
                                      <w:divBdr>
                                        <w:top w:val="none" w:sz="0" w:space="0" w:color="auto"/>
                                        <w:left w:val="none" w:sz="0" w:space="0" w:color="auto"/>
                                        <w:bottom w:val="none" w:sz="0" w:space="0" w:color="auto"/>
                                        <w:right w:val="none" w:sz="0" w:space="0" w:color="auto"/>
                                      </w:divBdr>
                                      <w:divsChild>
                                        <w:div w:id="345597202">
                                          <w:marLeft w:val="0"/>
                                          <w:marRight w:val="0"/>
                                          <w:marTop w:val="0"/>
                                          <w:marBottom w:val="0"/>
                                          <w:divBdr>
                                            <w:top w:val="none" w:sz="0" w:space="0" w:color="auto"/>
                                            <w:left w:val="none" w:sz="0" w:space="0" w:color="auto"/>
                                            <w:bottom w:val="none" w:sz="0" w:space="0" w:color="auto"/>
                                            <w:right w:val="none" w:sz="0" w:space="0" w:color="auto"/>
                                          </w:divBdr>
                                          <w:divsChild>
                                            <w:div w:id="775708996">
                                              <w:marLeft w:val="0"/>
                                              <w:marRight w:val="0"/>
                                              <w:marTop w:val="0"/>
                                              <w:marBottom w:val="0"/>
                                              <w:divBdr>
                                                <w:top w:val="none" w:sz="0" w:space="0" w:color="auto"/>
                                                <w:left w:val="none" w:sz="0" w:space="0" w:color="auto"/>
                                                <w:bottom w:val="none" w:sz="0" w:space="0" w:color="auto"/>
                                                <w:right w:val="none" w:sz="0" w:space="0" w:color="auto"/>
                                              </w:divBdr>
                                              <w:divsChild>
                                                <w:div w:id="1985548033">
                                                  <w:marLeft w:val="0"/>
                                                  <w:marRight w:val="0"/>
                                                  <w:marTop w:val="0"/>
                                                  <w:marBottom w:val="0"/>
                                                  <w:divBdr>
                                                    <w:top w:val="single" w:sz="6" w:space="8" w:color="E6E6E6"/>
                                                    <w:left w:val="single" w:sz="6" w:space="8" w:color="E6E6E6"/>
                                                    <w:bottom w:val="single" w:sz="6" w:space="8" w:color="E6E6E6"/>
                                                    <w:right w:val="single" w:sz="6" w:space="8" w:color="E6E6E6"/>
                                                  </w:divBdr>
                                                  <w:divsChild>
                                                    <w:div w:id="42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42609">
      <w:bodyDiv w:val="1"/>
      <w:marLeft w:val="0"/>
      <w:marRight w:val="0"/>
      <w:marTop w:val="0"/>
      <w:marBottom w:val="0"/>
      <w:divBdr>
        <w:top w:val="none" w:sz="0" w:space="0" w:color="auto"/>
        <w:left w:val="none" w:sz="0" w:space="0" w:color="auto"/>
        <w:bottom w:val="none" w:sz="0" w:space="0" w:color="auto"/>
        <w:right w:val="none" w:sz="0" w:space="0" w:color="auto"/>
      </w:divBdr>
      <w:divsChild>
        <w:div w:id="1212032463">
          <w:marLeft w:val="0"/>
          <w:marRight w:val="0"/>
          <w:marTop w:val="0"/>
          <w:marBottom w:val="0"/>
          <w:divBdr>
            <w:top w:val="none" w:sz="0" w:space="0" w:color="auto"/>
            <w:left w:val="none" w:sz="0" w:space="0" w:color="auto"/>
            <w:bottom w:val="none" w:sz="0" w:space="0" w:color="auto"/>
            <w:right w:val="none" w:sz="0" w:space="0" w:color="auto"/>
          </w:divBdr>
          <w:divsChild>
            <w:div w:id="359089402">
              <w:marLeft w:val="0"/>
              <w:marRight w:val="0"/>
              <w:marTop w:val="0"/>
              <w:marBottom w:val="0"/>
              <w:divBdr>
                <w:top w:val="none" w:sz="0" w:space="0" w:color="auto"/>
                <w:left w:val="none" w:sz="0" w:space="0" w:color="auto"/>
                <w:bottom w:val="none" w:sz="0" w:space="0" w:color="auto"/>
                <w:right w:val="none" w:sz="0" w:space="0" w:color="auto"/>
              </w:divBdr>
              <w:divsChild>
                <w:div w:id="1007830311">
                  <w:marLeft w:val="0"/>
                  <w:marRight w:val="0"/>
                  <w:marTop w:val="0"/>
                  <w:marBottom w:val="0"/>
                  <w:divBdr>
                    <w:top w:val="none" w:sz="0" w:space="0" w:color="auto"/>
                    <w:left w:val="none" w:sz="0" w:space="0" w:color="auto"/>
                    <w:bottom w:val="none" w:sz="0" w:space="0" w:color="auto"/>
                    <w:right w:val="none" w:sz="0" w:space="0" w:color="auto"/>
                  </w:divBdr>
                  <w:divsChild>
                    <w:div w:id="503252707">
                      <w:marLeft w:val="0"/>
                      <w:marRight w:val="0"/>
                      <w:marTop w:val="0"/>
                      <w:marBottom w:val="0"/>
                      <w:divBdr>
                        <w:top w:val="none" w:sz="0" w:space="0" w:color="auto"/>
                        <w:left w:val="none" w:sz="0" w:space="0" w:color="auto"/>
                        <w:bottom w:val="none" w:sz="0" w:space="0" w:color="auto"/>
                        <w:right w:val="none" w:sz="0" w:space="0" w:color="auto"/>
                      </w:divBdr>
                      <w:divsChild>
                        <w:div w:id="2077237197">
                          <w:marLeft w:val="0"/>
                          <w:marRight w:val="0"/>
                          <w:marTop w:val="0"/>
                          <w:marBottom w:val="1800"/>
                          <w:divBdr>
                            <w:top w:val="none" w:sz="0" w:space="0" w:color="auto"/>
                            <w:left w:val="none" w:sz="0" w:space="0" w:color="auto"/>
                            <w:bottom w:val="none" w:sz="0" w:space="0" w:color="auto"/>
                            <w:right w:val="none" w:sz="0" w:space="0" w:color="auto"/>
                          </w:divBdr>
                          <w:divsChild>
                            <w:div w:id="1440758751">
                              <w:marLeft w:val="0"/>
                              <w:marRight w:val="0"/>
                              <w:marTop w:val="0"/>
                              <w:marBottom w:val="0"/>
                              <w:divBdr>
                                <w:top w:val="none" w:sz="0" w:space="0" w:color="auto"/>
                                <w:left w:val="none" w:sz="0" w:space="0" w:color="auto"/>
                                <w:bottom w:val="none" w:sz="0" w:space="0" w:color="auto"/>
                                <w:right w:val="none" w:sz="0" w:space="0" w:color="auto"/>
                              </w:divBdr>
                              <w:divsChild>
                                <w:div w:id="1981693111">
                                  <w:marLeft w:val="0"/>
                                  <w:marRight w:val="0"/>
                                  <w:marTop w:val="0"/>
                                  <w:marBottom w:val="0"/>
                                  <w:divBdr>
                                    <w:top w:val="none" w:sz="0" w:space="0" w:color="auto"/>
                                    <w:left w:val="none" w:sz="0" w:space="0" w:color="auto"/>
                                    <w:bottom w:val="none" w:sz="0" w:space="0" w:color="auto"/>
                                    <w:right w:val="none" w:sz="0" w:space="0" w:color="auto"/>
                                  </w:divBdr>
                                  <w:divsChild>
                                    <w:div w:id="837621324">
                                      <w:marLeft w:val="0"/>
                                      <w:marRight w:val="0"/>
                                      <w:marTop w:val="0"/>
                                      <w:marBottom w:val="0"/>
                                      <w:divBdr>
                                        <w:top w:val="none" w:sz="0" w:space="0" w:color="auto"/>
                                        <w:left w:val="none" w:sz="0" w:space="0" w:color="auto"/>
                                        <w:bottom w:val="none" w:sz="0" w:space="0" w:color="auto"/>
                                        <w:right w:val="none" w:sz="0" w:space="0" w:color="auto"/>
                                      </w:divBdr>
                                      <w:divsChild>
                                        <w:div w:id="1239556777">
                                          <w:marLeft w:val="0"/>
                                          <w:marRight w:val="0"/>
                                          <w:marTop w:val="0"/>
                                          <w:marBottom w:val="0"/>
                                          <w:divBdr>
                                            <w:top w:val="none" w:sz="0" w:space="0" w:color="auto"/>
                                            <w:left w:val="none" w:sz="0" w:space="0" w:color="auto"/>
                                            <w:bottom w:val="none" w:sz="0" w:space="0" w:color="auto"/>
                                            <w:right w:val="none" w:sz="0" w:space="0" w:color="auto"/>
                                          </w:divBdr>
                                          <w:divsChild>
                                            <w:div w:id="1167792695">
                                              <w:marLeft w:val="0"/>
                                              <w:marRight w:val="0"/>
                                              <w:marTop w:val="0"/>
                                              <w:marBottom w:val="0"/>
                                              <w:divBdr>
                                                <w:top w:val="none" w:sz="0" w:space="0" w:color="auto"/>
                                                <w:left w:val="none" w:sz="0" w:space="0" w:color="auto"/>
                                                <w:bottom w:val="none" w:sz="0" w:space="0" w:color="auto"/>
                                                <w:right w:val="none" w:sz="0" w:space="0" w:color="auto"/>
                                              </w:divBdr>
                                              <w:divsChild>
                                                <w:div w:id="2079474921">
                                                  <w:marLeft w:val="0"/>
                                                  <w:marRight w:val="0"/>
                                                  <w:marTop w:val="0"/>
                                                  <w:marBottom w:val="0"/>
                                                  <w:divBdr>
                                                    <w:top w:val="single" w:sz="6" w:space="8" w:color="E6E6E6"/>
                                                    <w:left w:val="single" w:sz="6" w:space="8" w:color="E6E6E6"/>
                                                    <w:bottom w:val="single" w:sz="6" w:space="8" w:color="E6E6E6"/>
                                                    <w:right w:val="single" w:sz="6" w:space="8" w:color="E6E6E6"/>
                                                  </w:divBdr>
                                                  <w:divsChild>
                                                    <w:div w:id="10109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5931">
      <w:bodyDiv w:val="1"/>
      <w:marLeft w:val="0"/>
      <w:marRight w:val="0"/>
      <w:marTop w:val="0"/>
      <w:marBottom w:val="0"/>
      <w:divBdr>
        <w:top w:val="none" w:sz="0" w:space="0" w:color="auto"/>
        <w:left w:val="none" w:sz="0" w:space="0" w:color="auto"/>
        <w:bottom w:val="none" w:sz="0" w:space="0" w:color="auto"/>
        <w:right w:val="none" w:sz="0" w:space="0" w:color="auto"/>
      </w:divBdr>
    </w:div>
    <w:div w:id="212889024">
      <w:bodyDiv w:val="1"/>
      <w:marLeft w:val="0"/>
      <w:marRight w:val="0"/>
      <w:marTop w:val="0"/>
      <w:marBottom w:val="0"/>
      <w:divBdr>
        <w:top w:val="none" w:sz="0" w:space="0" w:color="auto"/>
        <w:left w:val="none" w:sz="0" w:space="0" w:color="auto"/>
        <w:bottom w:val="none" w:sz="0" w:space="0" w:color="auto"/>
        <w:right w:val="none" w:sz="0" w:space="0" w:color="auto"/>
      </w:divBdr>
      <w:divsChild>
        <w:div w:id="665016857">
          <w:marLeft w:val="0"/>
          <w:marRight w:val="0"/>
          <w:marTop w:val="0"/>
          <w:marBottom w:val="0"/>
          <w:divBdr>
            <w:top w:val="none" w:sz="0" w:space="0" w:color="auto"/>
            <w:left w:val="none" w:sz="0" w:space="0" w:color="auto"/>
            <w:bottom w:val="none" w:sz="0" w:space="0" w:color="auto"/>
            <w:right w:val="none" w:sz="0" w:space="0" w:color="auto"/>
          </w:divBdr>
          <w:divsChild>
            <w:div w:id="212474145">
              <w:marLeft w:val="0"/>
              <w:marRight w:val="0"/>
              <w:marTop w:val="0"/>
              <w:marBottom w:val="0"/>
              <w:divBdr>
                <w:top w:val="none" w:sz="0" w:space="0" w:color="auto"/>
                <w:left w:val="none" w:sz="0" w:space="0" w:color="auto"/>
                <w:bottom w:val="none" w:sz="0" w:space="0" w:color="auto"/>
                <w:right w:val="none" w:sz="0" w:space="0" w:color="auto"/>
              </w:divBdr>
              <w:divsChild>
                <w:div w:id="2142455907">
                  <w:marLeft w:val="0"/>
                  <w:marRight w:val="0"/>
                  <w:marTop w:val="0"/>
                  <w:marBottom w:val="0"/>
                  <w:divBdr>
                    <w:top w:val="none" w:sz="0" w:space="0" w:color="auto"/>
                    <w:left w:val="none" w:sz="0" w:space="0" w:color="auto"/>
                    <w:bottom w:val="none" w:sz="0" w:space="0" w:color="auto"/>
                    <w:right w:val="none" w:sz="0" w:space="0" w:color="auto"/>
                  </w:divBdr>
                  <w:divsChild>
                    <w:div w:id="965352677">
                      <w:marLeft w:val="0"/>
                      <w:marRight w:val="0"/>
                      <w:marTop w:val="0"/>
                      <w:marBottom w:val="0"/>
                      <w:divBdr>
                        <w:top w:val="none" w:sz="0" w:space="0" w:color="auto"/>
                        <w:left w:val="none" w:sz="0" w:space="0" w:color="auto"/>
                        <w:bottom w:val="none" w:sz="0" w:space="0" w:color="auto"/>
                        <w:right w:val="none" w:sz="0" w:space="0" w:color="auto"/>
                      </w:divBdr>
                      <w:divsChild>
                        <w:div w:id="1254704564">
                          <w:marLeft w:val="0"/>
                          <w:marRight w:val="0"/>
                          <w:marTop w:val="0"/>
                          <w:marBottom w:val="1800"/>
                          <w:divBdr>
                            <w:top w:val="none" w:sz="0" w:space="0" w:color="auto"/>
                            <w:left w:val="none" w:sz="0" w:space="0" w:color="auto"/>
                            <w:bottom w:val="none" w:sz="0" w:space="0" w:color="auto"/>
                            <w:right w:val="none" w:sz="0" w:space="0" w:color="auto"/>
                          </w:divBdr>
                          <w:divsChild>
                            <w:div w:id="1069382303">
                              <w:marLeft w:val="0"/>
                              <w:marRight w:val="0"/>
                              <w:marTop w:val="0"/>
                              <w:marBottom w:val="0"/>
                              <w:divBdr>
                                <w:top w:val="none" w:sz="0" w:space="0" w:color="auto"/>
                                <w:left w:val="none" w:sz="0" w:space="0" w:color="auto"/>
                                <w:bottom w:val="none" w:sz="0" w:space="0" w:color="auto"/>
                                <w:right w:val="none" w:sz="0" w:space="0" w:color="auto"/>
                              </w:divBdr>
                              <w:divsChild>
                                <w:div w:id="1645617376">
                                  <w:marLeft w:val="0"/>
                                  <w:marRight w:val="0"/>
                                  <w:marTop w:val="0"/>
                                  <w:marBottom w:val="0"/>
                                  <w:divBdr>
                                    <w:top w:val="none" w:sz="0" w:space="0" w:color="auto"/>
                                    <w:left w:val="none" w:sz="0" w:space="0" w:color="auto"/>
                                    <w:bottom w:val="none" w:sz="0" w:space="0" w:color="auto"/>
                                    <w:right w:val="none" w:sz="0" w:space="0" w:color="auto"/>
                                  </w:divBdr>
                                  <w:divsChild>
                                    <w:div w:id="112066829">
                                      <w:marLeft w:val="0"/>
                                      <w:marRight w:val="0"/>
                                      <w:marTop w:val="0"/>
                                      <w:marBottom w:val="0"/>
                                      <w:divBdr>
                                        <w:top w:val="none" w:sz="0" w:space="0" w:color="auto"/>
                                        <w:left w:val="none" w:sz="0" w:space="0" w:color="auto"/>
                                        <w:bottom w:val="none" w:sz="0" w:space="0" w:color="auto"/>
                                        <w:right w:val="none" w:sz="0" w:space="0" w:color="auto"/>
                                      </w:divBdr>
                                      <w:divsChild>
                                        <w:div w:id="654257739">
                                          <w:marLeft w:val="0"/>
                                          <w:marRight w:val="0"/>
                                          <w:marTop w:val="0"/>
                                          <w:marBottom w:val="0"/>
                                          <w:divBdr>
                                            <w:top w:val="none" w:sz="0" w:space="0" w:color="auto"/>
                                            <w:left w:val="none" w:sz="0" w:space="0" w:color="auto"/>
                                            <w:bottom w:val="none" w:sz="0" w:space="0" w:color="auto"/>
                                            <w:right w:val="none" w:sz="0" w:space="0" w:color="auto"/>
                                          </w:divBdr>
                                          <w:divsChild>
                                            <w:div w:id="1436435245">
                                              <w:marLeft w:val="0"/>
                                              <w:marRight w:val="0"/>
                                              <w:marTop w:val="0"/>
                                              <w:marBottom w:val="0"/>
                                              <w:divBdr>
                                                <w:top w:val="none" w:sz="0" w:space="0" w:color="auto"/>
                                                <w:left w:val="none" w:sz="0" w:space="0" w:color="auto"/>
                                                <w:bottom w:val="none" w:sz="0" w:space="0" w:color="auto"/>
                                                <w:right w:val="none" w:sz="0" w:space="0" w:color="auto"/>
                                              </w:divBdr>
                                              <w:divsChild>
                                                <w:div w:id="772240901">
                                                  <w:marLeft w:val="0"/>
                                                  <w:marRight w:val="0"/>
                                                  <w:marTop w:val="0"/>
                                                  <w:marBottom w:val="0"/>
                                                  <w:divBdr>
                                                    <w:top w:val="single" w:sz="6" w:space="8" w:color="E6E6E6"/>
                                                    <w:left w:val="single" w:sz="6" w:space="8" w:color="E6E6E6"/>
                                                    <w:bottom w:val="single" w:sz="6" w:space="8" w:color="E6E6E6"/>
                                                    <w:right w:val="single" w:sz="6" w:space="8" w:color="E6E6E6"/>
                                                  </w:divBdr>
                                                  <w:divsChild>
                                                    <w:div w:id="9476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379773">
      <w:bodyDiv w:val="1"/>
      <w:marLeft w:val="0"/>
      <w:marRight w:val="0"/>
      <w:marTop w:val="0"/>
      <w:marBottom w:val="0"/>
      <w:divBdr>
        <w:top w:val="none" w:sz="0" w:space="0" w:color="auto"/>
        <w:left w:val="none" w:sz="0" w:space="0" w:color="auto"/>
        <w:bottom w:val="none" w:sz="0" w:space="0" w:color="auto"/>
        <w:right w:val="none" w:sz="0" w:space="0" w:color="auto"/>
      </w:divBdr>
    </w:div>
    <w:div w:id="367803069">
      <w:bodyDiv w:val="1"/>
      <w:marLeft w:val="0"/>
      <w:marRight w:val="0"/>
      <w:marTop w:val="0"/>
      <w:marBottom w:val="0"/>
      <w:divBdr>
        <w:top w:val="none" w:sz="0" w:space="0" w:color="auto"/>
        <w:left w:val="none" w:sz="0" w:space="0" w:color="auto"/>
        <w:bottom w:val="none" w:sz="0" w:space="0" w:color="auto"/>
        <w:right w:val="none" w:sz="0" w:space="0" w:color="auto"/>
      </w:divBdr>
      <w:divsChild>
        <w:div w:id="1967195130">
          <w:marLeft w:val="0"/>
          <w:marRight w:val="0"/>
          <w:marTop w:val="0"/>
          <w:marBottom w:val="0"/>
          <w:divBdr>
            <w:top w:val="none" w:sz="0" w:space="0" w:color="auto"/>
            <w:left w:val="none" w:sz="0" w:space="0" w:color="auto"/>
            <w:bottom w:val="none" w:sz="0" w:space="0" w:color="auto"/>
            <w:right w:val="none" w:sz="0" w:space="0" w:color="auto"/>
          </w:divBdr>
          <w:divsChild>
            <w:div w:id="1987010176">
              <w:marLeft w:val="0"/>
              <w:marRight w:val="0"/>
              <w:marTop w:val="0"/>
              <w:marBottom w:val="0"/>
              <w:divBdr>
                <w:top w:val="none" w:sz="0" w:space="0" w:color="auto"/>
                <w:left w:val="none" w:sz="0" w:space="0" w:color="auto"/>
                <w:bottom w:val="none" w:sz="0" w:space="0" w:color="auto"/>
                <w:right w:val="none" w:sz="0" w:space="0" w:color="auto"/>
              </w:divBdr>
              <w:divsChild>
                <w:div w:id="343439258">
                  <w:marLeft w:val="0"/>
                  <w:marRight w:val="0"/>
                  <w:marTop w:val="0"/>
                  <w:marBottom w:val="0"/>
                  <w:divBdr>
                    <w:top w:val="none" w:sz="0" w:space="0" w:color="auto"/>
                    <w:left w:val="none" w:sz="0" w:space="0" w:color="auto"/>
                    <w:bottom w:val="none" w:sz="0" w:space="0" w:color="auto"/>
                    <w:right w:val="none" w:sz="0" w:space="0" w:color="auto"/>
                  </w:divBdr>
                  <w:divsChild>
                    <w:div w:id="528221462">
                      <w:marLeft w:val="0"/>
                      <w:marRight w:val="0"/>
                      <w:marTop w:val="0"/>
                      <w:marBottom w:val="0"/>
                      <w:divBdr>
                        <w:top w:val="none" w:sz="0" w:space="0" w:color="auto"/>
                        <w:left w:val="none" w:sz="0" w:space="0" w:color="auto"/>
                        <w:bottom w:val="none" w:sz="0" w:space="0" w:color="auto"/>
                        <w:right w:val="none" w:sz="0" w:space="0" w:color="auto"/>
                      </w:divBdr>
                      <w:divsChild>
                        <w:div w:id="355280342">
                          <w:marLeft w:val="0"/>
                          <w:marRight w:val="0"/>
                          <w:marTop w:val="0"/>
                          <w:marBottom w:val="1800"/>
                          <w:divBdr>
                            <w:top w:val="none" w:sz="0" w:space="0" w:color="auto"/>
                            <w:left w:val="none" w:sz="0" w:space="0" w:color="auto"/>
                            <w:bottom w:val="none" w:sz="0" w:space="0" w:color="auto"/>
                            <w:right w:val="none" w:sz="0" w:space="0" w:color="auto"/>
                          </w:divBdr>
                          <w:divsChild>
                            <w:div w:id="1711667">
                              <w:marLeft w:val="0"/>
                              <w:marRight w:val="0"/>
                              <w:marTop w:val="0"/>
                              <w:marBottom w:val="0"/>
                              <w:divBdr>
                                <w:top w:val="none" w:sz="0" w:space="0" w:color="auto"/>
                                <w:left w:val="none" w:sz="0" w:space="0" w:color="auto"/>
                                <w:bottom w:val="none" w:sz="0" w:space="0" w:color="auto"/>
                                <w:right w:val="none" w:sz="0" w:space="0" w:color="auto"/>
                              </w:divBdr>
                              <w:divsChild>
                                <w:div w:id="1779520164">
                                  <w:marLeft w:val="0"/>
                                  <w:marRight w:val="0"/>
                                  <w:marTop w:val="0"/>
                                  <w:marBottom w:val="0"/>
                                  <w:divBdr>
                                    <w:top w:val="none" w:sz="0" w:space="0" w:color="auto"/>
                                    <w:left w:val="none" w:sz="0" w:space="0" w:color="auto"/>
                                    <w:bottom w:val="none" w:sz="0" w:space="0" w:color="auto"/>
                                    <w:right w:val="none" w:sz="0" w:space="0" w:color="auto"/>
                                  </w:divBdr>
                                  <w:divsChild>
                                    <w:div w:id="405567859">
                                      <w:marLeft w:val="0"/>
                                      <w:marRight w:val="0"/>
                                      <w:marTop w:val="0"/>
                                      <w:marBottom w:val="0"/>
                                      <w:divBdr>
                                        <w:top w:val="none" w:sz="0" w:space="0" w:color="auto"/>
                                        <w:left w:val="none" w:sz="0" w:space="0" w:color="auto"/>
                                        <w:bottom w:val="none" w:sz="0" w:space="0" w:color="auto"/>
                                        <w:right w:val="none" w:sz="0" w:space="0" w:color="auto"/>
                                      </w:divBdr>
                                      <w:divsChild>
                                        <w:div w:id="799953616">
                                          <w:marLeft w:val="0"/>
                                          <w:marRight w:val="0"/>
                                          <w:marTop w:val="0"/>
                                          <w:marBottom w:val="0"/>
                                          <w:divBdr>
                                            <w:top w:val="none" w:sz="0" w:space="0" w:color="auto"/>
                                            <w:left w:val="none" w:sz="0" w:space="0" w:color="auto"/>
                                            <w:bottom w:val="none" w:sz="0" w:space="0" w:color="auto"/>
                                            <w:right w:val="none" w:sz="0" w:space="0" w:color="auto"/>
                                          </w:divBdr>
                                          <w:divsChild>
                                            <w:div w:id="857234163">
                                              <w:marLeft w:val="0"/>
                                              <w:marRight w:val="0"/>
                                              <w:marTop w:val="0"/>
                                              <w:marBottom w:val="0"/>
                                              <w:divBdr>
                                                <w:top w:val="none" w:sz="0" w:space="0" w:color="auto"/>
                                                <w:left w:val="none" w:sz="0" w:space="0" w:color="auto"/>
                                                <w:bottom w:val="none" w:sz="0" w:space="0" w:color="auto"/>
                                                <w:right w:val="none" w:sz="0" w:space="0" w:color="auto"/>
                                              </w:divBdr>
                                              <w:divsChild>
                                                <w:div w:id="266276673">
                                                  <w:marLeft w:val="0"/>
                                                  <w:marRight w:val="0"/>
                                                  <w:marTop w:val="0"/>
                                                  <w:marBottom w:val="0"/>
                                                  <w:divBdr>
                                                    <w:top w:val="single" w:sz="6" w:space="8" w:color="E6E6E6"/>
                                                    <w:left w:val="single" w:sz="6" w:space="8" w:color="E6E6E6"/>
                                                    <w:bottom w:val="single" w:sz="6" w:space="8" w:color="E6E6E6"/>
                                                    <w:right w:val="single" w:sz="6" w:space="8" w:color="E6E6E6"/>
                                                  </w:divBdr>
                                                  <w:divsChild>
                                                    <w:div w:id="14069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979466">
      <w:bodyDiv w:val="1"/>
      <w:marLeft w:val="0"/>
      <w:marRight w:val="0"/>
      <w:marTop w:val="0"/>
      <w:marBottom w:val="0"/>
      <w:divBdr>
        <w:top w:val="none" w:sz="0" w:space="0" w:color="auto"/>
        <w:left w:val="none" w:sz="0" w:space="0" w:color="auto"/>
        <w:bottom w:val="none" w:sz="0" w:space="0" w:color="auto"/>
        <w:right w:val="none" w:sz="0" w:space="0" w:color="auto"/>
      </w:divBdr>
      <w:divsChild>
        <w:div w:id="1593051431">
          <w:marLeft w:val="0"/>
          <w:marRight w:val="0"/>
          <w:marTop w:val="0"/>
          <w:marBottom w:val="0"/>
          <w:divBdr>
            <w:top w:val="none" w:sz="0" w:space="0" w:color="auto"/>
            <w:left w:val="none" w:sz="0" w:space="0" w:color="auto"/>
            <w:bottom w:val="none" w:sz="0" w:space="0" w:color="auto"/>
            <w:right w:val="none" w:sz="0" w:space="0" w:color="auto"/>
          </w:divBdr>
          <w:divsChild>
            <w:div w:id="1790316564">
              <w:marLeft w:val="0"/>
              <w:marRight w:val="0"/>
              <w:marTop w:val="0"/>
              <w:marBottom w:val="0"/>
              <w:divBdr>
                <w:top w:val="none" w:sz="0" w:space="0" w:color="auto"/>
                <w:left w:val="none" w:sz="0" w:space="0" w:color="auto"/>
                <w:bottom w:val="none" w:sz="0" w:space="0" w:color="auto"/>
                <w:right w:val="none" w:sz="0" w:space="0" w:color="auto"/>
              </w:divBdr>
              <w:divsChild>
                <w:div w:id="1629815370">
                  <w:marLeft w:val="0"/>
                  <w:marRight w:val="0"/>
                  <w:marTop w:val="0"/>
                  <w:marBottom w:val="0"/>
                  <w:divBdr>
                    <w:top w:val="none" w:sz="0" w:space="0" w:color="auto"/>
                    <w:left w:val="none" w:sz="0" w:space="0" w:color="auto"/>
                    <w:bottom w:val="none" w:sz="0" w:space="0" w:color="auto"/>
                    <w:right w:val="none" w:sz="0" w:space="0" w:color="auto"/>
                  </w:divBdr>
                  <w:divsChild>
                    <w:div w:id="750082253">
                      <w:marLeft w:val="0"/>
                      <w:marRight w:val="0"/>
                      <w:marTop w:val="0"/>
                      <w:marBottom w:val="0"/>
                      <w:divBdr>
                        <w:top w:val="none" w:sz="0" w:space="0" w:color="auto"/>
                        <w:left w:val="none" w:sz="0" w:space="0" w:color="auto"/>
                        <w:bottom w:val="none" w:sz="0" w:space="0" w:color="auto"/>
                        <w:right w:val="none" w:sz="0" w:space="0" w:color="auto"/>
                      </w:divBdr>
                      <w:divsChild>
                        <w:div w:id="1704819862">
                          <w:marLeft w:val="0"/>
                          <w:marRight w:val="0"/>
                          <w:marTop w:val="0"/>
                          <w:marBottom w:val="1800"/>
                          <w:divBdr>
                            <w:top w:val="none" w:sz="0" w:space="0" w:color="auto"/>
                            <w:left w:val="none" w:sz="0" w:space="0" w:color="auto"/>
                            <w:bottom w:val="none" w:sz="0" w:space="0" w:color="auto"/>
                            <w:right w:val="none" w:sz="0" w:space="0" w:color="auto"/>
                          </w:divBdr>
                          <w:divsChild>
                            <w:div w:id="1262376145">
                              <w:marLeft w:val="0"/>
                              <w:marRight w:val="0"/>
                              <w:marTop w:val="0"/>
                              <w:marBottom w:val="0"/>
                              <w:divBdr>
                                <w:top w:val="none" w:sz="0" w:space="0" w:color="auto"/>
                                <w:left w:val="none" w:sz="0" w:space="0" w:color="auto"/>
                                <w:bottom w:val="none" w:sz="0" w:space="0" w:color="auto"/>
                                <w:right w:val="none" w:sz="0" w:space="0" w:color="auto"/>
                              </w:divBdr>
                              <w:divsChild>
                                <w:div w:id="426929271">
                                  <w:marLeft w:val="0"/>
                                  <w:marRight w:val="0"/>
                                  <w:marTop w:val="0"/>
                                  <w:marBottom w:val="0"/>
                                  <w:divBdr>
                                    <w:top w:val="none" w:sz="0" w:space="0" w:color="auto"/>
                                    <w:left w:val="none" w:sz="0" w:space="0" w:color="auto"/>
                                    <w:bottom w:val="none" w:sz="0" w:space="0" w:color="auto"/>
                                    <w:right w:val="none" w:sz="0" w:space="0" w:color="auto"/>
                                  </w:divBdr>
                                  <w:divsChild>
                                    <w:div w:id="68819507">
                                      <w:marLeft w:val="0"/>
                                      <w:marRight w:val="0"/>
                                      <w:marTop w:val="0"/>
                                      <w:marBottom w:val="0"/>
                                      <w:divBdr>
                                        <w:top w:val="none" w:sz="0" w:space="0" w:color="auto"/>
                                        <w:left w:val="none" w:sz="0" w:space="0" w:color="auto"/>
                                        <w:bottom w:val="none" w:sz="0" w:space="0" w:color="auto"/>
                                        <w:right w:val="none" w:sz="0" w:space="0" w:color="auto"/>
                                      </w:divBdr>
                                      <w:divsChild>
                                        <w:div w:id="1918250477">
                                          <w:marLeft w:val="0"/>
                                          <w:marRight w:val="0"/>
                                          <w:marTop w:val="0"/>
                                          <w:marBottom w:val="0"/>
                                          <w:divBdr>
                                            <w:top w:val="none" w:sz="0" w:space="0" w:color="auto"/>
                                            <w:left w:val="none" w:sz="0" w:space="0" w:color="auto"/>
                                            <w:bottom w:val="none" w:sz="0" w:space="0" w:color="auto"/>
                                            <w:right w:val="none" w:sz="0" w:space="0" w:color="auto"/>
                                          </w:divBdr>
                                          <w:divsChild>
                                            <w:div w:id="987589556">
                                              <w:marLeft w:val="0"/>
                                              <w:marRight w:val="0"/>
                                              <w:marTop w:val="0"/>
                                              <w:marBottom w:val="0"/>
                                              <w:divBdr>
                                                <w:top w:val="none" w:sz="0" w:space="0" w:color="auto"/>
                                                <w:left w:val="none" w:sz="0" w:space="0" w:color="auto"/>
                                                <w:bottom w:val="none" w:sz="0" w:space="0" w:color="auto"/>
                                                <w:right w:val="none" w:sz="0" w:space="0" w:color="auto"/>
                                              </w:divBdr>
                                              <w:divsChild>
                                                <w:div w:id="554003505">
                                                  <w:marLeft w:val="0"/>
                                                  <w:marRight w:val="0"/>
                                                  <w:marTop w:val="0"/>
                                                  <w:marBottom w:val="0"/>
                                                  <w:divBdr>
                                                    <w:top w:val="single" w:sz="6" w:space="8" w:color="E6E6E6"/>
                                                    <w:left w:val="single" w:sz="6" w:space="8" w:color="E6E6E6"/>
                                                    <w:bottom w:val="single" w:sz="6" w:space="8" w:color="E6E6E6"/>
                                                    <w:right w:val="single" w:sz="6" w:space="8" w:color="E6E6E6"/>
                                                  </w:divBdr>
                                                  <w:divsChild>
                                                    <w:div w:id="21057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9564496">
      <w:bodyDiv w:val="1"/>
      <w:marLeft w:val="0"/>
      <w:marRight w:val="0"/>
      <w:marTop w:val="0"/>
      <w:marBottom w:val="0"/>
      <w:divBdr>
        <w:top w:val="none" w:sz="0" w:space="0" w:color="auto"/>
        <w:left w:val="none" w:sz="0" w:space="0" w:color="auto"/>
        <w:bottom w:val="none" w:sz="0" w:space="0" w:color="auto"/>
        <w:right w:val="none" w:sz="0" w:space="0" w:color="auto"/>
      </w:divBdr>
      <w:divsChild>
        <w:div w:id="82530573">
          <w:marLeft w:val="0"/>
          <w:marRight w:val="0"/>
          <w:marTop w:val="0"/>
          <w:marBottom w:val="0"/>
          <w:divBdr>
            <w:top w:val="none" w:sz="0" w:space="0" w:color="auto"/>
            <w:left w:val="none" w:sz="0" w:space="0" w:color="auto"/>
            <w:bottom w:val="none" w:sz="0" w:space="0" w:color="auto"/>
            <w:right w:val="none" w:sz="0" w:space="0" w:color="auto"/>
          </w:divBdr>
          <w:divsChild>
            <w:div w:id="1965228788">
              <w:marLeft w:val="0"/>
              <w:marRight w:val="0"/>
              <w:marTop w:val="0"/>
              <w:marBottom w:val="0"/>
              <w:divBdr>
                <w:top w:val="none" w:sz="0" w:space="0" w:color="auto"/>
                <w:left w:val="none" w:sz="0" w:space="0" w:color="auto"/>
                <w:bottom w:val="none" w:sz="0" w:space="0" w:color="auto"/>
                <w:right w:val="none" w:sz="0" w:space="0" w:color="auto"/>
              </w:divBdr>
              <w:divsChild>
                <w:div w:id="1634284480">
                  <w:marLeft w:val="0"/>
                  <w:marRight w:val="0"/>
                  <w:marTop w:val="0"/>
                  <w:marBottom w:val="0"/>
                  <w:divBdr>
                    <w:top w:val="none" w:sz="0" w:space="0" w:color="auto"/>
                    <w:left w:val="none" w:sz="0" w:space="0" w:color="auto"/>
                    <w:bottom w:val="none" w:sz="0" w:space="0" w:color="auto"/>
                    <w:right w:val="none" w:sz="0" w:space="0" w:color="auto"/>
                  </w:divBdr>
                  <w:divsChild>
                    <w:div w:id="1222447334">
                      <w:marLeft w:val="0"/>
                      <w:marRight w:val="0"/>
                      <w:marTop w:val="0"/>
                      <w:marBottom w:val="0"/>
                      <w:divBdr>
                        <w:top w:val="none" w:sz="0" w:space="0" w:color="auto"/>
                        <w:left w:val="none" w:sz="0" w:space="0" w:color="auto"/>
                        <w:bottom w:val="none" w:sz="0" w:space="0" w:color="auto"/>
                        <w:right w:val="none" w:sz="0" w:space="0" w:color="auto"/>
                      </w:divBdr>
                      <w:divsChild>
                        <w:div w:id="252395149">
                          <w:marLeft w:val="0"/>
                          <w:marRight w:val="0"/>
                          <w:marTop w:val="0"/>
                          <w:marBottom w:val="0"/>
                          <w:divBdr>
                            <w:top w:val="none" w:sz="0" w:space="0" w:color="auto"/>
                            <w:left w:val="none" w:sz="0" w:space="0" w:color="auto"/>
                            <w:bottom w:val="none" w:sz="0" w:space="0" w:color="auto"/>
                            <w:right w:val="none" w:sz="0" w:space="0" w:color="auto"/>
                          </w:divBdr>
                          <w:divsChild>
                            <w:div w:id="1184854954">
                              <w:marLeft w:val="0"/>
                              <w:marRight w:val="0"/>
                              <w:marTop w:val="0"/>
                              <w:marBottom w:val="0"/>
                              <w:divBdr>
                                <w:top w:val="none" w:sz="0" w:space="0" w:color="auto"/>
                                <w:left w:val="none" w:sz="0" w:space="0" w:color="auto"/>
                                <w:bottom w:val="none" w:sz="0" w:space="0" w:color="auto"/>
                                <w:right w:val="none" w:sz="0" w:space="0" w:color="auto"/>
                              </w:divBdr>
                              <w:divsChild>
                                <w:div w:id="204803554">
                                  <w:marLeft w:val="0"/>
                                  <w:marRight w:val="0"/>
                                  <w:marTop w:val="0"/>
                                  <w:marBottom w:val="0"/>
                                  <w:divBdr>
                                    <w:top w:val="none" w:sz="0" w:space="0" w:color="auto"/>
                                    <w:left w:val="none" w:sz="0" w:space="0" w:color="auto"/>
                                    <w:bottom w:val="none" w:sz="0" w:space="0" w:color="auto"/>
                                    <w:right w:val="none" w:sz="0" w:space="0" w:color="auto"/>
                                  </w:divBdr>
                                  <w:divsChild>
                                    <w:div w:id="400908478">
                                      <w:marLeft w:val="60"/>
                                      <w:marRight w:val="0"/>
                                      <w:marTop w:val="0"/>
                                      <w:marBottom w:val="0"/>
                                      <w:divBdr>
                                        <w:top w:val="none" w:sz="0" w:space="0" w:color="auto"/>
                                        <w:left w:val="none" w:sz="0" w:space="0" w:color="auto"/>
                                        <w:bottom w:val="none" w:sz="0" w:space="0" w:color="auto"/>
                                        <w:right w:val="none" w:sz="0" w:space="0" w:color="auto"/>
                                      </w:divBdr>
                                      <w:divsChild>
                                        <w:div w:id="2122607517">
                                          <w:marLeft w:val="0"/>
                                          <w:marRight w:val="0"/>
                                          <w:marTop w:val="0"/>
                                          <w:marBottom w:val="0"/>
                                          <w:divBdr>
                                            <w:top w:val="none" w:sz="0" w:space="0" w:color="auto"/>
                                            <w:left w:val="none" w:sz="0" w:space="0" w:color="auto"/>
                                            <w:bottom w:val="none" w:sz="0" w:space="0" w:color="auto"/>
                                            <w:right w:val="none" w:sz="0" w:space="0" w:color="auto"/>
                                          </w:divBdr>
                                          <w:divsChild>
                                            <w:div w:id="970940464">
                                              <w:marLeft w:val="0"/>
                                              <w:marRight w:val="0"/>
                                              <w:marTop w:val="0"/>
                                              <w:marBottom w:val="120"/>
                                              <w:divBdr>
                                                <w:top w:val="single" w:sz="6" w:space="0" w:color="F5F5F5"/>
                                                <w:left w:val="single" w:sz="6" w:space="0" w:color="F5F5F5"/>
                                                <w:bottom w:val="single" w:sz="6" w:space="0" w:color="F5F5F5"/>
                                                <w:right w:val="single" w:sz="6" w:space="0" w:color="F5F5F5"/>
                                              </w:divBdr>
                                              <w:divsChild>
                                                <w:div w:id="1315914801">
                                                  <w:marLeft w:val="0"/>
                                                  <w:marRight w:val="0"/>
                                                  <w:marTop w:val="0"/>
                                                  <w:marBottom w:val="0"/>
                                                  <w:divBdr>
                                                    <w:top w:val="none" w:sz="0" w:space="0" w:color="auto"/>
                                                    <w:left w:val="none" w:sz="0" w:space="0" w:color="auto"/>
                                                    <w:bottom w:val="none" w:sz="0" w:space="0" w:color="auto"/>
                                                    <w:right w:val="none" w:sz="0" w:space="0" w:color="auto"/>
                                                  </w:divBdr>
                                                  <w:divsChild>
                                                    <w:div w:id="1171219522">
                                                      <w:marLeft w:val="0"/>
                                                      <w:marRight w:val="0"/>
                                                      <w:marTop w:val="0"/>
                                                      <w:marBottom w:val="0"/>
                                                      <w:divBdr>
                                                        <w:top w:val="none" w:sz="0" w:space="0" w:color="auto"/>
                                                        <w:left w:val="none" w:sz="0" w:space="0" w:color="auto"/>
                                                        <w:bottom w:val="none" w:sz="0" w:space="0" w:color="auto"/>
                                                        <w:right w:val="none" w:sz="0" w:space="0" w:color="auto"/>
                                                      </w:divBdr>
                                                    </w:div>
                                                  </w:divsChild>
                                                </w:div>
                                                <w:div w:id="961377597">
                                                  <w:marLeft w:val="0"/>
                                                  <w:marRight w:val="0"/>
                                                  <w:marTop w:val="0"/>
                                                  <w:marBottom w:val="0"/>
                                                  <w:divBdr>
                                                    <w:top w:val="none" w:sz="0" w:space="0" w:color="auto"/>
                                                    <w:left w:val="none" w:sz="0" w:space="0" w:color="auto"/>
                                                    <w:bottom w:val="none" w:sz="0" w:space="0" w:color="auto"/>
                                                    <w:right w:val="none" w:sz="0" w:space="0" w:color="auto"/>
                                                  </w:divBdr>
                                                  <w:divsChild>
                                                    <w:div w:id="852644571">
                                                      <w:marLeft w:val="0"/>
                                                      <w:marRight w:val="0"/>
                                                      <w:marTop w:val="0"/>
                                                      <w:marBottom w:val="0"/>
                                                      <w:divBdr>
                                                        <w:top w:val="none" w:sz="0" w:space="0" w:color="auto"/>
                                                        <w:left w:val="none" w:sz="0" w:space="0" w:color="auto"/>
                                                        <w:bottom w:val="none" w:sz="0" w:space="0" w:color="auto"/>
                                                        <w:right w:val="none" w:sz="0" w:space="0" w:color="auto"/>
                                                      </w:divBdr>
                                                    </w:div>
                                                  </w:divsChild>
                                                </w:div>
                                                <w:div w:id="396366834">
                                                  <w:marLeft w:val="0"/>
                                                  <w:marRight w:val="0"/>
                                                  <w:marTop w:val="0"/>
                                                  <w:marBottom w:val="0"/>
                                                  <w:divBdr>
                                                    <w:top w:val="none" w:sz="0" w:space="0" w:color="auto"/>
                                                    <w:left w:val="none" w:sz="0" w:space="0" w:color="auto"/>
                                                    <w:bottom w:val="none" w:sz="0" w:space="0" w:color="auto"/>
                                                    <w:right w:val="none" w:sz="0" w:space="0" w:color="auto"/>
                                                  </w:divBdr>
                                                  <w:divsChild>
                                                    <w:div w:id="1423336272">
                                                      <w:marLeft w:val="0"/>
                                                      <w:marRight w:val="0"/>
                                                      <w:marTop w:val="0"/>
                                                      <w:marBottom w:val="0"/>
                                                      <w:divBdr>
                                                        <w:top w:val="none" w:sz="0" w:space="0" w:color="auto"/>
                                                        <w:left w:val="none" w:sz="0" w:space="0" w:color="auto"/>
                                                        <w:bottom w:val="none" w:sz="0" w:space="0" w:color="auto"/>
                                                        <w:right w:val="none" w:sz="0" w:space="0" w:color="auto"/>
                                                      </w:divBdr>
                                                      <w:divsChild>
                                                        <w:div w:id="1593777366">
                                                          <w:marLeft w:val="0"/>
                                                          <w:marRight w:val="0"/>
                                                          <w:marTop w:val="0"/>
                                                          <w:marBottom w:val="0"/>
                                                          <w:divBdr>
                                                            <w:top w:val="none" w:sz="0" w:space="0" w:color="auto"/>
                                                            <w:left w:val="none" w:sz="0" w:space="0" w:color="auto"/>
                                                            <w:bottom w:val="none" w:sz="0" w:space="0" w:color="auto"/>
                                                            <w:right w:val="none" w:sz="0" w:space="0" w:color="auto"/>
                                                          </w:divBdr>
                                                        </w:div>
                                                        <w:div w:id="13271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905">
                                              <w:marLeft w:val="0"/>
                                              <w:marRight w:val="0"/>
                                              <w:marTop w:val="180"/>
                                              <w:marBottom w:val="0"/>
                                              <w:divBdr>
                                                <w:top w:val="none" w:sz="0" w:space="0" w:color="auto"/>
                                                <w:left w:val="none" w:sz="0" w:space="0" w:color="auto"/>
                                                <w:bottom w:val="none" w:sz="0" w:space="0" w:color="auto"/>
                                                <w:right w:val="none" w:sz="0" w:space="0" w:color="auto"/>
                                              </w:divBdr>
                                            </w:div>
                                            <w:div w:id="1585412912">
                                              <w:marLeft w:val="0"/>
                                              <w:marRight w:val="0"/>
                                              <w:marTop w:val="0"/>
                                              <w:marBottom w:val="0"/>
                                              <w:divBdr>
                                                <w:top w:val="none" w:sz="0" w:space="0" w:color="auto"/>
                                                <w:left w:val="none" w:sz="0" w:space="0" w:color="auto"/>
                                                <w:bottom w:val="none" w:sz="0" w:space="0" w:color="auto"/>
                                                <w:right w:val="none" w:sz="0" w:space="0" w:color="auto"/>
                                              </w:divBdr>
                                              <w:divsChild>
                                                <w:div w:id="283080811">
                                                  <w:marLeft w:val="0"/>
                                                  <w:marRight w:val="0"/>
                                                  <w:marTop w:val="0"/>
                                                  <w:marBottom w:val="0"/>
                                                  <w:divBdr>
                                                    <w:top w:val="none" w:sz="0" w:space="0" w:color="auto"/>
                                                    <w:left w:val="none" w:sz="0" w:space="0" w:color="auto"/>
                                                    <w:bottom w:val="none" w:sz="0" w:space="0" w:color="auto"/>
                                                    <w:right w:val="none" w:sz="0" w:space="0" w:color="auto"/>
                                                  </w:divBdr>
                                                  <w:divsChild>
                                                    <w:div w:id="304286671">
                                                      <w:marLeft w:val="0"/>
                                                      <w:marRight w:val="0"/>
                                                      <w:marTop w:val="90"/>
                                                      <w:marBottom w:val="90"/>
                                                      <w:divBdr>
                                                        <w:top w:val="none" w:sz="0" w:space="4" w:color="F0C36D"/>
                                                        <w:left w:val="none" w:sz="0" w:space="4" w:color="F0C36D"/>
                                                        <w:bottom w:val="none" w:sz="0" w:space="4" w:color="F0C36D"/>
                                                        <w:right w:val="none" w:sz="0" w:space="4" w:color="F0C36D"/>
                                                      </w:divBdr>
                                                      <w:divsChild>
                                                        <w:div w:id="521011494">
                                                          <w:marLeft w:val="0"/>
                                                          <w:marRight w:val="0"/>
                                                          <w:marTop w:val="0"/>
                                                          <w:marBottom w:val="0"/>
                                                          <w:divBdr>
                                                            <w:top w:val="none" w:sz="0" w:space="0" w:color="auto"/>
                                                            <w:left w:val="none" w:sz="0" w:space="0" w:color="auto"/>
                                                            <w:bottom w:val="none" w:sz="0" w:space="0" w:color="auto"/>
                                                            <w:right w:val="none" w:sz="0" w:space="0" w:color="auto"/>
                                                          </w:divBdr>
                                                        </w:div>
                                                      </w:divsChild>
                                                    </w:div>
                                                    <w:div w:id="148712411">
                                                      <w:marLeft w:val="0"/>
                                                      <w:marRight w:val="0"/>
                                                      <w:marTop w:val="0"/>
                                                      <w:marBottom w:val="0"/>
                                                      <w:divBdr>
                                                        <w:top w:val="none" w:sz="0" w:space="0" w:color="auto"/>
                                                        <w:left w:val="none" w:sz="0" w:space="0" w:color="auto"/>
                                                        <w:bottom w:val="none" w:sz="0" w:space="0" w:color="auto"/>
                                                        <w:right w:val="none" w:sz="0" w:space="0" w:color="auto"/>
                                                      </w:divBdr>
                                                      <w:divsChild>
                                                        <w:div w:id="76947152">
                                                          <w:marLeft w:val="0"/>
                                                          <w:marRight w:val="0"/>
                                                          <w:marTop w:val="0"/>
                                                          <w:marBottom w:val="0"/>
                                                          <w:divBdr>
                                                            <w:top w:val="none" w:sz="0" w:space="0" w:color="auto"/>
                                                            <w:left w:val="none" w:sz="0" w:space="0" w:color="auto"/>
                                                            <w:bottom w:val="none" w:sz="0" w:space="0" w:color="auto"/>
                                                            <w:right w:val="none" w:sz="0" w:space="0" w:color="auto"/>
                                                          </w:divBdr>
                                                        </w:div>
                                                        <w:div w:id="4990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03680">
                                  <w:marLeft w:val="0"/>
                                  <w:marRight w:val="0"/>
                                  <w:marTop w:val="180"/>
                                  <w:marBottom w:val="0"/>
                                  <w:divBdr>
                                    <w:top w:val="none" w:sz="0" w:space="0" w:color="auto"/>
                                    <w:left w:val="none" w:sz="0" w:space="0" w:color="auto"/>
                                    <w:bottom w:val="none" w:sz="0" w:space="0" w:color="auto"/>
                                    <w:right w:val="none" w:sz="0" w:space="0" w:color="auto"/>
                                  </w:divBdr>
                                  <w:divsChild>
                                    <w:div w:id="904531553">
                                      <w:marLeft w:val="0"/>
                                      <w:marRight w:val="0"/>
                                      <w:marTop w:val="0"/>
                                      <w:marBottom w:val="0"/>
                                      <w:divBdr>
                                        <w:top w:val="none" w:sz="0" w:space="0" w:color="auto"/>
                                        <w:left w:val="none" w:sz="0" w:space="0" w:color="auto"/>
                                        <w:bottom w:val="single" w:sz="6" w:space="3" w:color="CCCCCC"/>
                                        <w:right w:val="none" w:sz="0" w:space="0" w:color="auto"/>
                                      </w:divBdr>
                                    </w:div>
                                    <w:div w:id="973608328">
                                      <w:marLeft w:val="0"/>
                                      <w:marRight w:val="0"/>
                                      <w:marTop w:val="0"/>
                                      <w:marBottom w:val="0"/>
                                      <w:divBdr>
                                        <w:top w:val="none" w:sz="0" w:space="0" w:color="auto"/>
                                        <w:left w:val="none" w:sz="0" w:space="0" w:color="auto"/>
                                        <w:bottom w:val="none" w:sz="0" w:space="0" w:color="auto"/>
                                        <w:right w:val="none" w:sz="0" w:space="0" w:color="auto"/>
                                      </w:divBdr>
                                      <w:divsChild>
                                        <w:div w:id="1625886977">
                                          <w:marLeft w:val="0"/>
                                          <w:marRight w:val="0"/>
                                          <w:marTop w:val="0"/>
                                          <w:marBottom w:val="0"/>
                                          <w:divBdr>
                                            <w:top w:val="none" w:sz="0" w:space="0" w:color="auto"/>
                                            <w:left w:val="none" w:sz="0" w:space="0" w:color="auto"/>
                                            <w:bottom w:val="none" w:sz="0" w:space="0" w:color="auto"/>
                                            <w:right w:val="none" w:sz="0" w:space="0" w:color="auto"/>
                                          </w:divBdr>
                                          <w:divsChild>
                                            <w:div w:id="192380913">
                                              <w:marLeft w:val="0"/>
                                              <w:marRight w:val="0"/>
                                              <w:marTop w:val="0"/>
                                              <w:marBottom w:val="0"/>
                                              <w:divBdr>
                                                <w:top w:val="none" w:sz="0" w:space="0" w:color="auto"/>
                                                <w:left w:val="none" w:sz="0" w:space="0" w:color="auto"/>
                                                <w:bottom w:val="none" w:sz="0" w:space="0" w:color="auto"/>
                                                <w:right w:val="none" w:sz="0" w:space="0" w:color="auto"/>
                                              </w:divBdr>
                                              <w:divsChild>
                                                <w:div w:id="1223371122">
                                                  <w:marLeft w:val="0"/>
                                                  <w:marRight w:val="0"/>
                                                  <w:marTop w:val="0"/>
                                                  <w:marBottom w:val="240"/>
                                                  <w:divBdr>
                                                    <w:top w:val="none" w:sz="0" w:space="0" w:color="auto"/>
                                                    <w:left w:val="none" w:sz="0" w:space="0" w:color="auto"/>
                                                    <w:bottom w:val="none" w:sz="0" w:space="0" w:color="auto"/>
                                                    <w:right w:val="none" w:sz="0" w:space="0" w:color="auto"/>
                                                  </w:divBdr>
                                                  <w:divsChild>
                                                    <w:div w:id="793711572">
                                                      <w:marLeft w:val="0"/>
                                                      <w:marRight w:val="0"/>
                                                      <w:marTop w:val="0"/>
                                                      <w:marBottom w:val="0"/>
                                                      <w:divBdr>
                                                        <w:top w:val="none" w:sz="0" w:space="0" w:color="auto"/>
                                                        <w:left w:val="none" w:sz="0" w:space="0" w:color="auto"/>
                                                        <w:bottom w:val="none" w:sz="0" w:space="0" w:color="auto"/>
                                                        <w:right w:val="none" w:sz="0" w:space="0" w:color="auto"/>
                                                      </w:divBdr>
                                                      <w:divsChild>
                                                        <w:div w:id="1045640527">
                                                          <w:marLeft w:val="0"/>
                                                          <w:marRight w:val="0"/>
                                                          <w:marTop w:val="0"/>
                                                          <w:marBottom w:val="0"/>
                                                          <w:divBdr>
                                                            <w:top w:val="none" w:sz="0" w:space="0" w:color="auto"/>
                                                            <w:left w:val="none" w:sz="0" w:space="0" w:color="auto"/>
                                                            <w:bottom w:val="none" w:sz="0" w:space="0" w:color="auto"/>
                                                            <w:right w:val="none" w:sz="0" w:space="0" w:color="auto"/>
                                                          </w:divBdr>
                                                        </w:div>
                                                      </w:divsChild>
                                                    </w:div>
                                                    <w:div w:id="1348363751">
                                                      <w:marLeft w:val="0"/>
                                                      <w:marRight w:val="0"/>
                                                      <w:marTop w:val="0"/>
                                                      <w:marBottom w:val="0"/>
                                                      <w:divBdr>
                                                        <w:top w:val="none" w:sz="0" w:space="0" w:color="auto"/>
                                                        <w:left w:val="none" w:sz="0" w:space="0" w:color="auto"/>
                                                        <w:bottom w:val="none" w:sz="0" w:space="0" w:color="auto"/>
                                                        <w:right w:val="none" w:sz="0" w:space="0" w:color="auto"/>
                                                      </w:divBdr>
                                                      <w:divsChild>
                                                        <w:div w:id="652636816">
                                                          <w:marLeft w:val="0"/>
                                                          <w:marRight w:val="0"/>
                                                          <w:marTop w:val="0"/>
                                                          <w:marBottom w:val="0"/>
                                                          <w:divBdr>
                                                            <w:top w:val="none" w:sz="0" w:space="0" w:color="auto"/>
                                                            <w:left w:val="none" w:sz="0" w:space="0" w:color="auto"/>
                                                            <w:bottom w:val="none" w:sz="0" w:space="0" w:color="auto"/>
                                                            <w:right w:val="none" w:sz="0" w:space="0" w:color="auto"/>
                                                          </w:divBdr>
                                                        </w:div>
                                                        <w:div w:id="1751273840">
                                                          <w:marLeft w:val="510"/>
                                                          <w:marRight w:val="300"/>
                                                          <w:marTop w:val="0"/>
                                                          <w:marBottom w:val="0"/>
                                                          <w:divBdr>
                                                            <w:top w:val="none" w:sz="0" w:space="0" w:color="auto"/>
                                                            <w:left w:val="none" w:sz="0" w:space="0" w:color="auto"/>
                                                            <w:bottom w:val="none" w:sz="0" w:space="0" w:color="auto"/>
                                                            <w:right w:val="none" w:sz="0" w:space="0" w:color="auto"/>
                                                          </w:divBdr>
                                                          <w:divsChild>
                                                            <w:div w:id="215046320">
                                                              <w:marLeft w:val="0"/>
                                                              <w:marRight w:val="0"/>
                                                              <w:marTop w:val="0"/>
                                                              <w:marBottom w:val="0"/>
                                                              <w:divBdr>
                                                                <w:top w:val="none" w:sz="0" w:space="0" w:color="auto"/>
                                                                <w:left w:val="none" w:sz="0" w:space="0" w:color="auto"/>
                                                                <w:bottom w:val="none" w:sz="0" w:space="0" w:color="auto"/>
                                                                <w:right w:val="none" w:sz="0" w:space="0" w:color="auto"/>
                                                              </w:divBdr>
                                                              <w:divsChild>
                                                                <w:div w:id="723211517">
                                                                  <w:marLeft w:val="0"/>
                                                                  <w:marRight w:val="0"/>
                                                                  <w:marTop w:val="0"/>
                                                                  <w:marBottom w:val="180"/>
                                                                  <w:divBdr>
                                                                    <w:top w:val="none" w:sz="0" w:space="0" w:color="auto"/>
                                                                    <w:left w:val="none" w:sz="0" w:space="0" w:color="auto"/>
                                                                    <w:bottom w:val="none" w:sz="0" w:space="0" w:color="auto"/>
                                                                    <w:right w:val="none" w:sz="0" w:space="0" w:color="auto"/>
                                                                  </w:divBdr>
                                                                  <w:divsChild>
                                                                    <w:div w:id="909005842">
                                                                      <w:marLeft w:val="0"/>
                                                                      <w:marRight w:val="0"/>
                                                                      <w:marTop w:val="0"/>
                                                                      <w:marBottom w:val="0"/>
                                                                      <w:divBdr>
                                                                        <w:top w:val="none" w:sz="0" w:space="0" w:color="auto"/>
                                                                        <w:left w:val="none" w:sz="0" w:space="0" w:color="auto"/>
                                                                        <w:bottom w:val="none" w:sz="0" w:space="0" w:color="auto"/>
                                                                        <w:right w:val="none" w:sz="0" w:space="0" w:color="auto"/>
                                                                      </w:divBdr>
                                                                    </w:div>
                                                                    <w:div w:id="17723140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53025143">
                                                      <w:marLeft w:val="0"/>
                                                      <w:marRight w:val="0"/>
                                                      <w:marTop w:val="0"/>
                                                      <w:marBottom w:val="0"/>
                                                      <w:divBdr>
                                                        <w:top w:val="none" w:sz="0" w:space="0" w:color="auto"/>
                                                        <w:left w:val="none" w:sz="0" w:space="0" w:color="auto"/>
                                                        <w:bottom w:val="none" w:sz="0" w:space="0" w:color="auto"/>
                                                        <w:right w:val="none" w:sz="0" w:space="0" w:color="auto"/>
                                                      </w:divBdr>
                                                    </w:div>
                                                  </w:divsChild>
                                                </w:div>
                                                <w:div w:id="1891531551">
                                                  <w:marLeft w:val="0"/>
                                                  <w:marRight w:val="0"/>
                                                  <w:marTop w:val="0"/>
                                                  <w:marBottom w:val="240"/>
                                                  <w:divBdr>
                                                    <w:top w:val="none" w:sz="0" w:space="0" w:color="auto"/>
                                                    <w:left w:val="none" w:sz="0" w:space="0" w:color="auto"/>
                                                    <w:bottom w:val="none" w:sz="0" w:space="0" w:color="auto"/>
                                                    <w:right w:val="none" w:sz="0" w:space="0" w:color="auto"/>
                                                  </w:divBdr>
                                                  <w:divsChild>
                                                    <w:div w:id="760950972">
                                                      <w:marLeft w:val="0"/>
                                                      <w:marRight w:val="0"/>
                                                      <w:marTop w:val="0"/>
                                                      <w:marBottom w:val="0"/>
                                                      <w:divBdr>
                                                        <w:top w:val="none" w:sz="0" w:space="0" w:color="auto"/>
                                                        <w:left w:val="none" w:sz="0" w:space="0" w:color="auto"/>
                                                        <w:bottom w:val="none" w:sz="0" w:space="0" w:color="auto"/>
                                                        <w:right w:val="none" w:sz="0" w:space="0" w:color="auto"/>
                                                      </w:divBdr>
                                                      <w:divsChild>
                                                        <w:div w:id="133253857">
                                                          <w:marLeft w:val="0"/>
                                                          <w:marRight w:val="0"/>
                                                          <w:marTop w:val="0"/>
                                                          <w:marBottom w:val="0"/>
                                                          <w:divBdr>
                                                            <w:top w:val="none" w:sz="0" w:space="0" w:color="auto"/>
                                                            <w:left w:val="none" w:sz="0" w:space="0" w:color="auto"/>
                                                            <w:bottom w:val="none" w:sz="0" w:space="0" w:color="auto"/>
                                                            <w:right w:val="none" w:sz="0" w:space="0" w:color="auto"/>
                                                          </w:divBdr>
                                                        </w:div>
                                                      </w:divsChild>
                                                    </w:div>
                                                    <w:div w:id="1917740184">
                                                      <w:marLeft w:val="0"/>
                                                      <w:marRight w:val="0"/>
                                                      <w:marTop w:val="0"/>
                                                      <w:marBottom w:val="0"/>
                                                      <w:divBdr>
                                                        <w:top w:val="none" w:sz="0" w:space="0" w:color="auto"/>
                                                        <w:left w:val="none" w:sz="0" w:space="0" w:color="auto"/>
                                                        <w:bottom w:val="none" w:sz="0" w:space="0" w:color="auto"/>
                                                        <w:right w:val="none" w:sz="0" w:space="0" w:color="auto"/>
                                                      </w:divBdr>
                                                      <w:divsChild>
                                                        <w:div w:id="866798523">
                                                          <w:marLeft w:val="0"/>
                                                          <w:marRight w:val="0"/>
                                                          <w:marTop w:val="0"/>
                                                          <w:marBottom w:val="0"/>
                                                          <w:divBdr>
                                                            <w:top w:val="none" w:sz="0" w:space="0" w:color="auto"/>
                                                            <w:left w:val="none" w:sz="0" w:space="0" w:color="auto"/>
                                                            <w:bottom w:val="none" w:sz="0" w:space="0" w:color="auto"/>
                                                            <w:right w:val="none" w:sz="0" w:space="0" w:color="auto"/>
                                                          </w:divBdr>
                                                        </w:div>
                                                        <w:div w:id="1206989072">
                                                          <w:marLeft w:val="0"/>
                                                          <w:marRight w:val="-240"/>
                                                          <w:marTop w:val="0"/>
                                                          <w:marBottom w:val="0"/>
                                                          <w:divBdr>
                                                            <w:top w:val="none" w:sz="0" w:space="0" w:color="auto"/>
                                                            <w:left w:val="none" w:sz="0" w:space="0" w:color="auto"/>
                                                            <w:bottom w:val="none" w:sz="0" w:space="0" w:color="auto"/>
                                                            <w:right w:val="none" w:sz="0" w:space="0" w:color="auto"/>
                                                          </w:divBdr>
                                                          <w:divsChild>
                                                            <w:div w:id="795878855">
                                                              <w:marLeft w:val="240"/>
                                                              <w:marRight w:val="240"/>
                                                              <w:marTop w:val="0"/>
                                                              <w:marBottom w:val="0"/>
                                                              <w:divBdr>
                                                                <w:top w:val="none" w:sz="0" w:space="0" w:color="auto"/>
                                                                <w:left w:val="none" w:sz="0" w:space="0" w:color="auto"/>
                                                                <w:bottom w:val="none" w:sz="0" w:space="0" w:color="auto"/>
                                                                <w:right w:val="none" w:sz="0" w:space="0" w:color="auto"/>
                                                              </w:divBdr>
                                                            </w:div>
                                                          </w:divsChild>
                                                        </w:div>
                                                        <w:div w:id="1161963437">
                                                          <w:marLeft w:val="0"/>
                                                          <w:marRight w:val="0"/>
                                                          <w:marTop w:val="0"/>
                                                          <w:marBottom w:val="0"/>
                                                          <w:divBdr>
                                                            <w:top w:val="none" w:sz="0" w:space="0" w:color="auto"/>
                                                            <w:left w:val="none" w:sz="0" w:space="0" w:color="auto"/>
                                                            <w:bottom w:val="none" w:sz="0" w:space="0" w:color="auto"/>
                                                            <w:right w:val="none" w:sz="0" w:space="0" w:color="auto"/>
                                                          </w:divBdr>
                                                        </w:div>
                                                        <w:div w:id="1041520468">
                                                          <w:marLeft w:val="0"/>
                                                          <w:marRight w:val="0"/>
                                                          <w:marTop w:val="0"/>
                                                          <w:marBottom w:val="0"/>
                                                          <w:divBdr>
                                                            <w:top w:val="none" w:sz="0" w:space="0" w:color="auto"/>
                                                            <w:left w:val="none" w:sz="0" w:space="0" w:color="auto"/>
                                                            <w:bottom w:val="none" w:sz="0" w:space="0" w:color="auto"/>
                                                            <w:right w:val="none" w:sz="0" w:space="0" w:color="auto"/>
                                                          </w:divBdr>
                                                        </w:div>
                                                        <w:div w:id="1583292141">
                                                          <w:marLeft w:val="0"/>
                                                          <w:marRight w:val="0"/>
                                                          <w:marTop w:val="0"/>
                                                          <w:marBottom w:val="0"/>
                                                          <w:divBdr>
                                                            <w:top w:val="none" w:sz="0" w:space="0" w:color="auto"/>
                                                            <w:left w:val="none" w:sz="0" w:space="0" w:color="auto"/>
                                                            <w:bottom w:val="none" w:sz="0" w:space="0" w:color="auto"/>
                                                            <w:right w:val="none" w:sz="0" w:space="0" w:color="auto"/>
                                                          </w:divBdr>
                                                        </w:div>
                                                        <w:div w:id="22168604">
                                                          <w:marLeft w:val="0"/>
                                                          <w:marRight w:val="0"/>
                                                          <w:marTop w:val="0"/>
                                                          <w:marBottom w:val="0"/>
                                                          <w:divBdr>
                                                            <w:top w:val="none" w:sz="0" w:space="0" w:color="auto"/>
                                                            <w:left w:val="none" w:sz="0" w:space="0" w:color="auto"/>
                                                            <w:bottom w:val="none" w:sz="0" w:space="0" w:color="auto"/>
                                                            <w:right w:val="none" w:sz="0" w:space="0" w:color="auto"/>
                                                          </w:divBdr>
                                                        </w:div>
                                                      </w:divsChild>
                                                    </w:div>
                                                    <w:div w:id="1222449867">
                                                      <w:marLeft w:val="0"/>
                                                      <w:marRight w:val="0"/>
                                                      <w:marTop w:val="0"/>
                                                      <w:marBottom w:val="0"/>
                                                      <w:divBdr>
                                                        <w:top w:val="none" w:sz="0" w:space="0" w:color="auto"/>
                                                        <w:left w:val="none" w:sz="0" w:space="0" w:color="auto"/>
                                                        <w:bottom w:val="none" w:sz="0" w:space="0" w:color="auto"/>
                                                        <w:right w:val="none" w:sz="0" w:space="0" w:color="auto"/>
                                                      </w:divBdr>
                                                    </w:div>
                                                  </w:divsChild>
                                                </w:div>
                                                <w:div w:id="387998672">
                                                  <w:marLeft w:val="0"/>
                                                  <w:marRight w:val="0"/>
                                                  <w:marTop w:val="0"/>
                                                  <w:marBottom w:val="240"/>
                                                  <w:divBdr>
                                                    <w:top w:val="none" w:sz="0" w:space="0" w:color="auto"/>
                                                    <w:left w:val="none" w:sz="0" w:space="0" w:color="auto"/>
                                                    <w:bottom w:val="none" w:sz="0" w:space="0" w:color="auto"/>
                                                    <w:right w:val="none" w:sz="0" w:space="0" w:color="auto"/>
                                                  </w:divBdr>
                                                  <w:divsChild>
                                                    <w:div w:id="376662234">
                                                      <w:marLeft w:val="0"/>
                                                      <w:marRight w:val="0"/>
                                                      <w:marTop w:val="0"/>
                                                      <w:marBottom w:val="0"/>
                                                      <w:divBdr>
                                                        <w:top w:val="none" w:sz="0" w:space="0" w:color="auto"/>
                                                        <w:left w:val="none" w:sz="0" w:space="0" w:color="auto"/>
                                                        <w:bottom w:val="none" w:sz="0" w:space="0" w:color="auto"/>
                                                        <w:right w:val="none" w:sz="0" w:space="0" w:color="auto"/>
                                                      </w:divBdr>
                                                      <w:divsChild>
                                                        <w:div w:id="2117552357">
                                                          <w:marLeft w:val="0"/>
                                                          <w:marRight w:val="0"/>
                                                          <w:marTop w:val="0"/>
                                                          <w:marBottom w:val="0"/>
                                                          <w:divBdr>
                                                            <w:top w:val="none" w:sz="0" w:space="0" w:color="auto"/>
                                                            <w:left w:val="none" w:sz="0" w:space="0" w:color="auto"/>
                                                            <w:bottom w:val="none" w:sz="0" w:space="0" w:color="auto"/>
                                                            <w:right w:val="none" w:sz="0" w:space="0" w:color="auto"/>
                                                          </w:divBdr>
                                                        </w:div>
                                                      </w:divsChild>
                                                    </w:div>
                                                    <w:div w:id="576597242">
                                                      <w:marLeft w:val="0"/>
                                                      <w:marRight w:val="0"/>
                                                      <w:marTop w:val="0"/>
                                                      <w:marBottom w:val="0"/>
                                                      <w:divBdr>
                                                        <w:top w:val="none" w:sz="0" w:space="0" w:color="auto"/>
                                                        <w:left w:val="none" w:sz="0" w:space="0" w:color="auto"/>
                                                        <w:bottom w:val="none" w:sz="0" w:space="0" w:color="auto"/>
                                                        <w:right w:val="none" w:sz="0" w:space="0" w:color="auto"/>
                                                      </w:divBdr>
                                                    </w:div>
                                                  </w:divsChild>
                                                </w:div>
                                                <w:div w:id="700472423">
                                                  <w:marLeft w:val="0"/>
                                                  <w:marRight w:val="0"/>
                                                  <w:marTop w:val="0"/>
                                                  <w:marBottom w:val="240"/>
                                                  <w:divBdr>
                                                    <w:top w:val="none" w:sz="0" w:space="0" w:color="auto"/>
                                                    <w:left w:val="none" w:sz="0" w:space="0" w:color="auto"/>
                                                    <w:bottom w:val="none" w:sz="0" w:space="0" w:color="auto"/>
                                                    <w:right w:val="none" w:sz="0" w:space="0" w:color="auto"/>
                                                  </w:divBdr>
                                                  <w:divsChild>
                                                    <w:div w:id="1480341959">
                                                      <w:marLeft w:val="0"/>
                                                      <w:marRight w:val="0"/>
                                                      <w:marTop w:val="0"/>
                                                      <w:marBottom w:val="0"/>
                                                      <w:divBdr>
                                                        <w:top w:val="none" w:sz="0" w:space="0" w:color="auto"/>
                                                        <w:left w:val="none" w:sz="0" w:space="0" w:color="auto"/>
                                                        <w:bottom w:val="none" w:sz="0" w:space="0" w:color="auto"/>
                                                        <w:right w:val="none" w:sz="0" w:space="0" w:color="auto"/>
                                                      </w:divBdr>
                                                    </w:div>
                                                    <w:div w:id="8099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61249">
                                          <w:marLeft w:val="0"/>
                                          <w:marRight w:val="0"/>
                                          <w:marTop w:val="0"/>
                                          <w:marBottom w:val="0"/>
                                          <w:divBdr>
                                            <w:top w:val="none" w:sz="0" w:space="0" w:color="auto"/>
                                            <w:left w:val="none" w:sz="0" w:space="0" w:color="auto"/>
                                            <w:bottom w:val="none" w:sz="0" w:space="0" w:color="auto"/>
                                            <w:right w:val="none" w:sz="0" w:space="0" w:color="auto"/>
                                          </w:divBdr>
                                          <w:divsChild>
                                            <w:div w:id="56369190">
                                              <w:marLeft w:val="0"/>
                                              <w:marRight w:val="0"/>
                                              <w:marTop w:val="0"/>
                                              <w:marBottom w:val="0"/>
                                              <w:divBdr>
                                                <w:top w:val="none" w:sz="0" w:space="0" w:color="auto"/>
                                                <w:left w:val="none" w:sz="0" w:space="0" w:color="auto"/>
                                                <w:bottom w:val="none" w:sz="0" w:space="0" w:color="auto"/>
                                                <w:right w:val="none" w:sz="0" w:space="0" w:color="auto"/>
                                              </w:divBdr>
                                              <w:divsChild>
                                                <w:div w:id="1056973900">
                                                  <w:marLeft w:val="0"/>
                                                  <w:marRight w:val="0"/>
                                                  <w:marTop w:val="0"/>
                                                  <w:marBottom w:val="240"/>
                                                  <w:divBdr>
                                                    <w:top w:val="none" w:sz="0" w:space="0" w:color="auto"/>
                                                    <w:left w:val="none" w:sz="0" w:space="0" w:color="auto"/>
                                                    <w:bottom w:val="none" w:sz="0" w:space="0" w:color="auto"/>
                                                    <w:right w:val="none" w:sz="0" w:space="0" w:color="auto"/>
                                                  </w:divBdr>
                                                  <w:divsChild>
                                                    <w:div w:id="772239841">
                                                      <w:marLeft w:val="0"/>
                                                      <w:marRight w:val="0"/>
                                                      <w:marTop w:val="0"/>
                                                      <w:marBottom w:val="0"/>
                                                      <w:divBdr>
                                                        <w:top w:val="none" w:sz="0" w:space="0" w:color="auto"/>
                                                        <w:left w:val="none" w:sz="0" w:space="0" w:color="auto"/>
                                                        <w:bottom w:val="none" w:sz="0" w:space="0" w:color="auto"/>
                                                        <w:right w:val="none" w:sz="0" w:space="0" w:color="auto"/>
                                                      </w:divBdr>
                                                      <w:divsChild>
                                                        <w:div w:id="1393582275">
                                                          <w:marLeft w:val="0"/>
                                                          <w:marRight w:val="0"/>
                                                          <w:marTop w:val="0"/>
                                                          <w:marBottom w:val="0"/>
                                                          <w:divBdr>
                                                            <w:top w:val="none" w:sz="0" w:space="0" w:color="auto"/>
                                                            <w:left w:val="none" w:sz="0" w:space="0" w:color="auto"/>
                                                            <w:bottom w:val="none" w:sz="0" w:space="0" w:color="auto"/>
                                                            <w:right w:val="none" w:sz="0" w:space="0" w:color="auto"/>
                                                          </w:divBdr>
                                                        </w:div>
                                                      </w:divsChild>
                                                    </w:div>
                                                    <w:div w:id="1894920635">
                                                      <w:marLeft w:val="0"/>
                                                      <w:marRight w:val="0"/>
                                                      <w:marTop w:val="0"/>
                                                      <w:marBottom w:val="0"/>
                                                      <w:divBdr>
                                                        <w:top w:val="none" w:sz="0" w:space="0" w:color="auto"/>
                                                        <w:left w:val="none" w:sz="0" w:space="0" w:color="auto"/>
                                                        <w:bottom w:val="none" w:sz="0" w:space="0" w:color="auto"/>
                                                        <w:right w:val="none" w:sz="0" w:space="0" w:color="auto"/>
                                                      </w:divBdr>
                                                      <w:divsChild>
                                                        <w:div w:id="1957179978">
                                                          <w:marLeft w:val="0"/>
                                                          <w:marRight w:val="0"/>
                                                          <w:marTop w:val="0"/>
                                                          <w:marBottom w:val="0"/>
                                                          <w:divBdr>
                                                            <w:top w:val="none" w:sz="0" w:space="0" w:color="auto"/>
                                                            <w:left w:val="none" w:sz="0" w:space="0" w:color="auto"/>
                                                            <w:bottom w:val="none" w:sz="0" w:space="0" w:color="auto"/>
                                                            <w:right w:val="none" w:sz="0" w:space="0" w:color="auto"/>
                                                          </w:divBdr>
                                                        </w:div>
                                                        <w:div w:id="1582371381">
                                                          <w:marLeft w:val="0"/>
                                                          <w:marRight w:val="0"/>
                                                          <w:marTop w:val="0"/>
                                                          <w:marBottom w:val="0"/>
                                                          <w:divBdr>
                                                            <w:top w:val="none" w:sz="0" w:space="0" w:color="auto"/>
                                                            <w:left w:val="none" w:sz="0" w:space="0" w:color="auto"/>
                                                            <w:bottom w:val="none" w:sz="0" w:space="0" w:color="auto"/>
                                                            <w:right w:val="none" w:sz="0" w:space="0" w:color="auto"/>
                                                          </w:divBdr>
                                                        </w:div>
                                                        <w:div w:id="2005670292">
                                                          <w:marLeft w:val="0"/>
                                                          <w:marRight w:val="0"/>
                                                          <w:marTop w:val="0"/>
                                                          <w:marBottom w:val="0"/>
                                                          <w:divBdr>
                                                            <w:top w:val="none" w:sz="0" w:space="0" w:color="auto"/>
                                                            <w:left w:val="none" w:sz="0" w:space="0" w:color="auto"/>
                                                            <w:bottom w:val="none" w:sz="0" w:space="0" w:color="auto"/>
                                                            <w:right w:val="none" w:sz="0" w:space="0" w:color="auto"/>
                                                          </w:divBdr>
                                                        </w:div>
                                                        <w:div w:id="1625774226">
                                                          <w:marLeft w:val="0"/>
                                                          <w:marRight w:val="0"/>
                                                          <w:marTop w:val="0"/>
                                                          <w:marBottom w:val="0"/>
                                                          <w:divBdr>
                                                            <w:top w:val="none" w:sz="0" w:space="0" w:color="auto"/>
                                                            <w:left w:val="none" w:sz="0" w:space="0" w:color="auto"/>
                                                            <w:bottom w:val="none" w:sz="0" w:space="0" w:color="auto"/>
                                                            <w:right w:val="none" w:sz="0" w:space="0" w:color="auto"/>
                                                          </w:divBdr>
                                                        </w:div>
                                                        <w:div w:id="2086025408">
                                                          <w:marLeft w:val="0"/>
                                                          <w:marRight w:val="0"/>
                                                          <w:marTop w:val="0"/>
                                                          <w:marBottom w:val="0"/>
                                                          <w:divBdr>
                                                            <w:top w:val="none" w:sz="0" w:space="0" w:color="auto"/>
                                                            <w:left w:val="none" w:sz="0" w:space="0" w:color="auto"/>
                                                            <w:bottom w:val="none" w:sz="0" w:space="0" w:color="auto"/>
                                                            <w:right w:val="none" w:sz="0" w:space="0" w:color="auto"/>
                                                          </w:divBdr>
                                                        </w:div>
                                                      </w:divsChild>
                                                    </w:div>
                                                    <w:div w:id="15905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54537">
                              <w:marLeft w:val="0"/>
                              <w:marRight w:val="0"/>
                              <w:marTop w:val="240"/>
                              <w:marBottom w:val="525"/>
                              <w:divBdr>
                                <w:top w:val="none" w:sz="0" w:space="0" w:color="auto"/>
                                <w:left w:val="none" w:sz="0" w:space="0" w:color="auto"/>
                                <w:bottom w:val="none" w:sz="0" w:space="0" w:color="auto"/>
                                <w:right w:val="none" w:sz="0" w:space="0" w:color="auto"/>
                              </w:divBdr>
                              <w:divsChild>
                                <w:div w:id="19406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447167">
              <w:marLeft w:val="0"/>
              <w:marRight w:val="0"/>
              <w:marTop w:val="0"/>
              <w:marBottom w:val="0"/>
              <w:divBdr>
                <w:top w:val="single" w:sz="6" w:space="31" w:color="F0C36D"/>
                <w:left w:val="single" w:sz="6" w:space="31" w:color="F0C36D"/>
                <w:bottom w:val="single" w:sz="6" w:space="31" w:color="F0C36D"/>
                <w:right w:val="single" w:sz="6" w:space="31" w:color="F0C36D"/>
              </w:divBdr>
            </w:div>
            <w:div w:id="1413087721">
              <w:marLeft w:val="0"/>
              <w:marRight w:val="0"/>
              <w:marTop w:val="0"/>
              <w:marBottom w:val="0"/>
              <w:divBdr>
                <w:top w:val="single" w:sz="6" w:space="31" w:color="F0C36D"/>
                <w:left w:val="single" w:sz="6" w:space="31" w:color="F0C36D"/>
                <w:bottom w:val="single" w:sz="6" w:space="31" w:color="F0C36D"/>
                <w:right w:val="single" w:sz="6" w:space="31" w:color="F0C36D"/>
              </w:divBdr>
            </w:div>
            <w:div w:id="1474642733">
              <w:marLeft w:val="0"/>
              <w:marRight w:val="0"/>
              <w:marTop w:val="0"/>
              <w:marBottom w:val="0"/>
              <w:divBdr>
                <w:top w:val="single" w:sz="6" w:space="31" w:color="F0C36D"/>
                <w:left w:val="single" w:sz="6" w:space="31" w:color="F0C36D"/>
                <w:bottom w:val="single" w:sz="6" w:space="31" w:color="F0C36D"/>
                <w:right w:val="single" w:sz="6" w:space="31" w:color="F0C36D"/>
              </w:divBdr>
            </w:div>
            <w:div w:id="759522291">
              <w:marLeft w:val="0"/>
              <w:marRight w:val="0"/>
              <w:marTop w:val="0"/>
              <w:marBottom w:val="0"/>
              <w:divBdr>
                <w:top w:val="single" w:sz="6" w:space="31" w:color="F0C36D"/>
                <w:left w:val="single" w:sz="6" w:space="31" w:color="F0C36D"/>
                <w:bottom w:val="single" w:sz="6" w:space="31" w:color="F0C36D"/>
                <w:right w:val="single" w:sz="6" w:space="31" w:color="F0C36D"/>
              </w:divBdr>
            </w:div>
            <w:div w:id="2097356699">
              <w:marLeft w:val="0"/>
              <w:marRight w:val="0"/>
              <w:marTop w:val="0"/>
              <w:marBottom w:val="0"/>
              <w:divBdr>
                <w:top w:val="single" w:sz="6" w:space="0" w:color="E5E5E5"/>
                <w:left w:val="none" w:sz="0" w:space="0" w:color="auto"/>
                <w:bottom w:val="none" w:sz="0" w:space="0" w:color="auto"/>
                <w:right w:val="none" w:sz="0" w:space="0" w:color="auto"/>
              </w:divBdr>
            </w:div>
          </w:divsChild>
        </w:div>
        <w:div w:id="1702902916">
          <w:marLeft w:val="0"/>
          <w:marRight w:val="0"/>
          <w:marTop w:val="0"/>
          <w:marBottom w:val="0"/>
          <w:divBdr>
            <w:top w:val="none" w:sz="0" w:space="0" w:color="auto"/>
            <w:left w:val="none" w:sz="0" w:space="0" w:color="auto"/>
            <w:bottom w:val="none" w:sz="0" w:space="0" w:color="auto"/>
            <w:right w:val="none" w:sz="0" w:space="0" w:color="auto"/>
          </w:divBdr>
          <w:divsChild>
            <w:div w:id="200396883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482236516">
          <w:marLeft w:val="0"/>
          <w:marRight w:val="0"/>
          <w:marTop w:val="0"/>
          <w:marBottom w:val="0"/>
          <w:divBdr>
            <w:top w:val="none" w:sz="0" w:space="0" w:color="auto"/>
            <w:left w:val="none" w:sz="0" w:space="0" w:color="auto"/>
            <w:bottom w:val="none" w:sz="0" w:space="0" w:color="auto"/>
            <w:right w:val="none" w:sz="0" w:space="0" w:color="auto"/>
          </w:divBdr>
          <w:divsChild>
            <w:div w:id="813302990">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16221010">
          <w:marLeft w:val="0"/>
          <w:marRight w:val="0"/>
          <w:marTop w:val="0"/>
          <w:marBottom w:val="0"/>
          <w:divBdr>
            <w:top w:val="none" w:sz="0" w:space="0" w:color="auto"/>
            <w:left w:val="none" w:sz="0" w:space="0" w:color="auto"/>
            <w:bottom w:val="none" w:sz="0" w:space="0" w:color="auto"/>
            <w:right w:val="none" w:sz="0" w:space="0" w:color="auto"/>
          </w:divBdr>
          <w:divsChild>
            <w:div w:id="1700233215">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889101061">
          <w:marLeft w:val="0"/>
          <w:marRight w:val="0"/>
          <w:marTop w:val="0"/>
          <w:marBottom w:val="0"/>
          <w:divBdr>
            <w:top w:val="none" w:sz="0" w:space="0" w:color="auto"/>
            <w:left w:val="none" w:sz="0" w:space="0" w:color="auto"/>
            <w:bottom w:val="none" w:sz="0" w:space="0" w:color="auto"/>
            <w:right w:val="none" w:sz="0" w:space="0" w:color="auto"/>
          </w:divBdr>
          <w:divsChild>
            <w:div w:id="88829880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203207932">
          <w:marLeft w:val="0"/>
          <w:marRight w:val="0"/>
          <w:marTop w:val="0"/>
          <w:marBottom w:val="0"/>
          <w:divBdr>
            <w:top w:val="none" w:sz="0" w:space="0" w:color="auto"/>
            <w:left w:val="none" w:sz="0" w:space="0" w:color="auto"/>
            <w:bottom w:val="none" w:sz="0" w:space="0" w:color="auto"/>
            <w:right w:val="none" w:sz="0" w:space="0" w:color="auto"/>
          </w:divBdr>
          <w:divsChild>
            <w:div w:id="44114654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837113801">
          <w:marLeft w:val="0"/>
          <w:marRight w:val="0"/>
          <w:marTop w:val="0"/>
          <w:marBottom w:val="0"/>
          <w:divBdr>
            <w:top w:val="single" w:sz="6" w:space="5" w:color="CCCCCC"/>
            <w:left w:val="single" w:sz="6" w:space="0" w:color="CCCCCC"/>
            <w:bottom w:val="single" w:sz="6" w:space="5" w:color="CCCCCC"/>
            <w:right w:val="single" w:sz="6" w:space="0" w:color="CCCCCC"/>
          </w:divBdr>
          <w:divsChild>
            <w:div w:id="1105344780">
              <w:marLeft w:val="0"/>
              <w:marRight w:val="0"/>
              <w:marTop w:val="0"/>
              <w:marBottom w:val="0"/>
              <w:divBdr>
                <w:top w:val="none" w:sz="0" w:space="0" w:color="auto"/>
                <w:left w:val="none" w:sz="0" w:space="0" w:color="auto"/>
                <w:bottom w:val="none" w:sz="0" w:space="0" w:color="auto"/>
                <w:right w:val="none" w:sz="0" w:space="0" w:color="auto"/>
              </w:divBdr>
              <w:divsChild>
                <w:div w:id="730730238">
                  <w:marLeft w:val="0"/>
                  <w:marRight w:val="0"/>
                  <w:marTop w:val="0"/>
                  <w:marBottom w:val="0"/>
                  <w:divBdr>
                    <w:top w:val="none" w:sz="0" w:space="0" w:color="auto"/>
                    <w:left w:val="none" w:sz="0" w:space="0" w:color="auto"/>
                    <w:bottom w:val="none" w:sz="0" w:space="0" w:color="auto"/>
                    <w:right w:val="none" w:sz="0" w:space="0" w:color="auto"/>
                  </w:divBdr>
                </w:div>
              </w:divsChild>
            </w:div>
            <w:div w:id="1205211138">
              <w:marLeft w:val="0"/>
              <w:marRight w:val="0"/>
              <w:marTop w:val="0"/>
              <w:marBottom w:val="0"/>
              <w:divBdr>
                <w:top w:val="none" w:sz="0" w:space="0" w:color="auto"/>
                <w:left w:val="none" w:sz="0" w:space="0" w:color="auto"/>
                <w:bottom w:val="none" w:sz="0" w:space="0" w:color="auto"/>
                <w:right w:val="none" w:sz="0" w:space="0" w:color="auto"/>
              </w:divBdr>
              <w:divsChild>
                <w:div w:id="702248380">
                  <w:marLeft w:val="0"/>
                  <w:marRight w:val="0"/>
                  <w:marTop w:val="0"/>
                  <w:marBottom w:val="0"/>
                  <w:divBdr>
                    <w:top w:val="none" w:sz="0" w:space="0" w:color="auto"/>
                    <w:left w:val="none" w:sz="0" w:space="0" w:color="auto"/>
                    <w:bottom w:val="none" w:sz="0" w:space="0" w:color="auto"/>
                    <w:right w:val="none" w:sz="0" w:space="0" w:color="auto"/>
                  </w:divBdr>
                </w:div>
              </w:divsChild>
            </w:div>
            <w:div w:id="1185635349">
              <w:marLeft w:val="0"/>
              <w:marRight w:val="0"/>
              <w:marTop w:val="0"/>
              <w:marBottom w:val="0"/>
              <w:divBdr>
                <w:top w:val="none" w:sz="0" w:space="0" w:color="auto"/>
                <w:left w:val="none" w:sz="0" w:space="0" w:color="auto"/>
                <w:bottom w:val="none" w:sz="0" w:space="0" w:color="auto"/>
                <w:right w:val="none" w:sz="0" w:space="0" w:color="auto"/>
              </w:divBdr>
              <w:divsChild>
                <w:div w:id="455569528">
                  <w:marLeft w:val="0"/>
                  <w:marRight w:val="0"/>
                  <w:marTop w:val="0"/>
                  <w:marBottom w:val="0"/>
                  <w:divBdr>
                    <w:top w:val="none" w:sz="0" w:space="0" w:color="auto"/>
                    <w:left w:val="none" w:sz="0" w:space="0" w:color="auto"/>
                    <w:bottom w:val="none" w:sz="0" w:space="0" w:color="auto"/>
                    <w:right w:val="none" w:sz="0" w:space="0" w:color="auto"/>
                  </w:divBdr>
                </w:div>
              </w:divsChild>
            </w:div>
            <w:div w:id="1228951155">
              <w:marLeft w:val="0"/>
              <w:marRight w:val="0"/>
              <w:marTop w:val="0"/>
              <w:marBottom w:val="0"/>
              <w:divBdr>
                <w:top w:val="none" w:sz="0" w:space="0" w:color="auto"/>
                <w:left w:val="none" w:sz="0" w:space="0" w:color="auto"/>
                <w:bottom w:val="none" w:sz="0" w:space="0" w:color="auto"/>
                <w:right w:val="none" w:sz="0" w:space="0" w:color="auto"/>
              </w:divBdr>
              <w:divsChild>
                <w:div w:id="808400161">
                  <w:marLeft w:val="0"/>
                  <w:marRight w:val="0"/>
                  <w:marTop w:val="0"/>
                  <w:marBottom w:val="0"/>
                  <w:divBdr>
                    <w:top w:val="none" w:sz="0" w:space="0" w:color="auto"/>
                    <w:left w:val="none" w:sz="0" w:space="0" w:color="auto"/>
                    <w:bottom w:val="none" w:sz="0" w:space="0" w:color="auto"/>
                    <w:right w:val="none" w:sz="0" w:space="0" w:color="auto"/>
                  </w:divBdr>
                </w:div>
              </w:divsChild>
            </w:div>
            <w:div w:id="358091361">
              <w:marLeft w:val="0"/>
              <w:marRight w:val="0"/>
              <w:marTop w:val="0"/>
              <w:marBottom w:val="0"/>
              <w:divBdr>
                <w:top w:val="none" w:sz="0" w:space="0" w:color="auto"/>
                <w:left w:val="none" w:sz="0" w:space="0" w:color="auto"/>
                <w:bottom w:val="none" w:sz="0" w:space="0" w:color="auto"/>
                <w:right w:val="none" w:sz="0" w:space="0" w:color="auto"/>
              </w:divBdr>
              <w:divsChild>
                <w:div w:id="923682878">
                  <w:marLeft w:val="0"/>
                  <w:marRight w:val="0"/>
                  <w:marTop w:val="0"/>
                  <w:marBottom w:val="0"/>
                  <w:divBdr>
                    <w:top w:val="none" w:sz="0" w:space="0" w:color="auto"/>
                    <w:left w:val="none" w:sz="0" w:space="0" w:color="auto"/>
                    <w:bottom w:val="none" w:sz="0" w:space="0" w:color="auto"/>
                    <w:right w:val="none" w:sz="0" w:space="0" w:color="auto"/>
                  </w:divBdr>
                </w:div>
              </w:divsChild>
            </w:div>
            <w:div w:id="795373478">
              <w:marLeft w:val="0"/>
              <w:marRight w:val="0"/>
              <w:marTop w:val="0"/>
              <w:marBottom w:val="0"/>
              <w:divBdr>
                <w:top w:val="none" w:sz="0" w:space="0" w:color="auto"/>
                <w:left w:val="none" w:sz="0" w:space="0" w:color="auto"/>
                <w:bottom w:val="none" w:sz="0" w:space="0" w:color="auto"/>
                <w:right w:val="none" w:sz="0" w:space="0" w:color="auto"/>
              </w:divBdr>
              <w:divsChild>
                <w:div w:id="772089032">
                  <w:marLeft w:val="0"/>
                  <w:marRight w:val="0"/>
                  <w:marTop w:val="0"/>
                  <w:marBottom w:val="0"/>
                  <w:divBdr>
                    <w:top w:val="none" w:sz="0" w:space="0" w:color="auto"/>
                    <w:left w:val="none" w:sz="0" w:space="0" w:color="auto"/>
                    <w:bottom w:val="none" w:sz="0" w:space="0" w:color="auto"/>
                    <w:right w:val="none" w:sz="0" w:space="0" w:color="auto"/>
                  </w:divBdr>
                </w:div>
              </w:divsChild>
            </w:div>
            <w:div w:id="1526750230">
              <w:marLeft w:val="0"/>
              <w:marRight w:val="0"/>
              <w:marTop w:val="0"/>
              <w:marBottom w:val="0"/>
              <w:divBdr>
                <w:top w:val="none" w:sz="0" w:space="0" w:color="auto"/>
                <w:left w:val="none" w:sz="0" w:space="0" w:color="auto"/>
                <w:bottom w:val="none" w:sz="0" w:space="0" w:color="auto"/>
                <w:right w:val="none" w:sz="0" w:space="0" w:color="auto"/>
              </w:divBdr>
            </w:div>
          </w:divsChild>
        </w:div>
        <w:div w:id="1634285256">
          <w:marLeft w:val="-15"/>
          <w:marRight w:val="0"/>
          <w:marTop w:val="0"/>
          <w:marBottom w:val="0"/>
          <w:divBdr>
            <w:top w:val="single" w:sz="6" w:space="5" w:color="FFFFFF"/>
            <w:left w:val="single" w:sz="6" w:space="7" w:color="FFFFFF"/>
            <w:bottom w:val="single" w:sz="6" w:space="5" w:color="FFFFFF"/>
            <w:right w:val="single" w:sz="6" w:space="7" w:color="FFFFFF"/>
          </w:divBdr>
          <w:divsChild>
            <w:div w:id="7479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7190">
      <w:bodyDiv w:val="1"/>
      <w:marLeft w:val="0"/>
      <w:marRight w:val="0"/>
      <w:marTop w:val="0"/>
      <w:marBottom w:val="0"/>
      <w:divBdr>
        <w:top w:val="none" w:sz="0" w:space="0" w:color="auto"/>
        <w:left w:val="none" w:sz="0" w:space="0" w:color="auto"/>
        <w:bottom w:val="none" w:sz="0" w:space="0" w:color="auto"/>
        <w:right w:val="none" w:sz="0" w:space="0" w:color="auto"/>
      </w:divBdr>
      <w:divsChild>
        <w:div w:id="223564049">
          <w:marLeft w:val="0"/>
          <w:marRight w:val="0"/>
          <w:marTop w:val="0"/>
          <w:marBottom w:val="0"/>
          <w:divBdr>
            <w:top w:val="none" w:sz="0" w:space="0" w:color="auto"/>
            <w:left w:val="none" w:sz="0" w:space="0" w:color="auto"/>
            <w:bottom w:val="none" w:sz="0" w:space="0" w:color="auto"/>
            <w:right w:val="none" w:sz="0" w:space="0" w:color="auto"/>
          </w:divBdr>
          <w:divsChild>
            <w:div w:id="86385069">
              <w:marLeft w:val="0"/>
              <w:marRight w:val="0"/>
              <w:marTop w:val="0"/>
              <w:marBottom w:val="0"/>
              <w:divBdr>
                <w:top w:val="none" w:sz="0" w:space="0" w:color="auto"/>
                <w:left w:val="none" w:sz="0" w:space="0" w:color="auto"/>
                <w:bottom w:val="none" w:sz="0" w:space="0" w:color="auto"/>
                <w:right w:val="none" w:sz="0" w:space="0" w:color="auto"/>
              </w:divBdr>
              <w:divsChild>
                <w:div w:id="726687060">
                  <w:marLeft w:val="0"/>
                  <w:marRight w:val="0"/>
                  <w:marTop w:val="0"/>
                  <w:marBottom w:val="0"/>
                  <w:divBdr>
                    <w:top w:val="none" w:sz="0" w:space="0" w:color="auto"/>
                    <w:left w:val="none" w:sz="0" w:space="0" w:color="auto"/>
                    <w:bottom w:val="none" w:sz="0" w:space="0" w:color="auto"/>
                    <w:right w:val="none" w:sz="0" w:space="0" w:color="auto"/>
                  </w:divBdr>
                  <w:divsChild>
                    <w:div w:id="1808546404">
                      <w:marLeft w:val="0"/>
                      <w:marRight w:val="0"/>
                      <w:marTop w:val="0"/>
                      <w:marBottom w:val="0"/>
                      <w:divBdr>
                        <w:top w:val="none" w:sz="0" w:space="0" w:color="auto"/>
                        <w:left w:val="none" w:sz="0" w:space="0" w:color="auto"/>
                        <w:bottom w:val="none" w:sz="0" w:space="0" w:color="auto"/>
                        <w:right w:val="none" w:sz="0" w:space="0" w:color="auto"/>
                      </w:divBdr>
                      <w:divsChild>
                        <w:div w:id="951978244">
                          <w:marLeft w:val="0"/>
                          <w:marRight w:val="0"/>
                          <w:marTop w:val="0"/>
                          <w:marBottom w:val="1800"/>
                          <w:divBdr>
                            <w:top w:val="none" w:sz="0" w:space="0" w:color="auto"/>
                            <w:left w:val="none" w:sz="0" w:space="0" w:color="auto"/>
                            <w:bottom w:val="none" w:sz="0" w:space="0" w:color="auto"/>
                            <w:right w:val="none" w:sz="0" w:space="0" w:color="auto"/>
                          </w:divBdr>
                          <w:divsChild>
                            <w:div w:id="2021203091">
                              <w:marLeft w:val="0"/>
                              <w:marRight w:val="0"/>
                              <w:marTop w:val="0"/>
                              <w:marBottom w:val="0"/>
                              <w:divBdr>
                                <w:top w:val="none" w:sz="0" w:space="0" w:color="auto"/>
                                <w:left w:val="none" w:sz="0" w:space="0" w:color="auto"/>
                                <w:bottom w:val="none" w:sz="0" w:space="0" w:color="auto"/>
                                <w:right w:val="none" w:sz="0" w:space="0" w:color="auto"/>
                              </w:divBdr>
                              <w:divsChild>
                                <w:div w:id="1802378372">
                                  <w:marLeft w:val="0"/>
                                  <w:marRight w:val="0"/>
                                  <w:marTop w:val="0"/>
                                  <w:marBottom w:val="0"/>
                                  <w:divBdr>
                                    <w:top w:val="none" w:sz="0" w:space="0" w:color="auto"/>
                                    <w:left w:val="none" w:sz="0" w:space="0" w:color="auto"/>
                                    <w:bottom w:val="none" w:sz="0" w:space="0" w:color="auto"/>
                                    <w:right w:val="none" w:sz="0" w:space="0" w:color="auto"/>
                                  </w:divBdr>
                                  <w:divsChild>
                                    <w:div w:id="916598680">
                                      <w:marLeft w:val="0"/>
                                      <w:marRight w:val="0"/>
                                      <w:marTop w:val="0"/>
                                      <w:marBottom w:val="0"/>
                                      <w:divBdr>
                                        <w:top w:val="none" w:sz="0" w:space="0" w:color="auto"/>
                                        <w:left w:val="none" w:sz="0" w:space="0" w:color="auto"/>
                                        <w:bottom w:val="none" w:sz="0" w:space="0" w:color="auto"/>
                                        <w:right w:val="none" w:sz="0" w:space="0" w:color="auto"/>
                                      </w:divBdr>
                                      <w:divsChild>
                                        <w:div w:id="1940915388">
                                          <w:marLeft w:val="0"/>
                                          <w:marRight w:val="0"/>
                                          <w:marTop w:val="0"/>
                                          <w:marBottom w:val="0"/>
                                          <w:divBdr>
                                            <w:top w:val="none" w:sz="0" w:space="0" w:color="auto"/>
                                            <w:left w:val="none" w:sz="0" w:space="0" w:color="auto"/>
                                            <w:bottom w:val="none" w:sz="0" w:space="0" w:color="auto"/>
                                            <w:right w:val="none" w:sz="0" w:space="0" w:color="auto"/>
                                          </w:divBdr>
                                          <w:divsChild>
                                            <w:div w:id="763260418">
                                              <w:marLeft w:val="0"/>
                                              <w:marRight w:val="0"/>
                                              <w:marTop w:val="0"/>
                                              <w:marBottom w:val="0"/>
                                              <w:divBdr>
                                                <w:top w:val="none" w:sz="0" w:space="0" w:color="auto"/>
                                                <w:left w:val="none" w:sz="0" w:space="0" w:color="auto"/>
                                                <w:bottom w:val="none" w:sz="0" w:space="0" w:color="auto"/>
                                                <w:right w:val="none" w:sz="0" w:space="0" w:color="auto"/>
                                              </w:divBdr>
                                              <w:divsChild>
                                                <w:div w:id="1325889465">
                                                  <w:marLeft w:val="0"/>
                                                  <w:marRight w:val="0"/>
                                                  <w:marTop w:val="0"/>
                                                  <w:marBottom w:val="0"/>
                                                  <w:divBdr>
                                                    <w:top w:val="single" w:sz="6" w:space="8" w:color="E6E6E6"/>
                                                    <w:left w:val="single" w:sz="6" w:space="8" w:color="E6E6E6"/>
                                                    <w:bottom w:val="single" w:sz="6" w:space="8" w:color="E6E6E6"/>
                                                    <w:right w:val="single" w:sz="6" w:space="8" w:color="E6E6E6"/>
                                                  </w:divBdr>
                                                  <w:divsChild>
                                                    <w:div w:id="18348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928917">
      <w:bodyDiv w:val="1"/>
      <w:marLeft w:val="0"/>
      <w:marRight w:val="0"/>
      <w:marTop w:val="0"/>
      <w:marBottom w:val="0"/>
      <w:divBdr>
        <w:top w:val="none" w:sz="0" w:space="0" w:color="auto"/>
        <w:left w:val="none" w:sz="0" w:space="0" w:color="auto"/>
        <w:bottom w:val="none" w:sz="0" w:space="0" w:color="auto"/>
        <w:right w:val="none" w:sz="0" w:space="0" w:color="auto"/>
      </w:divBdr>
      <w:divsChild>
        <w:div w:id="699085088">
          <w:marLeft w:val="0"/>
          <w:marRight w:val="0"/>
          <w:marTop w:val="0"/>
          <w:marBottom w:val="0"/>
          <w:divBdr>
            <w:top w:val="none" w:sz="0" w:space="0" w:color="auto"/>
            <w:left w:val="none" w:sz="0" w:space="0" w:color="auto"/>
            <w:bottom w:val="none" w:sz="0" w:space="0" w:color="auto"/>
            <w:right w:val="none" w:sz="0" w:space="0" w:color="auto"/>
          </w:divBdr>
          <w:divsChild>
            <w:div w:id="1362510136">
              <w:marLeft w:val="0"/>
              <w:marRight w:val="0"/>
              <w:marTop w:val="0"/>
              <w:marBottom w:val="0"/>
              <w:divBdr>
                <w:top w:val="none" w:sz="0" w:space="0" w:color="auto"/>
                <w:left w:val="none" w:sz="0" w:space="0" w:color="auto"/>
                <w:bottom w:val="none" w:sz="0" w:space="0" w:color="auto"/>
                <w:right w:val="none" w:sz="0" w:space="0" w:color="auto"/>
              </w:divBdr>
              <w:divsChild>
                <w:div w:id="28143496">
                  <w:marLeft w:val="0"/>
                  <w:marRight w:val="0"/>
                  <w:marTop w:val="0"/>
                  <w:marBottom w:val="0"/>
                  <w:divBdr>
                    <w:top w:val="none" w:sz="0" w:space="0" w:color="auto"/>
                    <w:left w:val="none" w:sz="0" w:space="0" w:color="auto"/>
                    <w:bottom w:val="none" w:sz="0" w:space="0" w:color="auto"/>
                    <w:right w:val="none" w:sz="0" w:space="0" w:color="auto"/>
                  </w:divBdr>
                  <w:divsChild>
                    <w:div w:id="1699115042">
                      <w:marLeft w:val="0"/>
                      <w:marRight w:val="0"/>
                      <w:marTop w:val="0"/>
                      <w:marBottom w:val="0"/>
                      <w:divBdr>
                        <w:top w:val="none" w:sz="0" w:space="0" w:color="auto"/>
                        <w:left w:val="none" w:sz="0" w:space="0" w:color="auto"/>
                        <w:bottom w:val="none" w:sz="0" w:space="0" w:color="auto"/>
                        <w:right w:val="none" w:sz="0" w:space="0" w:color="auto"/>
                      </w:divBdr>
                      <w:divsChild>
                        <w:div w:id="1116605236">
                          <w:marLeft w:val="0"/>
                          <w:marRight w:val="0"/>
                          <w:marTop w:val="0"/>
                          <w:marBottom w:val="1800"/>
                          <w:divBdr>
                            <w:top w:val="none" w:sz="0" w:space="0" w:color="auto"/>
                            <w:left w:val="none" w:sz="0" w:space="0" w:color="auto"/>
                            <w:bottom w:val="none" w:sz="0" w:space="0" w:color="auto"/>
                            <w:right w:val="none" w:sz="0" w:space="0" w:color="auto"/>
                          </w:divBdr>
                          <w:divsChild>
                            <w:div w:id="702364891">
                              <w:marLeft w:val="0"/>
                              <w:marRight w:val="0"/>
                              <w:marTop w:val="0"/>
                              <w:marBottom w:val="0"/>
                              <w:divBdr>
                                <w:top w:val="none" w:sz="0" w:space="0" w:color="auto"/>
                                <w:left w:val="none" w:sz="0" w:space="0" w:color="auto"/>
                                <w:bottom w:val="none" w:sz="0" w:space="0" w:color="auto"/>
                                <w:right w:val="none" w:sz="0" w:space="0" w:color="auto"/>
                              </w:divBdr>
                              <w:divsChild>
                                <w:div w:id="1972861541">
                                  <w:marLeft w:val="0"/>
                                  <w:marRight w:val="0"/>
                                  <w:marTop w:val="0"/>
                                  <w:marBottom w:val="0"/>
                                  <w:divBdr>
                                    <w:top w:val="none" w:sz="0" w:space="0" w:color="auto"/>
                                    <w:left w:val="none" w:sz="0" w:space="0" w:color="auto"/>
                                    <w:bottom w:val="none" w:sz="0" w:space="0" w:color="auto"/>
                                    <w:right w:val="none" w:sz="0" w:space="0" w:color="auto"/>
                                  </w:divBdr>
                                  <w:divsChild>
                                    <w:div w:id="678511300">
                                      <w:marLeft w:val="0"/>
                                      <w:marRight w:val="0"/>
                                      <w:marTop w:val="0"/>
                                      <w:marBottom w:val="0"/>
                                      <w:divBdr>
                                        <w:top w:val="none" w:sz="0" w:space="0" w:color="auto"/>
                                        <w:left w:val="none" w:sz="0" w:space="0" w:color="auto"/>
                                        <w:bottom w:val="none" w:sz="0" w:space="0" w:color="auto"/>
                                        <w:right w:val="none" w:sz="0" w:space="0" w:color="auto"/>
                                      </w:divBdr>
                                      <w:divsChild>
                                        <w:div w:id="532810450">
                                          <w:marLeft w:val="0"/>
                                          <w:marRight w:val="0"/>
                                          <w:marTop w:val="0"/>
                                          <w:marBottom w:val="0"/>
                                          <w:divBdr>
                                            <w:top w:val="none" w:sz="0" w:space="0" w:color="auto"/>
                                            <w:left w:val="none" w:sz="0" w:space="0" w:color="auto"/>
                                            <w:bottom w:val="none" w:sz="0" w:space="0" w:color="auto"/>
                                            <w:right w:val="none" w:sz="0" w:space="0" w:color="auto"/>
                                          </w:divBdr>
                                          <w:divsChild>
                                            <w:div w:id="949043032">
                                              <w:marLeft w:val="0"/>
                                              <w:marRight w:val="0"/>
                                              <w:marTop w:val="0"/>
                                              <w:marBottom w:val="0"/>
                                              <w:divBdr>
                                                <w:top w:val="none" w:sz="0" w:space="0" w:color="auto"/>
                                                <w:left w:val="none" w:sz="0" w:space="0" w:color="auto"/>
                                                <w:bottom w:val="none" w:sz="0" w:space="0" w:color="auto"/>
                                                <w:right w:val="none" w:sz="0" w:space="0" w:color="auto"/>
                                              </w:divBdr>
                                              <w:divsChild>
                                                <w:div w:id="2039546264">
                                                  <w:marLeft w:val="0"/>
                                                  <w:marRight w:val="0"/>
                                                  <w:marTop w:val="0"/>
                                                  <w:marBottom w:val="0"/>
                                                  <w:divBdr>
                                                    <w:top w:val="single" w:sz="6" w:space="8" w:color="E6E6E6"/>
                                                    <w:left w:val="single" w:sz="6" w:space="8" w:color="E6E6E6"/>
                                                    <w:bottom w:val="single" w:sz="6" w:space="8" w:color="E6E6E6"/>
                                                    <w:right w:val="single" w:sz="6" w:space="8" w:color="E6E6E6"/>
                                                  </w:divBdr>
                                                  <w:divsChild>
                                                    <w:div w:id="13235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204389">
      <w:bodyDiv w:val="1"/>
      <w:marLeft w:val="0"/>
      <w:marRight w:val="0"/>
      <w:marTop w:val="0"/>
      <w:marBottom w:val="0"/>
      <w:divBdr>
        <w:top w:val="none" w:sz="0" w:space="0" w:color="auto"/>
        <w:left w:val="none" w:sz="0" w:space="0" w:color="auto"/>
        <w:bottom w:val="none" w:sz="0" w:space="0" w:color="auto"/>
        <w:right w:val="none" w:sz="0" w:space="0" w:color="auto"/>
      </w:divBdr>
      <w:divsChild>
        <w:div w:id="840702355">
          <w:marLeft w:val="0"/>
          <w:marRight w:val="0"/>
          <w:marTop w:val="0"/>
          <w:marBottom w:val="0"/>
          <w:divBdr>
            <w:top w:val="none" w:sz="0" w:space="0" w:color="auto"/>
            <w:left w:val="none" w:sz="0" w:space="0" w:color="auto"/>
            <w:bottom w:val="none" w:sz="0" w:space="0" w:color="auto"/>
            <w:right w:val="none" w:sz="0" w:space="0" w:color="auto"/>
          </w:divBdr>
          <w:divsChild>
            <w:div w:id="929386997">
              <w:marLeft w:val="0"/>
              <w:marRight w:val="0"/>
              <w:marTop w:val="0"/>
              <w:marBottom w:val="0"/>
              <w:divBdr>
                <w:top w:val="none" w:sz="0" w:space="0" w:color="auto"/>
                <w:left w:val="none" w:sz="0" w:space="0" w:color="auto"/>
                <w:bottom w:val="none" w:sz="0" w:space="0" w:color="auto"/>
                <w:right w:val="none" w:sz="0" w:space="0" w:color="auto"/>
              </w:divBdr>
              <w:divsChild>
                <w:div w:id="1255553917">
                  <w:marLeft w:val="0"/>
                  <w:marRight w:val="0"/>
                  <w:marTop w:val="0"/>
                  <w:marBottom w:val="0"/>
                  <w:divBdr>
                    <w:top w:val="none" w:sz="0" w:space="0" w:color="auto"/>
                    <w:left w:val="none" w:sz="0" w:space="0" w:color="auto"/>
                    <w:bottom w:val="none" w:sz="0" w:space="0" w:color="auto"/>
                    <w:right w:val="none" w:sz="0" w:space="0" w:color="auto"/>
                  </w:divBdr>
                  <w:divsChild>
                    <w:div w:id="259262760">
                      <w:marLeft w:val="0"/>
                      <w:marRight w:val="0"/>
                      <w:marTop w:val="0"/>
                      <w:marBottom w:val="0"/>
                      <w:divBdr>
                        <w:top w:val="none" w:sz="0" w:space="0" w:color="auto"/>
                        <w:left w:val="none" w:sz="0" w:space="0" w:color="auto"/>
                        <w:bottom w:val="none" w:sz="0" w:space="0" w:color="auto"/>
                        <w:right w:val="none" w:sz="0" w:space="0" w:color="auto"/>
                      </w:divBdr>
                      <w:divsChild>
                        <w:div w:id="825324142">
                          <w:marLeft w:val="0"/>
                          <w:marRight w:val="0"/>
                          <w:marTop w:val="0"/>
                          <w:marBottom w:val="1800"/>
                          <w:divBdr>
                            <w:top w:val="none" w:sz="0" w:space="0" w:color="auto"/>
                            <w:left w:val="none" w:sz="0" w:space="0" w:color="auto"/>
                            <w:bottom w:val="none" w:sz="0" w:space="0" w:color="auto"/>
                            <w:right w:val="none" w:sz="0" w:space="0" w:color="auto"/>
                          </w:divBdr>
                          <w:divsChild>
                            <w:div w:id="1977179774">
                              <w:marLeft w:val="0"/>
                              <w:marRight w:val="0"/>
                              <w:marTop w:val="0"/>
                              <w:marBottom w:val="0"/>
                              <w:divBdr>
                                <w:top w:val="none" w:sz="0" w:space="0" w:color="auto"/>
                                <w:left w:val="none" w:sz="0" w:space="0" w:color="auto"/>
                                <w:bottom w:val="none" w:sz="0" w:space="0" w:color="auto"/>
                                <w:right w:val="none" w:sz="0" w:space="0" w:color="auto"/>
                              </w:divBdr>
                              <w:divsChild>
                                <w:div w:id="987169979">
                                  <w:marLeft w:val="0"/>
                                  <w:marRight w:val="0"/>
                                  <w:marTop w:val="0"/>
                                  <w:marBottom w:val="0"/>
                                  <w:divBdr>
                                    <w:top w:val="none" w:sz="0" w:space="0" w:color="auto"/>
                                    <w:left w:val="none" w:sz="0" w:space="0" w:color="auto"/>
                                    <w:bottom w:val="none" w:sz="0" w:space="0" w:color="auto"/>
                                    <w:right w:val="none" w:sz="0" w:space="0" w:color="auto"/>
                                  </w:divBdr>
                                  <w:divsChild>
                                    <w:div w:id="20251883">
                                      <w:marLeft w:val="0"/>
                                      <w:marRight w:val="0"/>
                                      <w:marTop w:val="0"/>
                                      <w:marBottom w:val="0"/>
                                      <w:divBdr>
                                        <w:top w:val="none" w:sz="0" w:space="0" w:color="auto"/>
                                        <w:left w:val="none" w:sz="0" w:space="0" w:color="auto"/>
                                        <w:bottom w:val="none" w:sz="0" w:space="0" w:color="auto"/>
                                        <w:right w:val="none" w:sz="0" w:space="0" w:color="auto"/>
                                      </w:divBdr>
                                      <w:divsChild>
                                        <w:div w:id="893466691">
                                          <w:marLeft w:val="0"/>
                                          <w:marRight w:val="0"/>
                                          <w:marTop w:val="0"/>
                                          <w:marBottom w:val="0"/>
                                          <w:divBdr>
                                            <w:top w:val="none" w:sz="0" w:space="0" w:color="auto"/>
                                            <w:left w:val="none" w:sz="0" w:space="0" w:color="auto"/>
                                            <w:bottom w:val="none" w:sz="0" w:space="0" w:color="auto"/>
                                            <w:right w:val="none" w:sz="0" w:space="0" w:color="auto"/>
                                          </w:divBdr>
                                          <w:divsChild>
                                            <w:div w:id="735664082">
                                              <w:marLeft w:val="0"/>
                                              <w:marRight w:val="0"/>
                                              <w:marTop w:val="0"/>
                                              <w:marBottom w:val="0"/>
                                              <w:divBdr>
                                                <w:top w:val="none" w:sz="0" w:space="0" w:color="auto"/>
                                                <w:left w:val="none" w:sz="0" w:space="0" w:color="auto"/>
                                                <w:bottom w:val="none" w:sz="0" w:space="0" w:color="auto"/>
                                                <w:right w:val="none" w:sz="0" w:space="0" w:color="auto"/>
                                              </w:divBdr>
                                              <w:divsChild>
                                                <w:div w:id="136411129">
                                                  <w:marLeft w:val="0"/>
                                                  <w:marRight w:val="0"/>
                                                  <w:marTop w:val="0"/>
                                                  <w:marBottom w:val="0"/>
                                                  <w:divBdr>
                                                    <w:top w:val="single" w:sz="6" w:space="8" w:color="E6E6E6"/>
                                                    <w:left w:val="single" w:sz="6" w:space="8" w:color="E6E6E6"/>
                                                    <w:bottom w:val="single" w:sz="6" w:space="8" w:color="E6E6E6"/>
                                                    <w:right w:val="single" w:sz="6" w:space="8" w:color="E6E6E6"/>
                                                  </w:divBdr>
                                                  <w:divsChild>
                                                    <w:div w:id="607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618397">
      <w:bodyDiv w:val="1"/>
      <w:marLeft w:val="0"/>
      <w:marRight w:val="0"/>
      <w:marTop w:val="0"/>
      <w:marBottom w:val="0"/>
      <w:divBdr>
        <w:top w:val="none" w:sz="0" w:space="0" w:color="auto"/>
        <w:left w:val="none" w:sz="0" w:space="0" w:color="auto"/>
        <w:bottom w:val="none" w:sz="0" w:space="0" w:color="auto"/>
        <w:right w:val="none" w:sz="0" w:space="0" w:color="auto"/>
      </w:divBdr>
      <w:divsChild>
        <w:div w:id="1038748440">
          <w:marLeft w:val="0"/>
          <w:marRight w:val="0"/>
          <w:marTop w:val="0"/>
          <w:marBottom w:val="0"/>
          <w:divBdr>
            <w:top w:val="none" w:sz="0" w:space="0" w:color="auto"/>
            <w:left w:val="none" w:sz="0" w:space="0" w:color="auto"/>
            <w:bottom w:val="none" w:sz="0" w:space="0" w:color="auto"/>
            <w:right w:val="none" w:sz="0" w:space="0" w:color="auto"/>
          </w:divBdr>
          <w:divsChild>
            <w:div w:id="1250692689">
              <w:marLeft w:val="0"/>
              <w:marRight w:val="0"/>
              <w:marTop w:val="0"/>
              <w:marBottom w:val="0"/>
              <w:divBdr>
                <w:top w:val="none" w:sz="0" w:space="0" w:color="auto"/>
                <w:left w:val="none" w:sz="0" w:space="0" w:color="auto"/>
                <w:bottom w:val="none" w:sz="0" w:space="0" w:color="auto"/>
                <w:right w:val="none" w:sz="0" w:space="0" w:color="auto"/>
              </w:divBdr>
              <w:divsChild>
                <w:div w:id="1683358178">
                  <w:marLeft w:val="0"/>
                  <w:marRight w:val="0"/>
                  <w:marTop w:val="0"/>
                  <w:marBottom w:val="0"/>
                  <w:divBdr>
                    <w:top w:val="none" w:sz="0" w:space="0" w:color="auto"/>
                    <w:left w:val="none" w:sz="0" w:space="0" w:color="auto"/>
                    <w:bottom w:val="none" w:sz="0" w:space="0" w:color="auto"/>
                    <w:right w:val="none" w:sz="0" w:space="0" w:color="auto"/>
                  </w:divBdr>
                  <w:divsChild>
                    <w:div w:id="992099251">
                      <w:marLeft w:val="0"/>
                      <w:marRight w:val="0"/>
                      <w:marTop w:val="0"/>
                      <w:marBottom w:val="0"/>
                      <w:divBdr>
                        <w:top w:val="none" w:sz="0" w:space="0" w:color="auto"/>
                        <w:left w:val="none" w:sz="0" w:space="0" w:color="auto"/>
                        <w:bottom w:val="none" w:sz="0" w:space="0" w:color="auto"/>
                        <w:right w:val="none" w:sz="0" w:space="0" w:color="auto"/>
                      </w:divBdr>
                      <w:divsChild>
                        <w:div w:id="609316333">
                          <w:marLeft w:val="0"/>
                          <w:marRight w:val="0"/>
                          <w:marTop w:val="0"/>
                          <w:marBottom w:val="1800"/>
                          <w:divBdr>
                            <w:top w:val="none" w:sz="0" w:space="0" w:color="auto"/>
                            <w:left w:val="none" w:sz="0" w:space="0" w:color="auto"/>
                            <w:bottom w:val="none" w:sz="0" w:space="0" w:color="auto"/>
                            <w:right w:val="none" w:sz="0" w:space="0" w:color="auto"/>
                          </w:divBdr>
                          <w:divsChild>
                            <w:div w:id="1529025808">
                              <w:marLeft w:val="0"/>
                              <w:marRight w:val="0"/>
                              <w:marTop w:val="0"/>
                              <w:marBottom w:val="0"/>
                              <w:divBdr>
                                <w:top w:val="none" w:sz="0" w:space="0" w:color="auto"/>
                                <w:left w:val="none" w:sz="0" w:space="0" w:color="auto"/>
                                <w:bottom w:val="none" w:sz="0" w:space="0" w:color="auto"/>
                                <w:right w:val="none" w:sz="0" w:space="0" w:color="auto"/>
                              </w:divBdr>
                              <w:divsChild>
                                <w:div w:id="1256135764">
                                  <w:marLeft w:val="0"/>
                                  <w:marRight w:val="0"/>
                                  <w:marTop w:val="0"/>
                                  <w:marBottom w:val="0"/>
                                  <w:divBdr>
                                    <w:top w:val="none" w:sz="0" w:space="0" w:color="auto"/>
                                    <w:left w:val="none" w:sz="0" w:space="0" w:color="auto"/>
                                    <w:bottom w:val="none" w:sz="0" w:space="0" w:color="auto"/>
                                    <w:right w:val="none" w:sz="0" w:space="0" w:color="auto"/>
                                  </w:divBdr>
                                  <w:divsChild>
                                    <w:div w:id="1740789021">
                                      <w:marLeft w:val="0"/>
                                      <w:marRight w:val="0"/>
                                      <w:marTop w:val="0"/>
                                      <w:marBottom w:val="0"/>
                                      <w:divBdr>
                                        <w:top w:val="none" w:sz="0" w:space="0" w:color="auto"/>
                                        <w:left w:val="none" w:sz="0" w:space="0" w:color="auto"/>
                                        <w:bottom w:val="none" w:sz="0" w:space="0" w:color="auto"/>
                                        <w:right w:val="none" w:sz="0" w:space="0" w:color="auto"/>
                                      </w:divBdr>
                                      <w:divsChild>
                                        <w:div w:id="374080949">
                                          <w:marLeft w:val="0"/>
                                          <w:marRight w:val="0"/>
                                          <w:marTop w:val="0"/>
                                          <w:marBottom w:val="0"/>
                                          <w:divBdr>
                                            <w:top w:val="none" w:sz="0" w:space="0" w:color="auto"/>
                                            <w:left w:val="none" w:sz="0" w:space="0" w:color="auto"/>
                                            <w:bottom w:val="none" w:sz="0" w:space="0" w:color="auto"/>
                                            <w:right w:val="none" w:sz="0" w:space="0" w:color="auto"/>
                                          </w:divBdr>
                                          <w:divsChild>
                                            <w:div w:id="138039062">
                                              <w:marLeft w:val="0"/>
                                              <w:marRight w:val="0"/>
                                              <w:marTop w:val="0"/>
                                              <w:marBottom w:val="0"/>
                                              <w:divBdr>
                                                <w:top w:val="none" w:sz="0" w:space="0" w:color="auto"/>
                                                <w:left w:val="none" w:sz="0" w:space="0" w:color="auto"/>
                                                <w:bottom w:val="none" w:sz="0" w:space="0" w:color="auto"/>
                                                <w:right w:val="none" w:sz="0" w:space="0" w:color="auto"/>
                                              </w:divBdr>
                                              <w:divsChild>
                                                <w:div w:id="938954434">
                                                  <w:marLeft w:val="0"/>
                                                  <w:marRight w:val="0"/>
                                                  <w:marTop w:val="0"/>
                                                  <w:marBottom w:val="0"/>
                                                  <w:divBdr>
                                                    <w:top w:val="single" w:sz="6" w:space="8" w:color="E6E6E6"/>
                                                    <w:left w:val="single" w:sz="6" w:space="8" w:color="E6E6E6"/>
                                                    <w:bottom w:val="single" w:sz="6" w:space="8" w:color="E6E6E6"/>
                                                    <w:right w:val="single" w:sz="6" w:space="8" w:color="E6E6E6"/>
                                                  </w:divBdr>
                                                  <w:divsChild>
                                                    <w:div w:id="16626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620076">
      <w:bodyDiv w:val="1"/>
      <w:marLeft w:val="0"/>
      <w:marRight w:val="0"/>
      <w:marTop w:val="0"/>
      <w:marBottom w:val="0"/>
      <w:divBdr>
        <w:top w:val="none" w:sz="0" w:space="0" w:color="auto"/>
        <w:left w:val="none" w:sz="0" w:space="0" w:color="auto"/>
        <w:bottom w:val="none" w:sz="0" w:space="0" w:color="auto"/>
        <w:right w:val="none" w:sz="0" w:space="0" w:color="auto"/>
      </w:divBdr>
      <w:divsChild>
        <w:div w:id="987856252">
          <w:marLeft w:val="0"/>
          <w:marRight w:val="0"/>
          <w:marTop w:val="0"/>
          <w:marBottom w:val="0"/>
          <w:divBdr>
            <w:top w:val="none" w:sz="0" w:space="0" w:color="auto"/>
            <w:left w:val="none" w:sz="0" w:space="0" w:color="auto"/>
            <w:bottom w:val="none" w:sz="0" w:space="0" w:color="auto"/>
            <w:right w:val="none" w:sz="0" w:space="0" w:color="auto"/>
          </w:divBdr>
          <w:divsChild>
            <w:div w:id="974332912">
              <w:marLeft w:val="0"/>
              <w:marRight w:val="0"/>
              <w:marTop w:val="0"/>
              <w:marBottom w:val="0"/>
              <w:divBdr>
                <w:top w:val="none" w:sz="0" w:space="0" w:color="auto"/>
                <w:left w:val="none" w:sz="0" w:space="0" w:color="auto"/>
                <w:bottom w:val="none" w:sz="0" w:space="0" w:color="auto"/>
                <w:right w:val="none" w:sz="0" w:space="0" w:color="auto"/>
              </w:divBdr>
              <w:divsChild>
                <w:div w:id="1768378819">
                  <w:marLeft w:val="0"/>
                  <w:marRight w:val="0"/>
                  <w:marTop w:val="0"/>
                  <w:marBottom w:val="0"/>
                  <w:divBdr>
                    <w:top w:val="none" w:sz="0" w:space="0" w:color="auto"/>
                    <w:left w:val="none" w:sz="0" w:space="0" w:color="auto"/>
                    <w:bottom w:val="none" w:sz="0" w:space="0" w:color="auto"/>
                    <w:right w:val="none" w:sz="0" w:space="0" w:color="auto"/>
                  </w:divBdr>
                  <w:divsChild>
                    <w:div w:id="2050303502">
                      <w:marLeft w:val="0"/>
                      <w:marRight w:val="0"/>
                      <w:marTop w:val="0"/>
                      <w:marBottom w:val="0"/>
                      <w:divBdr>
                        <w:top w:val="none" w:sz="0" w:space="0" w:color="auto"/>
                        <w:left w:val="none" w:sz="0" w:space="0" w:color="auto"/>
                        <w:bottom w:val="none" w:sz="0" w:space="0" w:color="auto"/>
                        <w:right w:val="none" w:sz="0" w:space="0" w:color="auto"/>
                      </w:divBdr>
                      <w:divsChild>
                        <w:div w:id="983117467">
                          <w:marLeft w:val="0"/>
                          <w:marRight w:val="0"/>
                          <w:marTop w:val="0"/>
                          <w:marBottom w:val="0"/>
                          <w:divBdr>
                            <w:top w:val="none" w:sz="0" w:space="0" w:color="auto"/>
                            <w:left w:val="none" w:sz="0" w:space="0" w:color="auto"/>
                            <w:bottom w:val="none" w:sz="0" w:space="0" w:color="auto"/>
                            <w:right w:val="none" w:sz="0" w:space="0" w:color="auto"/>
                          </w:divBdr>
                          <w:divsChild>
                            <w:div w:id="340352438">
                              <w:marLeft w:val="0"/>
                              <w:marRight w:val="0"/>
                              <w:marTop w:val="0"/>
                              <w:marBottom w:val="0"/>
                              <w:divBdr>
                                <w:top w:val="none" w:sz="0" w:space="0" w:color="auto"/>
                                <w:left w:val="none" w:sz="0" w:space="0" w:color="auto"/>
                                <w:bottom w:val="none" w:sz="0" w:space="0" w:color="auto"/>
                                <w:right w:val="none" w:sz="0" w:space="0" w:color="auto"/>
                              </w:divBdr>
                              <w:divsChild>
                                <w:div w:id="711340933">
                                  <w:marLeft w:val="0"/>
                                  <w:marRight w:val="0"/>
                                  <w:marTop w:val="0"/>
                                  <w:marBottom w:val="0"/>
                                  <w:divBdr>
                                    <w:top w:val="none" w:sz="0" w:space="0" w:color="auto"/>
                                    <w:left w:val="none" w:sz="0" w:space="0" w:color="auto"/>
                                    <w:bottom w:val="none" w:sz="0" w:space="0" w:color="auto"/>
                                    <w:right w:val="none" w:sz="0" w:space="0" w:color="auto"/>
                                  </w:divBdr>
                                  <w:divsChild>
                                    <w:div w:id="1235774706">
                                      <w:marLeft w:val="60"/>
                                      <w:marRight w:val="0"/>
                                      <w:marTop w:val="0"/>
                                      <w:marBottom w:val="0"/>
                                      <w:divBdr>
                                        <w:top w:val="none" w:sz="0" w:space="0" w:color="auto"/>
                                        <w:left w:val="none" w:sz="0" w:space="0" w:color="auto"/>
                                        <w:bottom w:val="none" w:sz="0" w:space="0" w:color="auto"/>
                                        <w:right w:val="none" w:sz="0" w:space="0" w:color="auto"/>
                                      </w:divBdr>
                                      <w:divsChild>
                                        <w:div w:id="2054424845">
                                          <w:marLeft w:val="0"/>
                                          <w:marRight w:val="0"/>
                                          <w:marTop w:val="0"/>
                                          <w:marBottom w:val="0"/>
                                          <w:divBdr>
                                            <w:top w:val="none" w:sz="0" w:space="0" w:color="auto"/>
                                            <w:left w:val="none" w:sz="0" w:space="0" w:color="auto"/>
                                            <w:bottom w:val="none" w:sz="0" w:space="0" w:color="auto"/>
                                            <w:right w:val="none" w:sz="0" w:space="0" w:color="auto"/>
                                          </w:divBdr>
                                          <w:divsChild>
                                            <w:div w:id="730468576">
                                              <w:marLeft w:val="0"/>
                                              <w:marRight w:val="0"/>
                                              <w:marTop w:val="0"/>
                                              <w:marBottom w:val="120"/>
                                              <w:divBdr>
                                                <w:top w:val="single" w:sz="6" w:space="0" w:color="F5F5F5"/>
                                                <w:left w:val="single" w:sz="6" w:space="0" w:color="F5F5F5"/>
                                                <w:bottom w:val="single" w:sz="6" w:space="0" w:color="F5F5F5"/>
                                                <w:right w:val="single" w:sz="6" w:space="0" w:color="F5F5F5"/>
                                              </w:divBdr>
                                              <w:divsChild>
                                                <w:div w:id="692263842">
                                                  <w:marLeft w:val="0"/>
                                                  <w:marRight w:val="0"/>
                                                  <w:marTop w:val="0"/>
                                                  <w:marBottom w:val="0"/>
                                                  <w:divBdr>
                                                    <w:top w:val="none" w:sz="0" w:space="0" w:color="auto"/>
                                                    <w:left w:val="none" w:sz="0" w:space="0" w:color="auto"/>
                                                    <w:bottom w:val="none" w:sz="0" w:space="0" w:color="auto"/>
                                                    <w:right w:val="none" w:sz="0" w:space="0" w:color="auto"/>
                                                  </w:divBdr>
                                                  <w:divsChild>
                                                    <w:div w:id="4744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917451">
      <w:bodyDiv w:val="1"/>
      <w:marLeft w:val="0"/>
      <w:marRight w:val="0"/>
      <w:marTop w:val="0"/>
      <w:marBottom w:val="0"/>
      <w:divBdr>
        <w:top w:val="none" w:sz="0" w:space="0" w:color="auto"/>
        <w:left w:val="none" w:sz="0" w:space="0" w:color="auto"/>
        <w:bottom w:val="none" w:sz="0" w:space="0" w:color="auto"/>
        <w:right w:val="none" w:sz="0" w:space="0" w:color="auto"/>
      </w:divBdr>
    </w:div>
    <w:div w:id="786772269">
      <w:bodyDiv w:val="1"/>
      <w:marLeft w:val="0"/>
      <w:marRight w:val="0"/>
      <w:marTop w:val="0"/>
      <w:marBottom w:val="0"/>
      <w:divBdr>
        <w:top w:val="none" w:sz="0" w:space="0" w:color="auto"/>
        <w:left w:val="none" w:sz="0" w:space="0" w:color="auto"/>
        <w:bottom w:val="none" w:sz="0" w:space="0" w:color="auto"/>
        <w:right w:val="none" w:sz="0" w:space="0" w:color="auto"/>
      </w:divBdr>
    </w:div>
    <w:div w:id="981346067">
      <w:bodyDiv w:val="1"/>
      <w:marLeft w:val="0"/>
      <w:marRight w:val="0"/>
      <w:marTop w:val="0"/>
      <w:marBottom w:val="0"/>
      <w:divBdr>
        <w:top w:val="none" w:sz="0" w:space="0" w:color="auto"/>
        <w:left w:val="none" w:sz="0" w:space="0" w:color="auto"/>
        <w:bottom w:val="none" w:sz="0" w:space="0" w:color="auto"/>
        <w:right w:val="none" w:sz="0" w:space="0" w:color="auto"/>
      </w:divBdr>
      <w:divsChild>
        <w:div w:id="1761639521">
          <w:marLeft w:val="0"/>
          <w:marRight w:val="0"/>
          <w:marTop w:val="0"/>
          <w:marBottom w:val="0"/>
          <w:divBdr>
            <w:top w:val="none" w:sz="0" w:space="0" w:color="auto"/>
            <w:left w:val="none" w:sz="0" w:space="0" w:color="auto"/>
            <w:bottom w:val="none" w:sz="0" w:space="0" w:color="auto"/>
            <w:right w:val="none" w:sz="0" w:space="0" w:color="auto"/>
          </w:divBdr>
          <w:divsChild>
            <w:div w:id="204607765">
              <w:marLeft w:val="0"/>
              <w:marRight w:val="0"/>
              <w:marTop w:val="0"/>
              <w:marBottom w:val="0"/>
              <w:divBdr>
                <w:top w:val="none" w:sz="0" w:space="0" w:color="auto"/>
                <w:left w:val="none" w:sz="0" w:space="0" w:color="auto"/>
                <w:bottom w:val="none" w:sz="0" w:space="0" w:color="auto"/>
                <w:right w:val="none" w:sz="0" w:space="0" w:color="auto"/>
              </w:divBdr>
              <w:divsChild>
                <w:div w:id="1662351555">
                  <w:marLeft w:val="0"/>
                  <w:marRight w:val="0"/>
                  <w:marTop w:val="0"/>
                  <w:marBottom w:val="0"/>
                  <w:divBdr>
                    <w:top w:val="none" w:sz="0" w:space="0" w:color="auto"/>
                    <w:left w:val="none" w:sz="0" w:space="0" w:color="auto"/>
                    <w:bottom w:val="none" w:sz="0" w:space="0" w:color="auto"/>
                    <w:right w:val="none" w:sz="0" w:space="0" w:color="auto"/>
                  </w:divBdr>
                  <w:divsChild>
                    <w:div w:id="442192911">
                      <w:marLeft w:val="0"/>
                      <w:marRight w:val="0"/>
                      <w:marTop w:val="0"/>
                      <w:marBottom w:val="0"/>
                      <w:divBdr>
                        <w:top w:val="none" w:sz="0" w:space="0" w:color="auto"/>
                        <w:left w:val="none" w:sz="0" w:space="0" w:color="auto"/>
                        <w:bottom w:val="none" w:sz="0" w:space="0" w:color="auto"/>
                        <w:right w:val="none" w:sz="0" w:space="0" w:color="auto"/>
                      </w:divBdr>
                      <w:divsChild>
                        <w:div w:id="1513570856">
                          <w:marLeft w:val="0"/>
                          <w:marRight w:val="0"/>
                          <w:marTop w:val="0"/>
                          <w:marBottom w:val="1800"/>
                          <w:divBdr>
                            <w:top w:val="none" w:sz="0" w:space="0" w:color="auto"/>
                            <w:left w:val="none" w:sz="0" w:space="0" w:color="auto"/>
                            <w:bottom w:val="none" w:sz="0" w:space="0" w:color="auto"/>
                            <w:right w:val="none" w:sz="0" w:space="0" w:color="auto"/>
                          </w:divBdr>
                          <w:divsChild>
                            <w:div w:id="575016189">
                              <w:marLeft w:val="0"/>
                              <w:marRight w:val="0"/>
                              <w:marTop w:val="0"/>
                              <w:marBottom w:val="0"/>
                              <w:divBdr>
                                <w:top w:val="none" w:sz="0" w:space="0" w:color="auto"/>
                                <w:left w:val="none" w:sz="0" w:space="0" w:color="auto"/>
                                <w:bottom w:val="none" w:sz="0" w:space="0" w:color="auto"/>
                                <w:right w:val="none" w:sz="0" w:space="0" w:color="auto"/>
                              </w:divBdr>
                              <w:divsChild>
                                <w:div w:id="2047827642">
                                  <w:marLeft w:val="0"/>
                                  <w:marRight w:val="0"/>
                                  <w:marTop w:val="0"/>
                                  <w:marBottom w:val="0"/>
                                  <w:divBdr>
                                    <w:top w:val="none" w:sz="0" w:space="0" w:color="auto"/>
                                    <w:left w:val="none" w:sz="0" w:space="0" w:color="auto"/>
                                    <w:bottom w:val="none" w:sz="0" w:space="0" w:color="auto"/>
                                    <w:right w:val="none" w:sz="0" w:space="0" w:color="auto"/>
                                  </w:divBdr>
                                  <w:divsChild>
                                    <w:div w:id="639652302">
                                      <w:marLeft w:val="0"/>
                                      <w:marRight w:val="0"/>
                                      <w:marTop w:val="0"/>
                                      <w:marBottom w:val="0"/>
                                      <w:divBdr>
                                        <w:top w:val="none" w:sz="0" w:space="0" w:color="auto"/>
                                        <w:left w:val="none" w:sz="0" w:space="0" w:color="auto"/>
                                        <w:bottom w:val="none" w:sz="0" w:space="0" w:color="auto"/>
                                        <w:right w:val="none" w:sz="0" w:space="0" w:color="auto"/>
                                      </w:divBdr>
                                      <w:divsChild>
                                        <w:div w:id="1294139423">
                                          <w:marLeft w:val="0"/>
                                          <w:marRight w:val="0"/>
                                          <w:marTop w:val="0"/>
                                          <w:marBottom w:val="0"/>
                                          <w:divBdr>
                                            <w:top w:val="none" w:sz="0" w:space="0" w:color="auto"/>
                                            <w:left w:val="none" w:sz="0" w:space="0" w:color="auto"/>
                                            <w:bottom w:val="none" w:sz="0" w:space="0" w:color="auto"/>
                                            <w:right w:val="none" w:sz="0" w:space="0" w:color="auto"/>
                                          </w:divBdr>
                                          <w:divsChild>
                                            <w:div w:id="703601878">
                                              <w:marLeft w:val="0"/>
                                              <w:marRight w:val="0"/>
                                              <w:marTop w:val="0"/>
                                              <w:marBottom w:val="0"/>
                                              <w:divBdr>
                                                <w:top w:val="none" w:sz="0" w:space="0" w:color="auto"/>
                                                <w:left w:val="none" w:sz="0" w:space="0" w:color="auto"/>
                                                <w:bottom w:val="none" w:sz="0" w:space="0" w:color="auto"/>
                                                <w:right w:val="none" w:sz="0" w:space="0" w:color="auto"/>
                                              </w:divBdr>
                                              <w:divsChild>
                                                <w:div w:id="915090309">
                                                  <w:marLeft w:val="0"/>
                                                  <w:marRight w:val="0"/>
                                                  <w:marTop w:val="0"/>
                                                  <w:marBottom w:val="0"/>
                                                  <w:divBdr>
                                                    <w:top w:val="single" w:sz="6" w:space="8" w:color="E6E6E6"/>
                                                    <w:left w:val="single" w:sz="6" w:space="8" w:color="E6E6E6"/>
                                                    <w:bottom w:val="single" w:sz="6" w:space="8" w:color="E6E6E6"/>
                                                    <w:right w:val="single" w:sz="6" w:space="8" w:color="E6E6E6"/>
                                                  </w:divBdr>
                                                  <w:divsChild>
                                                    <w:div w:id="2004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778872">
      <w:bodyDiv w:val="1"/>
      <w:marLeft w:val="0"/>
      <w:marRight w:val="0"/>
      <w:marTop w:val="0"/>
      <w:marBottom w:val="0"/>
      <w:divBdr>
        <w:top w:val="none" w:sz="0" w:space="0" w:color="auto"/>
        <w:left w:val="none" w:sz="0" w:space="0" w:color="auto"/>
        <w:bottom w:val="none" w:sz="0" w:space="0" w:color="auto"/>
        <w:right w:val="none" w:sz="0" w:space="0" w:color="auto"/>
      </w:divBdr>
      <w:divsChild>
        <w:div w:id="109783842">
          <w:marLeft w:val="0"/>
          <w:marRight w:val="0"/>
          <w:marTop w:val="0"/>
          <w:marBottom w:val="0"/>
          <w:divBdr>
            <w:top w:val="none" w:sz="0" w:space="0" w:color="auto"/>
            <w:left w:val="none" w:sz="0" w:space="0" w:color="auto"/>
            <w:bottom w:val="none" w:sz="0" w:space="0" w:color="auto"/>
            <w:right w:val="none" w:sz="0" w:space="0" w:color="auto"/>
          </w:divBdr>
          <w:divsChild>
            <w:div w:id="130251011">
              <w:marLeft w:val="0"/>
              <w:marRight w:val="0"/>
              <w:marTop w:val="0"/>
              <w:marBottom w:val="0"/>
              <w:divBdr>
                <w:top w:val="none" w:sz="0" w:space="0" w:color="auto"/>
                <w:left w:val="none" w:sz="0" w:space="0" w:color="auto"/>
                <w:bottom w:val="none" w:sz="0" w:space="0" w:color="auto"/>
                <w:right w:val="none" w:sz="0" w:space="0" w:color="auto"/>
              </w:divBdr>
              <w:divsChild>
                <w:div w:id="34547141">
                  <w:marLeft w:val="0"/>
                  <w:marRight w:val="0"/>
                  <w:marTop w:val="0"/>
                  <w:marBottom w:val="0"/>
                  <w:divBdr>
                    <w:top w:val="none" w:sz="0" w:space="0" w:color="auto"/>
                    <w:left w:val="none" w:sz="0" w:space="0" w:color="auto"/>
                    <w:bottom w:val="none" w:sz="0" w:space="0" w:color="auto"/>
                    <w:right w:val="none" w:sz="0" w:space="0" w:color="auto"/>
                  </w:divBdr>
                  <w:divsChild>
                    <w:div w:id="510608152">
                      <w:marLeft w:val="0"/>
                      <w:marRight w:val="0"/>
                      <w:marTop w:val="0"/>
                      <w:marBottom w:val="0"/>
                      <w:divBdr>
                        <w:top w:val="none" w:sz="0" w:space="0" w:color="auto"/>
                        <w:left w:val="none" w:sz="0" w:space="0" w:color="auto"/>
                        <w:bottom w:val="none" w:sz="0" w:space="0" w:color="auto"/>
                        <w:right w:val="none" w:sz="0" w:space="0" w:color="auto"/>
                      </w:divBdr>
                      <w:divsChild>
                        <w:div w:id="372703730">
                          <w:marLeft w:val="0"/>
                          <w:marRight w:val="0"/>
                          <w:marTop w:val="0"/>
                          <w:marBottom w:val="1800"/>
                          <w:divBdr>
                            <w:top w:val="none" w:sz="0" w:space="0" w:color="auto"/>
                            <w:left w:val="none" w:sz="0" w:space="0" w:color="auto"/>
                            <w:bottom w:val="none" w:sz="0" w:space="0" w:color="auto"/>
                            <w:right w:val="none" w:sz="0" w:space="0" w:color="auto"/>
                          </w:divBdr>
                          <w:divsChild>
                            <w:div w:id="1988165916">
                              <w:marLeft w:val="0"/>
                              <w:marRight w:val="0"/>
                              <w:marTop w:val="0"/>
                              <w:marBottom w:val="0"/>
                              <w:divBdr>
                                <w:top w:val="none" w:sz="0" w:space="0" w:color="auto"/>
                                <w:left w:val="none" w:sz="0" w:space="0" w:color="auto"/>
                                <w:bottom w:val="none" w:sz="0" w:space="0" w:color="auto"/>
                                <w:right w:val="none" w:sz="0" w:space="0" w:color="auto"/>
                              </w:divBdr>
                              <w:divsChild>
                                <w:div w:id="1067990790">
                                  <w:marLeft w:val="0"/>
                                  <w:marRight w:val="0"/>
                                  <w:marTop w:val="0"/>
                                  <w:marBottom w:val="0"/>
                                  <w:divBdr>
                                    <w:top w:val="none" w:sz="0" w:space="0" w:color="auto"/>
                                    <w:left w:val="none" w:sz="0" w:space="0" w:color="auto"/>
                                    <w:bottom w:val="none" w:sz="0" w:space="0" w:color="auto"/>
                                    <w:right w:val="none" w:sz="0" w:space="0" w:color="auto"/>
                                  </w:divBdr>
                                  <w:divsChild>
                                    <w:div w:id="1645811949">
                                      <w:marLeft w:val="0"/>
                                      <w:marRight w:val="0"/>
                                      <w:marTop w:val="0"/>
                                      <w:marBottom w:val="0"/>
                                      <w:divBdr>
                                        <w:top w:val="none" w:sz="0" w:space="0" w:color="auto"/>
                                        <w:left w:val="none" w:sz="0" w:space="0" w:color="auto"/>
                                        <w:bottom w:val="none" w:sz="0" w:space="0" w:color="auto"/>
                                        <w:right w:val="none" w:sz="0" w:space="0" w:color="auto"/>
                                      </w:divBdr>
                                      <w:divsChild>
                                        <w:div w:id="1617836138">
                                          <w:marLeft w:val="0"/>
                                          <w:marRight w:val="0"/>
                                          <w:marTop w:val="0"/>
                                          <w:marBottom w:val="0"/>
                                          <w:divBdr>
                                            <w:top w:val="none" w:sz="0" w:space="0" w:color="auto"/>
                                            <w:left w:val="none" w:sz="0" w:space="0" w:color="auto"/>
                                            <w:bottom w:val="none" w:sz="0" w:space="0" w:color="auto"/>
                                            <w:right w:val="none" w:sz="0" w:space="0" w:color="auto"/>
                                          </w:divBdr>
                                          <w:divsChild>
                                            <w:div w:id="1698655589">
                                              <w:marLeft w:val="0"/>
                                              <w:marRight w:val="0"/>
                                              <w:marTop w:val="0"/>
                                              <w:marBottom w:val="0"/>
                                              <w:divBdr>
                                                <w:top w:val="none" w:sz="0" w:space="0" w:color="auto"/>
                                                <w:left w:val="none" w:sz="0" w:space="0" w:color="auto"/>
                                                <w:bottom w:val="none" w:sz="0" w:space="0" w:color="auto"/>
                                                <w:right w:val="none" w:sz="0" w:space="0" w:color="auto"/>
                                              </w:divBdr>
                                              <w:divsChild>
                                                <w:div w:id="1418483981">
                                                  <w:marLeft w:val="0"/>
                                                  <w:marRight w:val="0"/>
                                                  <w:marTop w:val="0"/>
                                                  <w:marBottom w:val="0"/>
                                                  <w:divBdr>
                                                    <w:top w:val="single" w:sz="6" w:space="8" w:color="E6E6E6"/>
                                                    <w:left w:val="single" w:sz="6" w:space="8" w:color="E6E6E6"/>
                                                    <w:bottom w:val="single" w:sz="6" w:space="8" w:color="E6E6E6"/>
                                                    <w:right w:val="single" w:sz="6" w:space="8" w:color="E6E6E6"/>
                                                  </w:divBdr>
                                                  <w:divsChild>
                                                    <w:div w:id="8267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945495">
      <w:bodyDiv w:val="1"/>
      <w:marLeft w:val="0"/>
      <w:marRight w:val="0"/>
      <w:marTop w:val="0"/>
      <w:marBottom w:val="0"/>
      <w:divBdr>
        <w:top w:val="none" w:sz="0" w:space="0" w:color="auto"/>
        <w:left w:val="none" w:sz="0" w:space="0" w:color="auto"/>
        <w:bottom w:val="none" w:sz="0" w:space="0" w:color="auto"/>
        <w:right w:val="none" w:sz="0" w:space="0" w:color="auto"/>
      </w:divBdr>
      <w:divsChild>
        <w:div w:id="54935104">
          <w:marLeft w:val="0"/>
          <w:marRight w:val="0"/>
          <w:marTop w:val="0"/>
          <w:marBottom w:val="0"/>
          <w:divBdr>
            <w:top w:val="none" w:sz="0" w:space="0" w:color="auto"/>
            <w:left w:val="none" w:sz="0" w:space="0" w:color="auto"/>
            <w:bottom w:val="none" w:sz="0" w:space="0" w:color="auto"/>
            <w:right w:val="none" w:sz="0" w:space="0" w:color="auto"/>
          </w:divBdr>
          <w:divsChild>
            <w:div w:id="97872196">
              <w:marLeft w:val="0"/>
              <w:marRight w:val="0"/>
              <w:marTop w:val="0"/>
              <w:marBottom w:val="0"/>
              <w:divBdr>
                <w:top w:val="none" w:sz="0" w:space="0" w:color="auto"/>
                <w:left w:val="none" w:sz="0" w:space="0" w:color="auto"/>
                <w:bottom w:val="none" w:sz="0" w:space="0" w:color="auto"/>
                <w:right w:val="none" w:sz="0" w:space="0" w:color="auto"/>
              </w:divBdr>
              <w:divsChild>
                <w:div w:id="431780605">
                  <w:marLeft w:val="0"/>
                  <w:marRight w:val="0"/>
                  <w:marTop w:val="0"/>
                  <w:marBottom w:val="0"/>
                  <w:divBdr>
                    <w:top w:val="none" w:sz="0" w:space="0" w:color="auto"/>
                    <w:left w:val="none" w:sz="0" w:space="0" w:color="auto"/>
                    <w:bottom w:val="none" w:sz="0" w:space="0" w:color="auto"/>
                    <w:right w:val="none" w:sz="0" w:space="0" w:color="auto"/>
                  </w:divBdr>
                  <w:divsChild>
                    <w:div w:id="1303804086">
                      <w:marLeft w:val="0"/>
                      <w:marRight w:val="0"/>
                      <w:marTop w:val="0"/>
                      <w:marBottom w:val="0"/>
                      <w:divBdr>
                        <w:top w:val="none" w:sz="0" w:space="0" w:color="auto"/>
                        <w:left w:val="none" w:sz="0" w:space="0" w:color="auto"/>
                        <w:bottom w:val="none" w:sz="0" w:space="0" w:color="auto"/>
                        <w:right w:val="none" w:sz="0" w:space="0" w:color="auto"/>
                      </w:divBdr>
                      <w:divsChild>
                        <w:div w:id="300236740">
                          <w:marLeft w:val="0"/>
                          <w:marRight w:val="0"/>
                          <w:marTop w:val="0"/>
                          <w:marBottom w:val="1800"/>
                          <w:divBdr>
                            <w:top w:val="none" w:sz="0" w:space="0" w:color="auto"/>
                            <w:left w:val="none" w:sz="0" w:space="0" w:color="auto"/>
                            <w:bottom w:val="none" w:sz="0" w:space="0" w:color="auto"/>
                            <w:right w:val="none" w:sz="0" w:space="0" w:color="auto"/>
                          </w:divBdr>
                          <w:divsChild>
                            <w:div w:id="1442064931">
                              <w:marLeft w:val="0"/>
                              <w:marRight w:val="0"/>
                              <w:marTop w:val="0"/>
                              <w:marBottom w:val="0"/>
                              <w:divBdr>
                                <w:top w:val="none" w:sz="0" w:space="0" w:color="auto"/>
                                <w:left w:val="none" w:sz="0" w:space="0" w:color="auto"/>
                                <w:bottom w:val="none" w:sz="0" w:space="0" w:color="auto"/>
                                <w:right w:val="none" w:sz="0" w:space="0" w:color="auto"/>
                              </w:divBdr>
                              <w:divsChild>
                                <w:div w:id="506021895">
                                  <w:marLeft w:val="0"/>
                                  <w:marRight w:val="0"/>
                                  <w:marTop w:val="0"/>
                                  <w:marBottom w:val="0"/>
                                  <w:divBdr>
                                    <w:top w:val="none" w:sz="0" w:space="0" w:color="auto"/>
                                    <w:left w:val="none" w:sz="0" w:space="0" w:color="auto"/>
                                    <w:bottom w:val="none" w:sz="0" w:space="0" w:color="auto"/>
                                    <w:right w:val="none" w:sz="0" w:space="0" w:color="auto"/>
                                  </w:divBdr>
                                  <w:divsChild>
                                    <w:div w:id="933173871">
                                      <w:marLeft w:val="0"/>
                                      <w:marRight w:val="0"/>
                                      <w:marTop w:val="0"/>
                                      <w:marBottom w:val="0"/>
                                      <w:divBdr>
                                        <w:top w:val="none" w:sz="0" w:space="0" w:color="auto"/>
                                        <w:left w:val="none" w:sz="0" w:space="0" w:color="auto"/>
                                        <w:bottom w:val="none" w:sz="0" w:space="0" w:color="auto"/>
                                        <w:right w:val="none" w:sz="0" w:space="0" w:color="auto"/>
                                      </w:divBdr>
                                      <w:divsChild>
                                        <w:div w:id="1390805727">
                                          <w:marLeft w:val="0"/>
                                          <w:marRight w:val="0"/>
                                          <w:marTop w:val="0"/>
                                          <w:marBottom w:val="0"/>
                                          <w:divBdr>
                                            <w:top w:val="none" w:sz="0" w:space="0" w:color="auto"/>
                                            <w:left w:val="none" w:sz="0" w:space="0" w:color="auto"/>
                                            <w:bottom w:val="none" w:sz="0" w:space="0" w:color="auto"/>
                                            <w:right w:val="none" w:sz="0" w:space="0" w:color="auto"/>
                                          </w:divBdr>
                                          <w:divsChild>
                                            <w:div w:id="2135906356">
                                              <w:marLeft w:val="0"/>
                                              <w:marRight w:val="0"/>
                                              <w:marTop w:val="0"/>
                                              <w:marBottom w:val="0"/>
                                              <w:divBdr>
                                                <w:top w:val="none" w:sz="0" w:space="0" w:color="auto"/>
                                                <w:left w:val="none" w:sz="0" w:space="0" w:color="auto"/>
                                                <w:bottom w:val="none" w:sz="0" w:space="0" w:color="auto"/>
                                                <w:right w:val="none" w:sz="0" w:space="0" w:color="auto"/>
                                              </w:divBdr>
                                              <w:divsChild>
                                                <w:div w:id="1610164654">
                                                  <w:marLeft w:val="0"/>
                                                  <w:marRight w:val="0"/>
                                                  <w:marTop w:val="0"/>
                                                  <w:marBottom w:val="0"/>
                                                  <w:divBdr>
                                                    <w:top w:val="single" w:sz="6" w:space="8" w:color="E6E6E6"/>
                                                    <w:left w:val="single" w:sz="6" w:space="8" w:color="E6E6E6"/>
                                                    <w:bottom w:val="single" w:sz="6" w:space="8" w:color="E6E6E6"/>
                                                    <w:right w:val="single" w:sz="6" w:space="8" w:color="E6E6E6"/>
                                                  </w:divBdr>
                                                  <w:divsChild>
                                                    <w:div w:id="20055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204815">
      <w:bodyDiv w:val="1"/>
      <w:marLeft w:val="0"/>
      <w:marRight w:val="0"/>
      <w:marTop w:val="0"/>
      <w:marBottom w:val="0"/>
      <w:divBdr>
        <w:top w:val="none" w:sz="0" w:space="0" w:color="auto"/>
        <w:left w:val="none" w:sz="0" w:space="0" w:color="auto"/>
        <w:bottom w:val="none" w:sz="0" w:space="0" w:color="auto"/>
        <w:right w:val="none" w:sz="0" w:space="0" w:color="auto"/>
      </w:divBdr>
      <w:divsChild>
        <w:div w:id="1060330214">
          <w:marLeft w:val="0"/>
          <w:marRight w:val="0"/>
          <w:marTop w:val="0"/>
          <w:marBottom w:val="0"/>
          <w:divBdr>
            <w:top w:val="none" w:sz="0" w:space="0" w:color="auto"/>
            <w:left w:val="none" w:sz="0" w:space="0" w:color="auto"/>
            <w:bottom w:val="none" w:sz="0" w:space="0" w:color="auto"/>
            <w:right w:val="none" w:sz="0" w:space="0" w:color="auto"/>
          </w:divBdr>
          <w:divsChild>
            <w:div w:id="543181744">
              <w:marLeft w:val="0"/>
              <w:marRight w:val="0"/>
              <w:marTop w:val="0"/>
              <w:marBottom w:val="0"/>
              <w:divBdr>
                <w:top w:val="none" w:sz="0" w:space="0" w:color="auto"/>
                <w:left w:val="none" w:sz="0" w:space="0" w:color="auto"/>
                <w:bottom w:val="none" w:sz="0" w:space="0" w:color="auto"/>
                <w:right w:val="none" w:sz="0" w:space="0" w:color="auto"/>
              </w:divBdr>
              <w:divsChild>
                <w:div w:id="1202405488">
                  <w:marLeft w:val="0"/>
                  <w:marRight w:val="0"/>
                  <w:marTop w:val="0"/>
                  <w:marBottom w:val="0"/>
                  <w:divBdr>
                    <w:top w:val="none" w:sz="0" w:space="0" w:color="auto"/>
                    <w:left w:val="none" w:sz="0" w:space="0" w:color="auto"/>
                    <w:bottom w:val="none" w:sz="0" w:space="0" w:color="auto"/>
                    <w:right w:val="none" w:sz="0" w:space="0" w:color="auto"/>
                  </w:divBdr>
                  <w:divsChild>
                    <w:div w:id="1346177163">
                      <w:marLeft w:val="0"/>
                      <w:marRight w:val="0"/>
                      <w:marTop w:val="0"/>
                      <w:marBottom w:val="0"/>
                      <w:divBdr>
                        <w:top w:val="none" w:sz="0" w:space="0" w:color="auto"/>
                        <w:left w:val="none" w:sz="0" w:space="0" w:color="auto"/>
                        <w:bottom w:val="none" w:sz="0" w:space="0" w:color="auto"/>
                        <w:right w:val="none" w:sz="0" w:space="0" w:color="auto"/>
                      </w:divBdr>
                      <w:divsChild>
                        <w:div w:id="726336844">
                          <w:marLeft w:val="0"/>
                          <w:marRight w:val="0"/>
                          <w:marTop w:val="0"/>
                          <w:marBottom w:val="1800"/>
                          <w:divBdr>
                            <w:top w:val="none" w:sz="0" w:space="0" w:color="auto"/>
                            <w:left w:val="none" w:sz="0" w:space="0" w:color="auto"/>
                            <w:bottom w:val="none" w:sz="0" w:space="0" w:color="auto"/>
                            <w:right w:val="none" w:sz="0" w:space="0" w:color="auto"/>
                          </w:divBdr>
                          <w:divsChild>
                            <w:div w:id="1800882479">
                              <w:marLeft w:val="0"/>
                              <w:marRight w:val="0"/>
                              <w:marTop w:val="0"/>
                              <w:marBottom w:val="0"/>
                              <w:divBdr>
                                <w:top w:val="none" w:sz="0" w:space="0" w:color="auto"/>
                                <w:left w:val="none" w:sz="0" w:space="0" w:color="auto"/>
                                <w:bottom w:val="none" w:sz="0" w:space="0" w:color="auto"/>
                                <w:right w:val="none" w:sz="0" w:space="0" w:color="auto"/>
                              </w:divBdr>
                              <w:divsChild>
                                <w:div w:id="581646803">
                                  <w:marLeft w:val="0"/>
                                  <w:marRight w:val="0"/>
                                  <w:marTop w:val="0"/>
                                  <w:marBottom w:val="0"/>
                                  <w:divBdr>
                                    <w:top w:val="none" w:sz="0" w:space="0" w:color="auto"/>
                                    <w:left w:val="none" w:sz="0" w:space="0" w:color="auto"/>
                                    <w:bottom w:val="none" w:sz="0" w:space="0" w:color="auto"/>
                                    <w:right w:val="none" w:sz="0" w:space="0" w:color="auto"/>
                                  </w:divBdr>
                                  <w:divsChild>
                                    <w:div w:id="505286501">
                                      <w:marLeft w:val="0"/>
                                      <w:marRight w:val="0"/>
                                      <w:marTop w:val="0"/>
                                      <w:marBottom w:val="0"/>
                                      <w:divBdr>
                                        <w:top w:val="none" w:sz="0" w:space="0" w:color="auto"/>
                                        <w:left w:val="none" w:sz="0" w:space="0" w:color="auto"/>
                                        <w:bottom w:val="none" w:sz="0" w:space="0" w:color="auto"/>
                                        <w:right w:val="none" w:sz="0" w:space="0" w:color="auto"/>
                                      </w:divBdr>
                                      <w:divsChild>
                                        <w:div w:id="551354622">
                                          <w:marLeft w:val="0"/>
                                          <w:marRight w:val="0"/>
                                          <w:marTop w:val="0"/>
                                          <w:marBottom w:val="0"/>
                                          <w:divBdr>
                                            <w:top w:val="none" w:sz="0" w:space="0" w:color="auto"/>
                                            <w:left w:val="none" w:sz="0" w:space="0" w:color="auto"/>
                                            <w:bottom w:val="none" w:sz="0" w:space="0" w:color="auto"/>
                                            <w:right w:val="none" w:sz="0" w:space="0" w:color="auto"/>
                                          </w:divBdr>
                                          <w:divsChild>
                                            <w:div w:id="1126046002">
                                              <w:marLeft w:val="0"/>
                                              <w:marRight w:val="0"/>
                                              <w:marTop w:val="0"/>
                                              <w:marBottom w:val="0"/>
                                              <w:divBdr>
                                                <w:top w:val="none" w:sz="0" w:space="0" w:color="auto"/>
                                                <w:left w:val="none" w:sz="0" w:space="0" w:color="auto"/>
                                                <w:bottom w:val="none" w:sz="0" w:space="0" w:color="auto"/>
                                                <w:right w:val="none" w:sz="0" w:space="0" w:color="auto"/>
                                              </w:divBdr>
                                              <w:divsChild>
                                                <w:div w:id="458033321">
                                                  <w:marLeft w:val="0"/>
                                                  <w:marRight w:val="0"/>
                                                  <w:marTop w:val="0"/>
                                                  <w:marBottom w:val="0"/>
                                                  <w:divBdr>
                                                    <w:top w:val="single" w:sz="6" w:space="8" w:color="E6E6E6"/>
                                                    <w:left w:val="single" w:sz="6" w:space="8" w:color="E6E6E6"/>
                                                    <w:bottom w:val="single" w:sz="6" w:space="8" w:color="E6E6E6"/>
                                                    <w:right w:val="single" w:sz="6" w:space="8" w:color="E6E6E6"/>
                                                  </w:divBdr>
                                                  <w:divsChild>
                                                    <w:div w:id="4429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236962">
      <w:bodyDiv w:val="1"/>
      <w:marLeft w:val="0"/>
      <w:marRight w:val="0"/>
      <w:marTop w:val="0"/>
      <w:marBottom w:val="0"/>
      <w:divBdr>
        <w:top w:val="none" w:sz="0" w:space="0" w:color="auto"/>
        <w:left w:val="none" w:sz="0" w:space="0" w:color="auto"/>
        <w:bottom w:val="none" w:sz="0" w:space="0" w:color="auto"/>
        <w:right w:val="none" w:sz="0" w:space="0" w:color="auto"/>
      </w:divBdr>
    </w:div>
    <w:div w:id="1228877804">
      <w:bodyDiv w:val="1"/>
      <w:marLeft w:val="0"/>
      <w:marRight w:val="0"/>
      <w:marTop w:val="0"/>
      <w:marBottom w:val="0"/>
      <w:divBdr>
        <w:top w:val="none" w:sz="0" w:space="0" w:color="auto"/>
        <w:left w:val="none" w:sz="0" w:space="0" w:color="auto"/>
        <w:bottom w:val="none" w:sz="0" w:space="0" w:color="auto"/>
        <w:right w:val="none" w:sz="0" w:space="0" w:color="auto"/>
      </w:divBdr>
      <w:divsChild>
        <w:div w:id="906457978">
          <w:marLeft w:val="0"/>
          <w:marRight w:val="0"/>
          <w:marTop w:val="0"/>
          <w:marBottom w:val="0"/>
          <w:divBdr>
            <w:top w:val="none" w:sz="0" w:space="0" w:color="auto"/>
            <w:left w:val="none" w:sz="0" w:space="0" w:color="auto"/>
            <w:bottom w:val="none" w:sz="0" w:space="0" w:color="auto"/>
            <w:right w:val="none" w:sz="0" w:space="0" w:color="auto"/>
          </w:divBdr>
          <w:divsChild>
            <w:div w:id="337730291">
              <w:marLeft w:val="0"/>
              <w:marRight w:val="0"/>
              <w:marTop w:val="0"/>
              <w:marBottom w:val="0"/>
              <w:divBdr>
                <w:top w:val="none" w:sz="0" w:space="0" w:color="auto"/>
                <w:left w:val="none" w:sz="0" w:space="0" w:color="auto"/>
                <w:bottom w:val="none" w:sz="0" w:space="0" w:color="auto"/>
                <w:right w:val="none" w:sz="0" w:space="0" w:color="auto"/>
              </w:divBdr>
              <w:divsChild>
                <w:div w:id="1447389632">
                  <w:marLeft w:val="0"/>
                  <w:marRight w:val="0"/>
                  <w:marTop w:val="0"/>
                  <w:marBottom w:val="0"/>
                  <w:divBdr>
                    <w:top w:val="none" w:sz="0" w:space="0" w:color="auto"/>
                    <w:left w:val="none" w:sz="0" w:space="0" w:color="auto"/>
                    <w:bottom w:val="none" w:sz="0" w:space="0" w:color="auto"/>
                    <w:right w:val="none" w:sz="0" w:space="0" w:color="auto"/>
                  </w:divBdr>
                  <w:divsChild>
                    <w:div w:id="1252081771">
                      <w:marLeft w:val="0"/>
                      <w:marRight w:val="0"/>
                      <w:marTop w:val="0"/>
                      <w:marBottom w:val="0"/>
                      <w:divBdr>
                        <w:top w:val="none" w:sz="0" w:space="0" w:color="auto"/>
                        <w:left w:val="none" w:sz="0" w:space="0" w:color="auto"/>
                        <w:bottom w:val="none" w:sz="0" w:space="0" w:color="auto"/>
                        <w:right w:val="none" w:sz="0" w:space="0" w:color="auto"/>
                      </w:divBdr>
                      <w:divsChild>
                        <w:div w:id="725297137">
                          <w:marLeft w:val="0"/>
                          <w:marRight w:val="0"/>
                          <w:marTop w:val="0"/>
                          <w:marBottom w:val="1800"/>
                          <w:divBdr>
                            <w:top w:val="none" w:sz="0" w:space="0" w:color="auto"/>
                            <w:left w:val="none" w:sz="0" w:space="0" w:color="auto"/>
                            <w:bottom w:val="none" w:sz="0" w:space="0" w:color="auto"/>
                            <w:right w:val="none" w:sz="0" w:space="0" w:color="auto"/>
                          </w:divBdr>
                          <w:divsChild>
                            <w:div w:id="1741750510">
                              <w:marLeft w:val="0"/>
                              <w:marRight w:val="0"/>
                              <w:marTop w:val="0"/>
                              <w:marBottom w:val="0"/>
                              <w:divBdr>
                                <w:top w:val="none" w:sz="0" w:space="0" w:color="auto"/>
                                <w:left w:val="none" w:sz="0" w:space="0" w:color="auto"/>
                                <w:bottom w:val="none" w:sz="0" w:space="0" w:color="auto"/>
                                <w:right w:val="none" w:sz="0" w:space="0" w:color="auto"/>
                              </w:divBdr>
                              <w:divsChild>
                                <w:div w:id="1885946914">
                                  <w:marLeft w:val="0"/>
                                  <w:marRight w:val="0"/>
                                  <w:marTop w:val="0"/>
                                  <w:marBottom w:val="0"/>
                                  <w:divBdr>
                                    <w:top w:val="none" w:sz="0" w:space="0" w:color="auto"/>
                                    <w:left w:val="none" w:sz="0" w:space="0" w:color="auto"/>
                                    <w:bottom w:val="none" w:sz="0" w:space="0" w:color="auto"/>
                                    <w:right w:val="none" w:sz="0" w:space="0" w:color="auto"/>
                                  </w:divBdr>
                                  <w:divsChild>
                                    <w:div w:id="963467737">
                                      <w:marLeft w:val="0"/>
                                      <w:marRight w:val="0"/>
                                      <w:marTop w:val="0"/>
                                      <w:marBottom w:val="0"/>
                                      <w:divBdr>
                                        <w:top w:val="none" w:sz="0" w:space="0" w:color="auto"/>
                                        <w:left w:val="none" w:sz="0" w:space="0" w:color="auto"/>
                                        <w:bottom w:val="none" w:sz="0" w:space="0" w:color="auto"/>
                                        <w:right w:val="none" w:sz="0" w:space="0" w:color="auto"/>
                                      </w:divBdr>
                                      <w:divsChild>
                                        <w:div w:id="1330980728">
                                          <w:marLeft w:val="0"/>
                                          <w:marRight w:val="0"/>
                                          <w:marTop w:val="0"/>
                                          <w:marBottom w:val="0"/>
                                          <w:divBdr>
                                            <w:top w:val="none" w:sz="0" w:space="0" w:color="auto"/>
                                            <w:left w:val="none" w:sz="0" w:space="0" w:color="auto"/>
                                            <w:bottom w:val="none" w:sz="0" w:space="0" w:color="auto"/>
                                            <w:right w:val="none" w:sz="0" w:space="0" w:color="auto"/>
                                          </w:divBdr>
                                          <w:divsChild>
                                            <w:div w:id="1312053470">
                                              <w:marLeft w:val="0"/>
                                              <w:marRight w:val="0"/>
                                              <w:marTop w:val="0"/>
                                              <w:marBottom w:val="0"/>
                                              <w:divBdr>
                                                <w:top w:val="none" w:sz="0" w:space="0" w:color="auto"/>
                                                <w:left w:val="none" w:sz="0" w:space="0" w:color="auto"/>
                                                <w:bottom w:val="none" w:sz="0" w:space="0" w:color="auto"/>
                                                <w:right w:val="none" w:sz="0" w:space="0" w:color="auto"/>
                                              </w:divBdr>
                                              <w:divsChild>
                                                <w:div w:id="456031032">
                                                  <w:marLeft w:val="0"/>
                                                  <w:marRight w:val="0"/>
                                                  <w:marTop w:val="0"/>
                                                  <w:marBottom w:val="0"/>
                                                  <w:divBdr>
                                                    <w:top w:val="single" w:sz="6" w:space="8" w:color="E6E6E6"/>
                                                    <w:left w:val="single" w:sz="6" w:space="8" w:color="E6E6E6"/>
                                                    <w:bottom w:val="single" w:sz="6" w:space="8" w:color="E6E6E6"/>
                                                    <w:right w:val="single" w:sz="6" w:space="8" w:color="E6E6E6"/>
                                                  </w:divBdr>
                                                  <w:divsChild>
                                                    <w:div w:id="518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415430">
      <w:bodyDiv w:val="1"/>
      <w:marLeft w:val="0"/>
      <w:marRight w:val="0"/>
      <w:marTop w:val="0"/>
      <w:marBottom w:val="0"/>
      <w:divBdr>
        <w:top w:val="none" w:sz="0" w:space="0" w:color="auto"/>
        <w:left w:val="none" w:sz="0" w:space="0" w:color="auto"/>
        <w:bottom w:val="none" w:sz="0" w:space="0" w:color="auto"/>
        <w:right w:val="none" w:sz="0" w:space="0" w:color="auto"/>
      </w:divBdr>
      <w:divsChild>
        <w:div w:id="1401173001">
          <w:marLeft w:val="0"/>
          <w:marRight w:val="0"/>
          <w:marTop w:val="0"/>
          <w:marBottom w:val="0"/>
          <w:divBdr>
            <w:top w:val="none" w:sz="0" w:space="0" w:color="auto"/>
            <w:left w:val="none" w:sz="0" w:space="0" w:color="auto"/>
            <w:bottom w:val="none" w:sz="0" w:space="0" w:color="auto"/>
            <w:right w:val="none" w:sz="0" w:space="0" w:color="auto"/>
          </w:divBdr>
          <w:divsChild>
            <w:div w:id="211618672">
              <w:marLeft w:val="0"/>
              <w:marRight w:val="0"/>
              <w:marTop w:val="0"/>
              <w:marBottom w:val="0"/>
              <w:divBdr>
                <w:top w:val="none" w:sz="0" w:space="0" w:color="auto"/>
                <w:left w:val="none" w:sz="0" w:space="0" w:color="auto"/>
                <w:bottom w:val="none" w:sz="0" w:space="0" w:color="auto"/>
                <w:right w:val="none" w:sz="0" w:space="0" w:color="auto"/>
              </w:divBdr>
              <w:divsChild>
                <w:div w:id="1970896214">
                  <w:marLeft w:val="0"/>
                  <w:marRight w:val="0"/>
                  <w:marTop w:val="0"/>
                  <w:marBottom w:val="0"/>
                  <w:divBdr>
                    <w:top w:val="none" w:sz="0" w:space="0" w:color="auto"/>
                    <w:left w:val="none" w:sz="0" w:space="0" w:color="auto"/>
                    <w:bottom w:val="none" w:sz="0" w:space="0" w:color="auto"/>
                    <w:right w:val="none" w:sz="0" w:space="0" w:color="auto"/>
                  </w:divBdr>
                  <w:divsChild>
                    <w:div w:id="850490863">
                      <w:marLeft w:val="0"/>
                      <w:marRight w:val="0"/>
                      <w:marTop w:val="0"/>
                      <w:marBottom w:val="0"/>
                      <w:divBdr>
                        <w:top w:val="none" w:sz="0" w:space="0" w:color="auto"/>
                        <w:left w:val="none" w:sz="0" w:space="0" w:color="auto"/>
                        <w:bottom w:val="none" w:sz="0" w:space="0" w:color="auto"/>
                        <w:right w:val="none" w:sz="0" w:space="0" w:color="auto"/>
                      </w:divBdr>
                      <w:divsChild>
                        <w:div w:id="1230269769">
                          <w:marLeft w:val="0"/>
                          <w:marRight w:val="0"/>
                          <w:marTop w:val="0"/>
                          <w:marBottom w:val="1800"/>
                          <w:divBdr>
                            <w:top w:val="none" w:sz="0" w:space="0" w:color="auto"/>
                            <w:left w:val="none" w:sz="0" w:space="0" w:color="auto"/>
                            <w:bottom w:val="none" w:sz="0" w:space="0" w:color="auto"/>
                            <w:right w:val="none" w:sz="0" w:space="0" w:color="auto"/>
                          </w:divBdr>
                          <w:divsChild>
                            <w:div w:id="521675240">
                              <w:marLeft w:val="0"/>
                              <w:marRight w:val="0"/>
                              <w:marTop w:val="0"/>
                              <w:marBottom w:val="0"/>
                              <w:divBdr>
                                <w:top w:val="none" w:sz="0" w:space="0" w:color="auto"/>
                                <w:left w:val="none" w:sz="0" w:space="0" w:color="auto"/>
                                <w:bottom w:val="none" w:sz="0" w:space="0" w:color="auto"/>
                                <w:right w:val="none" w:sz="0" w:space="0" w:color="auto"/>
                              </w:divBdr>
                              <w:divsChild>
                                <w:div w:id="1494492380">
                                  <w:marLeft w:val="0"/>
                                  <w:marRight w:val="0"/>
                                  <w:marTop w:val="0"/>
                                  <w:marBottom w:val="0"/>
                                  <w:divBdr>
                                    <w:top w:val="none" w:sz="0" w:space="0" w:color="auto"/>
                                    <w:left w:val="none" w:sz="0" w:space="0" w:color="auto"/>
                                    <w:bottom w:val="none" w:sz="0" w:space="0" w:color="auto"/>
                                    <w:right w:val="none" w:sz="0" w:space="0" w:color="auto"/>
                                  </w:divBdr>
                                  <w:divsChild>
                                    <w:div w:id="114102976">
                                      <w:marLeft w:val="0"/>
                                      <w:marRight w:val="0"/>
                                      <w:marTop w:val="0"/>
                                      <w:marBottom w:val="0"/>
                                      <w:divBdr>
                                        <w:top w:val="none" w:sz="0" w:space="0" w:color="auto"/>
                                        <w:left w:val="none" w:sz="0" w:space="0" w:color="auto"/>
                                        <w:bottom w:val="none" w:sz="0" w:space="0" w:color="auto"/>
                                        <w:right w:val="none" w:sz="0" w:space="0" w:color="auto"/>
                                      </w:divBdr>
                                      <w:divsChild>
                                        <w:div w:id="1280795522">
                                          <w:marLeft w:val="0"/>
                                          <w:marRight w:val="0"/>
                                          <w:marTop w:val="0"/>
                                          <w:marBottom w:val="0"/>
                                          <w:divBdr>
                                            <w:top w:val="none" w:sz="0" w:space="0" w:color="auto"/>
                                            <w:left w:val="none" w:sz="0" w:space="0" w:color="auto"/>
                                            <w:bottom w:val="none" w:sz="0" w:space="0" w:color="auto"/>
                                            <w:right w:val="none" w:sz="0" w:space="0" w:color="auto"/>
                                          </w:divBdr>
                                          <w:divsChild>
                                            <w:div w:id="2010057474">
                                              <w:marLeft w:val="0"/>
                                              <w:marRight w:val="0"/>
                                              <w:marTop w:val="0"/>
                                              <w:marBottom w:val="0"/>
                                              <w:divBdr>
                                                <w:top w:val="none" w:sz="0" w:space="0" w:color="auto"/>
                                                <w:left w:val="none" w:sz="0" w:space="0" w:color="auto"/>
                                                <w:bottom w:val="none" w:sz="0" w:space="0" w:color="auto"/>
                                                <w:right w:val="none" w:sz="0" w:space="0" w:color="auto"/>
                                              </w:divBdr>
                                              <w:divsChild>
                                                <w:div w:id="2099399521">
                                                  <w:marLeft w:val="0"/>
                                                  <w:marRight w:val="0"/>
                                                  <w:marTop w:val="0"/>
                                                  <w:marBottom w:val="0"/>
                                                  <w:divBdr>
                                                    <w:top w:val="single" w:sz="6" w:space="8" w:color="E6E6E6"/>
                                                    <w:left w:val="single" w:sz="6" w:space="8" w:color="E6E6E6"/>
                                                    <w:bottom w:val="single" w:sz="6" w:space="8" w:color="E6E6E6"/>
                                                    <w:right w:val="single" w:sz="6" w:space="8" w:color="E6E6E6"/>
                                                  </w:divBdr>
                                                  <w:divsChild>
                                                    <w:div w:id="8057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5084059">
      <w:bodyDiv w:val="1"/>
      <w:marLeft w:val="0"/>
      <w:marRight w:val="0"/>
      <w:marTop w:val="0"/>
      <w:marBottom w:val="0"/>
      <w:divBdr>
        <w:top w:val="none" w:sz="0" w:space="0" w:color="auto"/>
        <w:left w:val="none" w:sz="0" w:space="0" w:color="auto"/>
        <w:bottom w:val="none" w:sz="0" w:space="0" w:color="auto"/>
        <w:right w:val="none" w:sz="0" w:space="0" w:color="auto"/>
      </w:divBdr>
    </w:div>
    <w:div w:id="1420835723">
      <w:bodyDiv w:val="1"/>
      <w:marLeft w:val="0"/>
      <w:marRight w:val="0"/>
      <w:marTop w:val="0"/>
      <w:marBottom w:val="0"/>
      <w:divBdr>
        <w:top w:val="none" w:sz="0" w:space="0" w:color="auto"/>
        <w:left w:val="none" w:sz="0" w:space="0" w:color="auto"/>
        <w:bottom w:val="none" w:sz="0" w:space="0" w:color="auto"/>
        <w:right w:val="none" w:sz="0" w:space="0" w:color="auto"/>
      </w:divBdr>
    </w:div>
    <w:div w:id="1631282604">
      <w:bodyDiv w:val="1"/>
      <w:marLeft w:val="0"/>
      <w:marRight w:val="0"/>
      <w:marTop w:val="0"/>
      <w:marBottom w:val="0"/>
      <w:divBdr>
        <w:top w:val="none" w:sz="0" w:space="0" w:color="auto"/>
        <w:left w:val="none" w:sz="0" w:space="0" w:color="auto"/>
        <w:bottom w:val="none" w:sz="0" w:space="0" w:color="auto"/>
        <w:right w:val="none" w:sz="0" w:space="0" w:color="auto"/>
      </w:divBdr>
      <w:divsChild>
        <w:div w:id="522985517">
          <w:marLeft w:val="0"/>
          <w:marRight w:val="0"/>
          <w:marTop w:val="0"/>
          <w:marBottom w:val="0"/>
          <w:divBdr>
            <w:top w:val="none" w:sz="0" w:space="0" w:color="auto"/>
            <w:left w:val="none" w:sz="0" w:space="0" w:color="auto"/>
            <w:bottom w:val="none" w:sz="0" w:space="0" w:color="auto"/>
            <w:right w:val="none" w:sz="0" w:space="0" w:color="auto"/>
          </w:divBdr>
          <w:divsChild>
            <w:div w:id="1235310916">
              <w:marLeft w:val="0"/>
              <w:marRight w:val="0"/>
              <w:marTop w:val="0"/>
              <w:marBottom w:val="0"/>
              <w:divBdr>
                <w:top w:val="none" w:sz="0" w:space="0" w:color="auto"/>
                <w:left w:val="none" w:sz="0" w:space="0" w:color="auto"/>
                <w:bottom w:val="none" w:sz="0" w:space="0" w:color="auto"/>
                <w:right w:val="none" w:sz="0" w:space="0" w:color="auto"/>
              </w:divBdr>
              <w:divsChild>
                <w:div w:id="452526822">
                  <w:marLeft w:val="0"/>
                  <w:marRight w:val="0"/>
                  <w:marTop w:val="0"/>
                  <w:marBottom w:val="0"/>
                  <w:divBdr>
                    <w:top w:val="none" w:sz="0" w:space="0" w:color="auto"/>
                    <w:left w:val="none" w:sz="0" w:space="0" w:color="auto"/>
                    <w:bottom w:val="none" w:sz="0" w:space="0" w:color="auto"/>
                    <w:right w:val="none" w:sz="0" w:space="0" w:color="auto"/>
                  </w:divBdr>
                  <w:divsChild>
                    <w:div w:id="1115709687">
                      <w:marLeft w:val="0"/>
                      <w:marRight w:val="0"/>
                      <w:marTop w:val="0"/>
                      <w:marBottom w:val="0"/>
                      <w:divBdr>
                        <w:top w:val="none" w:sz="0" w:space="0" w:color="auto"/>
                        <w:left w:val="none" w:sz="0" w:space="0" w:color="auto"/>
                        <w:bottom w:val="none" w:sz="0" w:space="0" w:color="auto"/>
                        <w:right w:val="none" w:sz="0" w:space="0" w:color="auto"/>
                      </w:divBdr>
                      <w:divsChild>
                        <w:div w:id="1970355806">
                          <w:marLeft w:val="0"/>
                          <w:marRight w:val="0"/>
                          <w:marTop w:val="0"/>
                          <w:marBottom w:val="1800"/>
                          <w:divBdr>
                            <w:top w:val="none" w:sz="0" w:space="0" w:color="auto"/>
                            <w:left w:val="none" w:sz="0" w:space="0" w:color="auto"/>
                            <w:bottom w:val="none" w:sz="0" w:space="0" w:color="auto"/>
                            <w:right w:val="none" w:sz="0" w:space="0" w:color="auto"/>
                          </w:divBdr>
                          <w:divsChild>
                            <w:div w:id="1806584837">
                              <w:marLeft w:val="0"/>
                              <w:marRight w:val="0"/>
                              <w:marTop w:val="0"/>
                              <w:marBottom w:val="0"/>
                              <w:divBdr>
                                <w:top w:val="none" w:sz="0" w:space="0" w:color="auto"/>
                                <w:left w:val="none" w:sz="0" w:space="0" w:color="auto"/>
                                <w:bottom w:val="none" w:sz="0" w:space="0" w:color="auto"/>
                                <w:right w:val="none" w:sz="0" w:space="0" w:color="auto"/>
                              </w:divBdr>
                              <w:divsChild>
                                <w:div w:id="1120608461">
                                  <w:marLeft w:val="0"/>
                                  <w:marRight w:val="0"/>
                                  <w:marTop w:val="0"/>
                                  <w:marBottom w:val="0"/>
                                  <w:divBdr>
                                    <w:top w:val="none" w:sz="0" w:space="0" w:color="auto"/>
                                    <w:left w:val="none" w:sz="0" w:space="0" w:color="auto"/>
                                    <w:bottom w:val="none" w:sz="0" w:space="0" w:color="auto"/>
                                    <w:right w:val="none" w:sz="0" w:space="0" w:color="auto"/>
                                  </w:divBdr>
                                  <w:divsChild>
                                    <w:div w:id="203835649">
                                      <w:marLeft w:val="0"/>
                                      <w:marRight w:val="0"/>
                                      <w:marTop w:val="0"/>
                                      <w:marBottom w:val="0"/>
                                      <w:divBdr>
                                        <w:top w:val="none" w:sz="0" w:space="0" w:color="auto"/>
                                        <w:left w:val="none" w:sz="0" w:space="0" w:color="auto"/>
                                        <w:bottom w:val="none" w:sz="0" w:space="0" w:color="auto"/>
                                        <w:right w:val="none" w:sz="0" w:space="0" w:color="auto"/>
                                      </w:divBdr>
                                      <w:divsChild>
                                        <w:div w:id="1172914798">
                                          <w:marLeft w:val="0"/>
                                          <w:marRight w:val="0"/>
                                          <w:marTop w:val="0"/>
                                          <w:marBottom w:val="0"/>
                                          <w:divBdr>
                                            <w:top w:val="none" w:sz="0" w:space="0" w:color="auto"/>
                                            <w:left w:val="none" w:sz="0" w:space="0" w:color="auto"/>
                                            <w:bottom w:val="none" w:sz="0" w:space="0" w:color="auto"/>
                                            <w:right w:val="none" w:sz="0" w:space="0" w:color="auto"/>
                                          </w:divBdr>
                                          <w:divsChild>
                                            <w:div w:id="30040499">
                                              <w:marLeft w:val="0"/>
                                              <w:marRight w:val="0"/>
                                              <w:marTop w:val="0"/>
                                              <w:marBottom w:val="0"/>
                                              <w:divBdr>
                                                <w:top w:val="none" w:sz="0" w:space="0" w:color="auto"/>
                                                <w:left w:val="none" w:sz="0" w:space="0" w:color="auto"/>
                                                <w:bottom w:val="none" w:sz="0" w:space="0" w:color="auto"/>
                                                <w:right w:val="none" w:sz="0" w:space="0" w:color="auto"/>
                                              </w:divBdr>
                                              <w:divsChild>
                                                <w:div w:id="132449484">
                                                  <w:marLeft w:val="0"/>
                                                  <w:marRight w:val="0"/>
                                                  <w:marTop w:val="0"/>
                                                  <w:marBottom w:val="0"/>
                                                  <w:divBdr>
                                                    <w:top w:val="single" w:sz="6" w:space="8" w:color="E6E6E6"/>
                                                    <w:left w:val="single" w:sz="6" w:space="8" w:color="E6E6E6"/>
                                                    <w:bottom w:val="single" w:sz="6" w:space="8" w:color="E6E6E6"/>
                                                    <w:right w:val="single" w:sz="6" w:space="8" w:color="E6E6E6"/>
                                                  </w:divBdr>
                                                  <w:divsChild>
                                                    <w:div w:id="3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550388">
      <w:bodyDiv w:val="1"/>
      <w:marLeft w:val="0"/>
      <w:marRight w:val="0"/>
      <w:marTop w:val="0"/>
      <w:marBottom w:val="0"/>
      <w:divBdr>
        <w:top w:val="none" w:sz="0" w:space="0" w:color="auto"/>
        <w:left w:val="none" w:sz="0" w:space="0" w:color="auto"/>
        <w:bottom w:val="none" w:sz="0" w:space="0" w:color="auto"/>
        <w:right w:val="none" w:sz="0" w:space="0" w:color="auto"/>
      </w:divBdr>
      <w:divsChild>
        <w:div w:id="1874268173">
          <w:marLeft w:val="0"/>
          <w:marRight w:val="0"/>
          <w:marTop w:val="0"/>
          <w:marBottom w:val="0"/>
          <w:divBdr>
            <w:top w:val="none" w:sz="0" w:space="0" w:color="auto"/>
            <w:left w:val="none" w:sz="0" w:space="0" w:color="auto"/>
            <w:bottom w:val="none" w:sz="0" w:space="0" w:color="auto"/>
            <w:right w:val="none" w:sz="0" w:space="0" w:color="auto"/>
          </w:divBdr>
          <w:divsChild>
            <w:div w:id="1882015001">
              <w:marLeft w:val="0"/>
              <w:marRight w:val="0"/>
              <w:marTop w:val="0"/>
              <w:marBottom w:val="0"/>
              <w:divBdr>
                <w:top w:val="none" w:sz="0" w:space="0" w:color="auto"/>
                <w:left w:val="none" w:sz="0" w:space="0" w:color="auto"/>
                <w:bottom w:val="none" w:sz="0" w:space="0" w:color="auto"/>
                <w:right w:val="none" w:sz="0" w:space="0" w:color="auto"/>
              </w:divBdr>
              <w:divsChild>
                <w:div w:id="1528907607">
                  <w:marLeft w:val="0"/>
                  <w:marRight w:val="0"/>
                  <w:marTop w:val="0"/>
                  <w:marBottom w:val="0"/>
                  <w:divBdr>
                    <w:top w:val="none" w:sz="0" w:space="0" w:color="auto"/>
                    <w:left w:val="none" w:sz="0" w:space="0" w:color="auto"/>
                    <w:bottom w:val="none" w:sz="0" w:space="0" w:color="auto"/>
                    <w:right w:val="none" w:sz="0" w:space="0" w:color="auto"/>
                  </w:divBdr>
                  <w:divsChild>
                    <w:div w:id="72436957">
                      <w:marLeft w:val="0"/>
                      <w:marRight w:val="0"/>
                      <w:marTop w:val="0"/>
                      <w:marBottom w:val="0"/>
                      <w:divBdr>
                        <w:top w:val="none" w:sz="0" w:space="0" w:color="auto"/>
                        <w:left w:val="none" w:sz="0" w:space="0" w:color="auto"/>
                        <w:bottom w:val="none" w:sz="0" w:space="0" w:color="auto"/>
                        <w:right w:val="none" w:sz="0" w:space="0" w:color="auto"/>
                      </w:divBdr>
                      <w:divsChild>
                        <w:div w:id="383600365">
                          <w:marLeft w:val="0"/>
                          <w:marRight w:val="0"/>
                          <w:marTop w:val="0"/>
                          <w:marBottom w:val="1800"/>
                          <w:divBdr>
                            <w:top w:val="none" w:sz="0" w:space="0" w:color="auto"/>
                            <w:left w:val="none" w:sz="0" w:space="0" w:color="auto"/>
                            <w:bottom w:val="none" w:sz="0" w:space="0" w:color="auto"/>
                            <w:right w:val="none" w:sz="0" w:space="0" w:color="auto"/>
                          </w:divBdr>
                          <w:divsChild>
                            <w:div w:id="2031954183">
                              <w:marLeft w:val="0"/>
                              <w:marRight w:val="0"/>
                              <w:marTop w:val="0"/>
                              <w:marBottom w:val="0"/>
                              <w:divBdr>
                                <w:top w:val="none" w:sz="0" w:space="0" w:color="auto"/>
                                <w:left w:val="none" w:sz="0" w:space="0" w:color="auto"/>
                                <w:bottom w:val="none" w:sz="0" w:space="0" w:color="auto"/>
                                <w:right w:val="none" w:sz="0" w:space="0" w:color="auto"/>
                              </w:divBdr>
                              <w:divsChild>
                                <w:div w:id="1877110511">
                                  <w:marLeft w:val="0"/>
                                  <w:marRight w:val="0"/>
                                  <w:marTop w:val="0"/>
                                  <w:marBottom w:val="0"/>
                                  <w:divBdr>
                                    <w:top w:val="none" w:sz="0" w:space="0" w:color="auto"/>
                                    <w:left w:val="none" w:sz="0" w:space="0" w:color="auto"/>
                                    <w:bottom w:val="none" w:sz="0" w:space="0" w:color="auto"/>
                                    <w:right w:val="none" w:sz="0" w:space="0" w:color="auto"/>
                                  </w:divBdr>
                                  <w:divsChild>
                                    <w:div w:id="2133014568">
                                      <w:marLeft w:val="0"/>
                                      <w:marRight w:val="0"/>
                                      <w:marTop w:val="0"/>
                                      <w:marBottom w:val="0"/>
                                      <w:divBdr>
                                        <w:top w:val="none" w:sz="0" w:space="0" w:color="auto"/>
                                        <w:left w:val="none" w:sz="0" w:space="0" w:color="auto"/>
                                        <w:bottom w:val="none" w:sz="0" w:space="0" w:color="auto"/>
                                        <w:right w:val="none" w:sz="0" w:space="0" w:color="auto"/>
                                      </w:divBdr>
                                      <w:divsChild>
                                        <w:div w:id="828402125">
                                          <w:marLeft w:val="0"/>
                                          <w:marRight w:val="0"/>
                                          <w:marTop w:val="0"/>
                                          <w:marBottom w:val="0"/>
                                          <w:divBdr>
                                            <w:top w:val="none" w:sz="0" w:space="0" w:color="auto"/>
                                            <w:left w:val="none" w:sz="0" w:space="0" w:color="auto"/>
                                            <w:bottom w:val="none" w:sz="0" w:space="0" w:color="auto"/>
                                            <w:right w:val="none" w:sz="0" w:space="0" w:color="auto"/>
                                          </w:divBdr>
                                          <w:divsChild>
                                            <w:div w:id="1758162850">
                                              <w:marLeft w:val="0"/>
                                              <w:marRight w:val="0"/>
                                              <w:marTop w:val="0"/>
                                              <w:marBottom w:val="0"/>
                                              <w:divBdr>
                                                <w:top w:val="none" w:sz="0" w:space="0" w:color="auto"/>
                                                <w:left w:val="none" w:sz="0" w:space="0" w:color="auto"/>
                                                <w:bottom w:val="none" w:sz="0" w:space="0" w:color="auto"/>
                                                <w:right w:val="none" w:sz="0" w:space="0" w:color="auto"/>
                                              </w:divBdr>
                                              <w:divsChild>
                                                <w:div w:id="1333414092">
                                                  <w:marLeft w:val="0"/>
                                                  <w:marRight w:val="0"/>
                                                  <w:marTop w:val="0"/>
                                                  <w:marBottom w:val="0"/>
                                                  <w:divBdr>
                                                    <w:top w:val="single" w:sz="6" w:space="8" w:color="E6E6E6"/>
                                                    <w:left w:val="single" w:sz="6" w:space="8" w:color="E6E6E6"/>
                                                    <w:bottom w:val="single" w:sz="6" w:space="8" w:color="E6E6E6"/>
                                                    <w:right w:val="single" w:sz="6" w:space="8" w:color="E6E6E6"/>
                                                  </w:divBdr>
                                                  <w:divsChild>
                                                    <w:div w:id="17523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7942713">
      <w:bodyDiv w:val="1"/>
      <w:marLeft w:val="0"/>
      <w:marRight w:val="0"/>
      <w:marTop w:val="0"/>
      <w:marBottom w:val="0"/>
      <w:divBdr>
        <w:top w:val="none" w:sz="0" w:space="0" w:color="auto"/>
        <w:left w:val="none" w:sz="0" w:space="0" w:color="auto"/>
        <w:bottom w:val="none" w:sz="0" w:space="0" w:color="auto"/>
        <w:right w:val="none" w:sz="0" w:space="0" w:color="auto"/>
      </w:divBdr>
    </w:div>
    <w:div w:id="1739325775">
      <w:bodyDiv w:val="1"/>
      <w:marLeft w:val="0"/>
      <w:marRight w:val="0"/>
      <w:marTop w:val="0"/>
      <w:marBottom w:val="0"/>
      <w:divBdr>
        <w:top w:val="none" w:sz="0" w:space="0" w:color="auto"/>
        <w:left w:val="none" w:sz="0" w:space="0" w:color="auto"/>
        <w:bottom w:val="none" w:sz="0" w:space="0" w:color="auto"/>
        <w:right w:val="none" w:sz="0" w:space="0" w:color="auto"/>
      </w:divBdr>
    </w:div>
    <w:div w:id="1798644458">
      <w:bodyDiv w:val="1"/>
      <w:marLeft w:val="0"/>
      <w:marRight w:val="0"/>
      <w:marTop w:val="0"/>
      <w:marBottom w:val="0"/>
      <w:divBdr>
        <w:top w:val="none" w:sz="0" w:space="0" w:color="auto"/>
        <w:left w:val="none" w:sz="0" w:space="0" w:color="auto"/>
        <w:bottom w:val="none" w:sz="0" w:space="0" w:color="auto"/>
        <w:right w:val="none" w:sz="0" w:space="0" w:color="auto"/>
      </w:divBdr>
    </w:div>
    <w:div w:id="20348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idu.com/link?url=WBjIlgONudl8DcPpDMFVF7PPU9QDvY6RW8rAC2asS5weydqi3PZyfhd5sNbO4MkW" TargetMode="External"/><Relationship Id="rId18" Type="http://schemas.openxmlformats.org/officeDocument/2006/relationships/hyperlink" Target="http://www.sse.com.c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se.com.cn/"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file:///C:/Users/lulug/AppData/Local/youdao/dict/Application/7.5.2.0/resultui/dict/" TargetMode="External"/><Relationship Id="rId17" Type="http://schemas.openxmlformats.org/officeDocument/2006/relationships/hyperlink" Target="file:///C:/Users/lulug/AppData/Local/youdao/dict/Application/7.5.2.0/resultui/dict/" TargetMode="External"/><Relationship Id="rId25" Type="http://schemas.openxmlformats.org/officeDocument/2006/relationships/fontTable" Target="fontTable.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sse.com.cn/" TargetMode="External"/><Relationship Id="rId20" Type="http://schemas.openxmlformats.org/officeDocument/2006/relationships/hyperlink" Target="http://www.sse.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e.com.cn/" TargetMode="External"/><Relationship Id="rId24" Type="http://schemas.openxmlformats.org/officeDocument/2006/relationships/header" Target="header1.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baidu.com/link?url=WBjIlgONudl8DcPpDMFVF7PPU9QDvY6RW8rAC2asS5weydqi3PZyfhd5sNbO4MkW" TargetMode="External"/><Relationship Id="rId23" Type="http://schemas.openxmlformats.org/officeDocument/2006/relationships/footer" Target="footer1.xml"/><Relationship Id="rId10" Type="http://schemas.openxmlformats.org/officeDocument/2006/relationships/hyperlink" Target="http://www.sse.com.cn/" TargetMode="External"/><Relationship Id="rId19" Type="http://schemas.openxmlformats.org/officeDocument/2006/relationships/hyperlink" Target="http://www.sse.com.cn/"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sse.com.cn/" TargetMode="External"/><Relationship Id="rId14" Type="http://schemas.openxmlformats.org/officeDocument/2006/relationships/hyperlink" Target="http://www.baidu.com/link?url=WBjIlgONudl8DcPpDMFVF7PPU9QDvY6RW8rAC2asS5weydqi3PZyfhd5sNbO4MkW" TargetMode="External"/><Relationship Id="rId22" Type="http://schemas.openxmlformats.org/officeDocument/2006/relationships/hyperlink" Target="http://www.sse.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EFDDD5533ADFDA449C7F65E4493383E9" ma:contentTypeVersion="1" ma:contentTypeDescription="新建文档。" ma:contentTypeScope="" ma:versionID="81f969f8658e6c1dd454db84d01b3dd0">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C5453A-79C1-417D-804A-4ACC0EED7082}"/>
</file>

<file path=customXml/itemProps2.xml><?xml version="1.0" encoding="utf-8"?>
<ds:datastoreItem xmlns:ds="http://schemas.openxmlformats.org/officeDocument/2006/customXml" ds:itemID="{97EEE199-0DF5-42DB-BC1F-DFE33B521CE8}"/>
</file>

<file path=customXml/itemProps3.xml><?xml version="1.0" encoding="utf-8"?>
<ds:datastoreItem xmlns:ds="http://schemas.openxmlformats.org/officeDocument/2006/customXml" ds:itemID="{9C0E89AD-18A5-4810-B9B8-3903D18EDC65}"/>
</file>

<file path=customXml/itemProps4.xml><?xml version="1.0" encoding="utf-8"?>
<ds:datastoreItem xmlns:ds="http://schemas.openxmlformats.org/officeDocument/2006/customXml" ds:itemID="{EA23AC2C-3FD8-493E-B5AA-9BBDBBCACC05}"/>
</file>

<file path=docProps/app.xml><?xml version="1.0" encoding="utf-8"?>
<Properties xmlns="http://schemas.openxmlformats.org/officeDocument/2006/extended-properties" xmlns:vt="http://schemas.openxmlformats.org/officeDocument/2006/docPropsVTypes">
  <Template>Normal</Template>
  <TotalTime>128</TotalTime>
  <Pages>72</Pages>
  <Words>24023</Words>
  <Characters>136936</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仪 征 化 纤 股 份 有 限 公 司</vt:lpstr>
    </vt:vector>
  </TitlesOfParts>
  <Company>KPMG</Company>
  <LinksUpToDate>false</LinksUpToDate>
  <CharactersWithSpaces>160638</CharactersWithSpaces>
  <SharedDoc>false</SharedDoc>
  <HyperlinkBase>ABS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yubj</dc:creator>
  <cp:lastModifiedBy>lenovo</cp:lastModifiedBy>
  <cp:revision>16</cp:revision>
  <cp:lastPrinted>2019-03-25T10:57:00Z</cp:lastPrinted>
  <dcterms:created xsi:type="dcterms:W3CDTF">2020-03-23T10:25:00Z</dcterms:created>
  <dcterms:modified xsi:type="dcterms:W3CDTF">2020-03-24T06:50:00Z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ee7cb706-2661-4b92-9a78-6884d2b43bce</vt:lpwstr>
  </property>
  <property fmtid="{D5CDD505-2E9C-101B-9397-08002B2CF9AE}" pid="3" name="ContentTypeId">
    <vt:lpwstr>0x010100EFDDD5533ADFDA449C7F65E4493383E9</vt:lpwstr>
  </property>
</Properties>
</file>